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A9" w:rsidRPr="003774A9" w:rsidRDefault="003774A9" w:rsidP="003774A9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  <w:bookmarkStart w:id="0" w:name="_GoBack"/>
      <w:bookmarkEnd w:id="0"/>
      <w:r w:rsidRPr="003774A9">
        <w:rPr>
          <w:rFonts w:ascii="Times New Roman" w:hAnsi="Times New Roman"/>
          <w:sz w:val="24"/>
          <w:szCs w:val="24"/>
          <w:lang w:val="sv-SE"/>
        </w:rPr>
        <w:t xml:space="preserve">Regeringens proposition till riksdagen med förslag till lag om </w:t>
      </w:r>
      <w:proofErr w:type="spellStart"/>
      <w:r w:rsidRPr="003774A9">
        <w:rPr>
          <w:rFonts w:ascii="Times New Roman" w:hAnsi="Times New Roman"/>
          <w:sz w:val="24"/>
          <w:szCs w:val="24"/>
          <w:lang w:val="sv-SE"/>
        </w:rPr>
        <w:t>justitieförvaltningsmyndigheternas</w:t>
      </w:r>
      <w:proofErr w:type="spellEnd"/>
      <w:r w:rsidRPr="003774A9">
        <w:rPr>
          <w:rFonts w:ascii="Times New Roman" w:hAnsi="Times New Roman"/>
          <w:sz w:val="24"/>
          <w:szCs w:val="24"/>
          <w:lang w:val="sv-SE"/>
        </w:rPr>
        <w:t xml:space="preserve"> behandling av personuppgifter som i straffrättsligt syfte överförts från Europeiska unionens medlemsstater och Eurojust, samt till lagar som har samband med den</w:t>
      </w:r>
    </w:p>
    <w:p w:rsidR="003774A9" w:rsidRPr="003774A9" w:rsidRDefault="003774A9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3774A9" w:rsidRDefault="003774A9">
      <w:pPr>
        <w:rPr>
          <w:rFonts w:ascii="Times New Roman" w:hAnsi="Times New Roman"/>
          <w:b/>
          <w:sz w:val="24"/>
          <w:szCs w:val="24"/>
          <w:lang w:val="sv-SE"/>
        </w:rPr>
      </w:pPr>
      <w:r w:rsidRPr="003774A9">
        <w:rPr>
          <w:rFonts w:ascii="Times New Roman" w:hAnsi="Times New Roman"/>
          <w:b/>
          <w:sz w:val="24"/>
          <w:szCs w:val="24"/>
          <w:lang w:val="sv-SE"/>
        </w:rPr>
        <w:t>GÄLLANDE LYDELSE</w:t>
      </w:r>
    </w:p>
    <w:p w:rsidR="003774A9" w:rsidRDefault="003774A9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3774A9" w:rsidRPr="00352C8D" w:rsidRDefault="003774A9" w:rsidP="003774A9">
      <w:pPr>
        <w:pStyle w:val="akpasia"/>
        <w:rPr>
          <w:b/>
          <w:color w:val="auto"/>
          <w:szCs w:val="24"/>
          <w:lang w:val="sv-SE"/>
        </w:rPr>
      </w:pPr>
      <w:r w:rsidRPr="00352C8D">
        <w:rPr>
          <w:b/>
          <w:color w:val="auto"/>
          <w:szCs w:val="24"/>
          <w:lang w:val="sv-SE"/>
        </w:rPr>
        <w:t>2. Lag om ändring av personuppgiftslagen</w:t>
      </w:r>
    </w:p>
    <w:p w:rsidR="003774A9" w:rsidRDefault="003774A9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3774A9" w:rsidRPr="00352C8D" w:rsidRDefault="003774A9" w:rsidP="003774A9">
      <w:pPr>
        <w:pStyle w:val="akpasia"/>
        <w:rPr>
          <w:color w:val="auto"/>
          <w:szCs w:val="24"/>
          <w:lang w:val="sv-SE"/>
        </w:rPr>
      </w:pPr>
      <w:r w:rsidRPr="00352C8D">
        <w:rPr>
          <w:color w:val="auto"/>
          <w:szCs w:val="24"/>
          <w:lang w:val="sv-SE"/>
        </w:rPr>
        <w:t>27 §</w:t>
      </w:r>
    </w:p>
    <w:p w:rsidR="003774A9" w:rsidRPr="00352C8D" w:rsidRDefault="003774A9" w:rsidP="003774A9">
      <w:pPr>
        <w:pStyle w:val="akpasia"/>
        <w:rPr>
          <w:color w:val="auto"/>
          <w:szCs w:val="24"/>
          <w:lang w:val="sv-SE"/>
        </w:rPr>
      </w:pPr>
    </w:p>
    <w:p w:rsidR="003774A9" w:rsidRPr="00352C8D" w:rsidRDefault="003774A9" w:rsidP="003774A9">
      <w:pPr>
        <w:pStyle w:val="akpasia"/>
        <w:rPr>
          <w:i/>
          <w:color w:val="auto"/>
          <w:szCs w:val="24"/>
          <w:lang w:val="sv-SE"/>
        </w:rPr>
      </w:pPr>
      <w:r w:rsidRPr="00352C8D">
        <w:rPr>
          <w:i/>
          <w:color w:val="auto"/>
          <w:szCs w:val="24"/>
          <w:lang w:val="sv-SE"/>
        </w:rPr>
        <w:t>Inskränkningar i rätten till insyn</w:t>
      </w:r>
    </w:p>
    <w:p w:rsidR="003774A9" w:rsidRDefault="003774A9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3774A9" w:rsidRDefault="003774A9" w:rsidP="003774A9">
      <w:pPr>
        <w:pStyle w:val="py"/>
        <w:rPr>
          <w:lang w:val="sv-SE"/>
        </w:rPr>
      </w:pPr>
      <w:r>
        <w:rPr>
          <w:lang w:val="sv-SE"/>
        </w:rPr>
        <w:t>Rätt till insyn enligt 26 § finns inte om</w:t>
      </w:r>
    </w:p>
    <w:p w:rsidR="003774A9" w:rsidRDefault="003774A9" w:rsidP="003774A9">
      <w:pPr>
        <w:pStyle w:val="py"/>
        <w:rPr>
          <w:lang w:val="sv-SE"/>
        </w:rPr>
      </w:pPr>
      <w:r>
        <w:rPr>
          <w:lang w:val="sv-SE"/>
        </w:rPr>
        <w:t>1) informationen kan skada statens säkerhet, försvaret eller den allmänna ordningen och säkerheten eller försvåra förebyggande eller utredning av brott,</w:t>
      </w:r>
    </w:p>
    <w:p w:rsidR="003774A9" w:rsidRDefault="003774A9">
      <w:pPr>
        <w:rPr>
          <w:rFonts w:ascii="Times New Roman" w:hAnsi="Times New Roman"/>
          <w:b/>
          <w:sz w:val="24"/>
          <w:szCs w:val="24"/>
          <w:lang w:val="sv-SE"/>
        </w:rPr>
      </w:pPr>
      <w:proofErr w:type="gramStart"/>
      <w:r>
        <w:rPr>
          <w:rFonts w:ascii="Times New Roman" w:hAnsi="Times New Roman"/>
          <w:b/>
          <w:sz w:val="24"/>
          <w:szCs w:val="24"/>
          <w:lang w:val="sv-SE"/>
        </w:rPr>
        <w:t>---</w:t>
      </w:r>
      <w:proofErr w:type="gramEnd"/>
      <w:r>
        <w:rPr>
          <w:rFonts w:ascii="Times New Roman" w:hAnsi="Times New Roman"/>
          <w:b/>
          <w:sz w:val="24"/>
          <w:szCs w:val="24"/>
          <w:lang w:val="sv-SE"/>
        </w:rPr>
        <w:t>--------------------</w:t>
      </w:r>
    </w:p>
    <w:p w:rsidR="003774A9" w:rsidRPr="00352C8D" w:rsidRDefault="003774A9" w:rsidP="003774A9">
      <w:pPr>
        <w:pStyle w:val="akpasia"/>
        <w:rPr>
          <w:color w:val="auto"/>
          <w:szCs w:val="24"/>
          <w:lang w:val="sv-SE"/>
        </w:rPr>
      </w:pPr>
      <w:r w:rsidRPr="00352C8D">
        <w:rPr>
          <w:color w:val="auto"/>
          <w:szCs w:val="24"/>
          <w:lang w:val="sv-SE"/>
        </w:rPr>
        <w:t>28 §</w:t>
      </w:r>
    </w:p>
    <w:p w:rsidR="003774A9" w:rsidRPr="00352C8D" w:rsidRDefault="003774A9" w:rsidP="003774A9">
      <w:pPr>
        <w:pStyle w:val="akpasia"/>
        <w:rPr>
          <w:b/>
          <w:color w:val="auto"/>
          <w:szCs w:val="24"/>
          <w:lang w:val="sv-SE"/>
        </w:rPr>
      </w:pPr>
    </w:p>
    <w:p w:rsidR="003774A9" w:rsidRPr="00352C8D" w:rsidRDefault="003774A9" w:rsidP="003774A9">
      <w:pPr>
        <w:pStyle w:val="akpasia"/>
        <w:rPr>
          <w:i/>
          <w:color w:val="auto"/>
          <w:szCs w:val="24"/>
          <w:lang w:val="sv-SE"/>
        </w:rPr>
      </w:pPr>
      <w:r w:rsidRPr="00352C8D">
        <w:rPr>
          <w:i/>
          <w:color w:val="auto"/>
          <w:szCs w:val="24"/>
          <w:lang w:val="sv-SE"/>
        </w:rPr>
        <w:t>Utövande av rätten till insyn</w:t>
      </w:r>
    </w:p>
    <w:p w:rsidR="003774A9" w:rsidRDefault="003774A9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3774A9" w:rsidRDefault="003774A9">
      <w:pPr>
        <w:rPr>
          <w:rFonts w:ascii="Times New Roman" w:hAnsi="Times New Roman"/>
          <w:b/>
          <w:sz w:val="24"/>
          <w:szCs w:val="24"/>
          <w:lang w:val="sv-SE"/>
        </w:rPr>
      </w:pPr>
      <w:proofErr w:type="gramStart"/>
      <w:r>
        <w:rPr>
          <w:rFonts w:ascii="Times New Roman" w:hAnsi="Times New Roman"/>
          <w:b/>
          <w:sz w:val="24"/>
          <w:szCs w:val="24"/>
          <w:lang w:val="sv-SE"/>
        </w:rPr>
        <w:t>---</w:t>
      </w:r>
      <w:proofErr w:type="gramEnd"/>
      <w:r>
        <w:rPr>
          <w:rFonts w:ascii="Times New Roman" w:hAnsi="Times New Roman"/>
          <w:b/>
          <w:sz w:val="24"/>
          <w:szCs w:val="24"/>
          <w:lang w:val="sv-SE"/>
        </w:rPr>
        <w:t>--------------------</w:t>
      </w:r>
    </w:p>
    <w:p w:rsidR="003774A9" w:rsidRPr="00B16E07" w:rsidRDefault="003774A9">
      <w:pPr>
        <w:rPr>
          <w:rFonts w:ascii="Times New Roman" w:hAnsi="Times New Roman"/>
          <w:i/>
          <w:sz w:val="24"/>
          <w:szCs w:val="24"/>
          <w:lang w:val="sv-SE"/>
        </w:rPr>
      </w:pPr>
      <w:r w:rsidRPr="003774A9">
        <w:rPr>
          <w:rFonts w:ascii="Times New Roman" w:hAnsi="Times New Roman"/>
          <w:sz w:val="24"/>
          <w:szCs w:val="24"/>
          <w:lang w:val="sv-SE"/>
        </w:rPr>
        <w:t xml:space="preserve">Den registeransvarige </w:t>
      </w:r>
      <w:r w:rsidRPr="00B16E07">
        <w:rPr>
          <w:rFonts w:ascii="Times New Roman" w:hAnsi="Times New Roman"/>
          <w:i/>
          <w:sz w:val="24"/>
          <w:szCs w:val="24"/>
          <w:lang w:val="sv-SE"/>
        </w:rPr>
        <w:t>skall</w:t>
      </w:r>
      <w:r w:rsidRPr="003774A9">
        <w:rPr>
          <w:rFonts w:ascii="Times New Roman" w:hAnsi="Times New Roman"/>
          <w:sz w:val="24"/>
          <w:szCs w:val="24"/>
          <w:lang w:val="sv-SE"/>
        </w:rPr>
        <w:t xml:space="preserve"> utan obefogat dröjsmål ge den registrerade tillfälle att ta del av de uppgifter som avses i 26 § eller på begäran lämna uppgifterna skriftligen. Uppgifterna </w:t>
      </w:r>
      <w:r w:rsidRPr="00B16E07">
        <w:rPr>
          <w:rFonts w:ascii="Times New Roman" w:hAnsi="Times New Roman"/>
          <w:i/>
          <w:sz w:val="24"/>
          <w:szCs w:val="24"/>
          <w:lang w:val="sv-SE"/>
        </w:rPr>
        <w:t>skall</w:t>
      </w:r>
      <w:r w:rsidRPr="003774A9">
        <w:rPr>
          <w:rFonts w:ascii="Times New Roman" w:hAnsi="Times New Roman"/>
          <w:sz w:val="24"/>
          <w:szCs w:val="24"/>
          <w:lang w:val="sv-SE"/>
        </w:rPr>
        <w:t xml:space="preserve"> lämnas i begriplig form. Om den registeransvarige vägrar lämna uppgifterna, </w:t>
      </w:r>
      <w:r w:rsidRPr="00B16E07">
        <w:rPr>
          <w:rFonts w:ascii="Times New Roman" w:hAnsi="Times New Roman"/>
          <w:i/>
          <w:sz w:val="24"/>
          <w:szCs w:val="24"/>
          <w:lang w:val="sv-SE"/>
        </w:rPr>
        <w:t xml:space="preserve">skall han ge </w:t>
      </w:r>
      <w:r w:rsidRPr="00B16E07">
        <w:rPr>
          <w:rFonts w:ascii="Times New Roman" w:hAnsi="Times New Roman"/>
          <w:sz w:val="24"/>
          <w:szCs w:val="24"/>
          <w:lang w:val="sv-SE"/>
        </w:rPr>
        <w:t>ett skriftligt intyg</w:t>
      </w:r>
      <w:r w:rsidRPr="00B16E07">
        <w:rPr>
          <w:rFonts w:ascii="Times New Roman" w:hAnsi="Times New Roman"/>
          <w:i/>
          <w:sz w:val="24"/>
          <w:szCs w:val="24"/>
          <w:lang w:val="sv-SE"/>
        </w:rPr>
        <w:t xml:space="preserve"> </w:t>
      </w:r>
      <w:r w:rsidRPr="00B16E07">
        <w:rPr>
          <w:rFonts w:ascii="Times New Roman" w:hAnsi="Times New Roman"/>
          <w:sz w:val="24"/>
          <w:szCs w:val="24"/>
          <w:lang w:val="sv-SE"/>
        </w:rPr>
        <w:t>om</w:t>
      </w:r>
      <w:r w:rsidRPr="00B16E07">
        <w:rPr>
          <w:rFonts w:ascii="Times New Roman" w:hAnsi="Times New Roman"/>
          <w:i/>
          <w:sz w:val="24"/>
          <w:szCs w:val="24"/>
          <w:lang w:val="sv-SE"/>
        </w:rPr>
        <w:t xml:space="preserve"> detta. I intyget skall också nämnas </w:t>
      </w:r>
      <w:r w:rsidRPr="00B16E07">
        <w:rPr>
          <w:rFonts w:ascii="Times New Roman" w:hAnsi="Times New Roman"/>
          <w:sz w:val="24"/>
          <w:szCs w:val="24"/>
          <w:lang w:val="sv-SE"/>
        </w:rPr>
        <w:t>skälen till att insyn har förvägrats</w:t>
      </w:r>
      <w:r w:rsidRPr="00B16E07">
        <w:rPr>
          <w:rFonts w:ascii="Times New Roman" w:hAnsi="Times New Roman"/>
          <w:i/>
          <w:sz w:val="24"/>
          <w:szCs w:val="24"/>
          <w:lang w:val="sv-SE"/>
        </w:rPr>
        <w:t>.</w:t>
      </w:r>
      <w:r w:rsidRPr="003774A9">
        <w:rPr>
          <w:rFonts w:ascii="Times New Roman" w:hAnsi="Times New Roman"/>
          <w:sz w:val="24"/>
          <w:szCs w:val="24"/>
          <w:lang w:val="sv-SE"/>
        </w:rPr>
        <w:t xml:space="preserve"> Om den registeransvarige inte inom tre månader efter att begäran framställts har gett den registrerade ett skriftligt svar, jämställs detta med att insyn har förvägrats. </w:t>
      </w:r>
      <w:r w:rsidRPr="00B16E07">
        <w:rPr>
          <w:rFonts w:ascii="Times New Roman" w:hAnsi="Times New Roman"/>
          <w:i/>
          <w:sz w:val="24"/>
          <w:szCs w:val="24"/>
          <w:lang w:val="sv-SE"/>
        </w:rPr>
        <w:t>Den registrerade kan föra saken till dataombudsmannen för behandling.</w:t>
      </w:r>
    </w:p>
    <w:p w:rsidR="003774A9" w:rsidRDefault="003774A9">
      <w:pPr>
        <w:rPr>
          <w:rFonts w:ascii="Times New Roman" w:hAnsi="Times New Roman"/>
          <w:b/>
          <w:sz w:val="24"/>
          <w:szCs w:val="24"/>
          <w:lang w:val="sv-SE"/>
        </w:rPr>
      </w:pPr>
      <w:proofErr w:type="gramStart"/>
      <w:r w:rsidRPr="003774A9">
        <w:rPr>
          <w:rFonts w:ascii="Times New Roman" w:hAnsi="Times New Roman"/>
          <w:b/>
          <w:sz w:val="24"/>
          <w:szCs w:val="24"/>
          <w:lang w:val="sv-SE"/>
        </w:rPr>
        <w:t>---</w:t>
      </w:r>
      <w:proofErr w:type="gramEnd"/>
      <w:r w:rsidRPr="003774A9">
        <w:rPr>
          <w:rFonts w:ascii="Times New Roman" w:hAnsi="Times New Roman"/>
          <w:b/>
          <w:sz w:val="24"/>
          <w:szCs w:val="24"/>
          <w:lang w:val="sv-SE"/>
        </w:rPr>
        <w:t>-------------------</w:t>
      </w:r>
    </w:p>
    <w:p w:rsidR="009075FB" w:rsidRPr="00352C8D" w:rsidRDefault="009075FB" w:rsidP="009075FB">
      <w:pPr>
        <w:pStyle w:val="akpasia"/>
        <w:rPr>
          <w:color w:val="auto"/>
          <w:szCs w:val="24"/>
          <w:lang w:val="sv-SE"/>
        </w:rPr>
      </w:pPr>
      <w:r w:rsidRPr="00352C8D">
        <w:rPr>
          <w:color w:val="auto"/>
          <w:szCs w:val="24"/>
          <w:lang w:val="sv-SE"/>
        </w:rPr>
        <w:t>29 §</w:t>
      </w:r>
    </w:p>
    <w:p w:rsidR="009075FB" w:rsidRPr="00352C8D" w:rsidRDefault="009075FB" w:rsidP="009075FB">
      <w:pPr>
        <w:pStyle w:val="akpasia"/>
        <w:rPr>
          <w:color w:val="auto"/>
          <w:szCs w:val="24"/>
          <w:lang w:val="sv-SE"/>
        </w:rPr>
      </w:pPr>
    </w:p>
    <w:p w:rsidR="009075FB" w:rsidRPr="00352C8D" w:rsidRDefault="009075FB" w:rsidP="009075FB">
      <w:pPr>
        <w:pStyle w:val="akpasia"/>
        <w:rPr>
          <w:i/>
          <w:color w:val="auto"/>
          <w:szCs w:val="24"/>
          <w:lang w:val="sv-SE"/>
        </w:rPr>
      </w:pPr>
      <w:r w:rsidRPr="00352C8D">
        <w:rPr>
          <w:i/>
          <w:color w:val="auto"/>
          <w:szCs w:val="24"/>
          <w:lang w:val="sv-SE"/>
        </w:rPr>
        <w:t>Rättelse av en uppgift</w:t>
      </w:r>
    </w:p>
    <w:p w:rsidR="009075FB" w:rsidRPr="00352C8D" w:rsidRDefault="009075FB" w:rsidP="009075FB">
      <w:pPr>
        <w:pStyle w:val="akpasia"/>
        <w:rPr>
          <w:b/>
          <w:color w:val="auto"/>
          <w:szCs w:val="24"/>
          <w:lang w:val="sv-SE"/>
        </w:rPr>
      </w:pPr>
    </w:p>
    <w:p w:rsidR="009075FB" w:rsidRPr="009075FB" w:rsidRDefault="009075FB" w:rsidP="009075FB">
      <w:pPr>
        <w:pStyle w:val="akpasia"/>
        <w:rPr>
          <w:b/>
          <w:color w:val="auto"/>
          <w:szCs w:val="24"/>
          <w:lang w:val="sv-SE"/>
        </w:rPr>
      </w:pPr>
      <w:r w:rsidRPr="009075FB">
        <w:rPr>
          <w:b/>
          <w:color w:val="auto"/>
          <w:szCs w:val="24"/>
          <w:lang w:val="sv-SE"/>
        </w:rPr>
        <w:t>------------------</w:t>
      </w:r>
    </w:p>
    <w:p w:rsidR="00F25C5E" w:rsidRDefault="00F25C5E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9075FB" w:rsidRPr="009075FB" w:rsidRDefault="009075FB">
      <w:pPr>
        <w:rPr>
          <w:rFonts w:ascii="Times New Roman" w:hAnsi="Times New Roman"/>
          <w:b/>
          <w:i/>
          <w:sz w:val="24"/>
          <w:szCs w:val="24"/>
          <w:lang w:val="sv-SE"/>
        </w:rPr>
      </w:pPr>
      <w:r w:rsidRPr="009075FB">
        <w:rPr>
          <w:rFonts w:ascii="Times New Roman" w:hAnsi="Times New Roman"/>
          <w:sz w:val="24"/>
          <w:szCs w:val="24"/>
          <w:lang w:val="sv-SE"/>
        </w:rPr>
        <w:lastRenderedPageBreak/>
        <w:t xml:space="preserve">Om den registeransvarige inte godkänner den registrerades yrkande på rättelse av en uppgift, </w:t>
      </w:r>
      <w:r w:rsidRPr="009075FB">
        <w:rPr>
          <w:rFonts w:ascii="Times New Roman" w:hAnsi="Times New Roman"/>
          <w:i/>
          <w:sz w:val="24"/>
          <w:szCs w:val="24"/>
          <w:lang w:val="sv-SE"/>
        </w:rPr>
        <w:t xml:space="preserve">skall han </w:t>
      </w:r>
      <w:r w:rsidRPr="0052451E">
        <w:rPr>
          <w:rFonts w:ascii="Times New Roman" w:hAnsi="Times New Roman"/>
          <w:sz w:val="24"/>
          <w:szCs w:val="24"/>
          <w:lang w:val="sv-SE"/>
        </w:rPr>
        <w:t>ge</w:t>
      </w:r>
      <w:r w:rsidRPr="009075FB">
        <w:rPr>
          <w:rFonts w:ascii="Times New Roman" w:hAnsi="Times New Roman"/>
          <w:i/>
          <w:sz w:val="24"/>
          <w:szCs w:val="24"/>
          <w:lang w:val="sv-SE"/>
        </w:rPr>
        <w:t xml:space="preserve"> </w:t>
      </w:r>
      <w:r w:rsidRPr="009075FB">
        <w:rPr>
          <w:rFonts w:ascii="Times New Roman" w:hAnsi="Times New Roman"/>
          <w:sz w:val="24"/>
          <w:szCs w:val="24"/>
          <w:lang w:val="sv-SE"/>
        </w:rPr>
        <w:t>ett skriftligt intyg</w:t>
      </w:r>
      <w:r w:rsidRPr="009075FB">
        <w:rPr>
          <w:rFonts w:ascii="Times New Roman" w:hAnsi="Times New Roman"/>
          <w:i/>
          <w:sz w:val="24"/>
          <w:szCs w:val="24"/>
          <w:lang w:val="sv-SE"/>
        </w:rPr>
        <w:t xml:space="preserve"> </w:t>
      </w:r>
      <w:r w:rsidRPr="0052451E">
        <w:rPr>
          <w:rFonts w:ascii="Times New Roman" w:hAnsi="Times New Roman"/>
          <w:sz w:val="24"/>
          <w:szCs w:val="24"/>
          <w:lang w:val="sv-SE"/>
        </w:rPr>
        <w:t>om</w:t>
      </w:r>
      <w:r w:rsidRPr="009075FB">
        <w:rPr>
          <w:rFonts w:ascii="Times New Roman" w:hAnsi="Times New Roman"/>
          <w:i/>
          <w:sz w:val="24"/>
          <w:szCs w:val="24"/>
          <w:lang w:val="sv-SE"/>
        </w:rPr>
        <w:t xml:space="preserve"> detta.</w:t>
      </w:r>
      <w:r w:rsidRPr="009075FB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9075FB">
        <w:rPr>
          <w:rFonts w:ascii="Times New Roman" w:hAnsi="Times New Roman"/>
          <w:i/>
          <w:sz w:val="24"/>
          <w:szCs w:val="24"/>
          <w:lang w:val="sv-SE"/>
        </w:rPr>
        <w:t>I intyget skall också nämnas</w:t>
      </w:r>
      <w:r w:rsidRPr="009075FB">
        <w:rPr>
          <w:rFonts w:ascii="Times New Roman" w:hAnsi="Times New Roman"/>
          <w:sz w:val="24"/>
          <w:szCs w:val="24"/>
          <w:lang w:val="sv-SE"/>
        </w:rPr>
        <w:t xml:space="preserve"> skälen till att yrkandet inte har godkänts. </w:t>
      </w:r>
      <w:r w:rsidRPr="009075FB">
        <w:rPr>
          <w:rFonts w:ascii="Times New Roman" w:hAnsi="Times New Roman"/>
          <w:i/>
          <w:sz w:val="24"/>
          <w:szCs w:val="24"/>
          <w:lang w:val="sv-SE"/>
        </w:rPr>
        <w:t>Den registrerade kan föra saken till dataombudsmannen för behandling.</w:t>
      </w:r>
    </w:p>
    <w:p w:rsidR="009075FB" w:rsidRDefault="009075FB">
      <w:pPr>
        <w:rPr>
          <w:rFonts w:ascii="Times New Roman" w:hAnsi="Times New Roman"/>
          <w:b/>
          <w:sz w:val="24"/>
          <w:szCs w:val="24"/>
          <w:lang w:val="sv-SE"/>
        </w:rPr>
      </w:pPr>
      <w:proofErr w:type="gramStart"/>
      <w:r>
        <w:rPr>
          <w:rFonts w:ascii="Times New Roman" w:hAnsi="Times New Roman"/>
          <w:b/>
          <w:sz w:val="24"/>
          <w:szCs w:val="24"/>
          <w:lang w:val="sv-SE"/>
        </w:rPr>
        <w:t>---</w:t>
      </w:r>
      <w:proofErr w:type="gramEnd"/>
      <w:r>
        <w:rPr>
          <w:rFonts w:ascii="Times New Roman" w:hAnsi="Times New Roman"/>
          <w:b/>
          <w:sz w:val="24"/>
          <w:szCs w:val="24"/>
          <w:lang w:val="sv-SE"/>
        </w:rPr>
        <w:t>--------------------</w:t>
      </w:r>
    </w:p>
    <w:p w:rsidR="009075FB" w:rsidRDefault="009075FB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9075FB" w:rsidRPr="00352C8D" w:rsidRDefault="009075FB" w:rsidP="009075FB">
      <w:pPr>
        <w:pStyle w:val="akpasia"/>
        <w:rPr>
          <w:b/>
          <w:color w:val="auto"/>
          <w:szCs w:val="24"/>
          <w:lang w:val="sv-SE"/>
        </w:rPr>
      </w:pPr>
      <w:r w:rsidRPr="00352C8D">
        <w:rPr>
          <w:b/>
          <w:color w:val="auto"/>
          <w:szCs w:val="24"/>
          <w:lang w:val="sv-SE"/>
        </w:rPr>
        <w:t>3. Lag om ändring av 2 § i lagen om justitieförvaltningens riksomfattande informationssystem</w:t>
      </w:r>
    </w:p>
    <w:p w:rsidR="009075FB" w:rsidRDefault="009075FB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9075FB" w:rsidRPr="00352C8D" w:rsidRDefault="009075FB" w:rsidP="009075FB">
      <w:pPr>
        <w:pStyle w:val="akpasia"/>
        <w:rPr>
          <w:color w:val="auto"/>
          <w:szCs w:val="24"/>
          <w:lang w:val="sv-SE"/>
        </w:rPr>
      </w:pPr>
      <w:r w:rsidRPr="00352C8D">
        <w:rPr>
          <w:color w:val="auto"/>
          <w:szCs w:val="24"/>
          <w:lang w:val="sv-SE"/>
        </w:rPr>
        <w:t>2 §</w:t>
      </w:r>
    </w:p>
    <w:p w:rsidR="009075FB" w:rsidRPr="00352C8D" w:rsidRDefault="009075FB" w:rsidP="009075FB">
      <w:pPr>
        <w:pStyle w:val="akpasia"/>
        <w:rPr>
          <w:color w:val="auto"/>
          <w:szCs w:val="24"/>
          <w:lang w:val="sv-SE"/>
        </w:rPr>
      </w:pPr>
    </w:p>
    <w:p w:rsidR="009075FB" w:rsidRPr="00352C8D" w:rsidRDefault="009075FB" w:rsidP="009075FB">
      <w:pPr>
        <w:pStyle w:val="akpasia"/>
        <w:rPr>
          <w:i/>
          <w:color w:val="auto"/>
          <w:szCs w:val="24"/>
          <w:lang w:val="sv-SE"/>
        </w:rPr>
      </w:pPr>
      <w:r w:rsidRPr="00352C8D">
        <w:rPr>
          <w:i/>
          <w:color w:val="auto"/>
          <w:szCs w:val="24"/>
          <w:lang w:val="sv-SE"/>
        </w:rPr>
        <w:t>Förhållande till annan lagstiftning</w:t>
      </w:r>
    </w:p>
    <w:p w:rsidR="009075FB" w:rsidRDefault="009075FB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9075FB" w:rsidRPr="0052451E" w:rsidRDefault="00C02913">
      <w:pPr>
        <w:rPr>
          <w:rFonts w:ascii="Times New Roman" w:hAnsi="Times New Roman"/>
          <w:b/>
          <w:sz w:val="24"/>
          <w:szCs w:val="24"/>
          <w:lang w:val="sv-SE"/>
        </w:rPr>
      </w:pPr>
      <w:r w:rsidRPr="002375AB">
        <w:rPr>
          <w:rFonts w:ascii="Times New Roman" w:hAnsi="Times New Roman"/>
          <w:sz w:val="24"/>
          <w:szCs w:val="24"/>
          <w:lang w:val="sv-SE"/>
        </w:rPr>
        <w:t xml:space="preserve">Om inte något annat föreskrivs i denna lag, </w:t>
      </w:r>
      <w:r w:rsidRPr="0052451E">
        <w:rPr>
          <w:rFonts w:ascii="Times New Roman" w:hAnsi="Times New Roman"/>
          <w:i/>
          <w:sz w:val="24"/>
          <w:szCs w:val="24"/>
          <w:lang w:val="sv-SE"/>
        </w:rPr>
        <w:t>gäller i fråga om</w:t>
      </w:r>
      <w:r w:rsidRPr="002375AB">
        <w:rPr>
          <w:rFonts w:ascii="Times New Roman" w:hAnsi="Times New Roman"/>
          <w:sz w:val="24"/>
          <w:szCs w:val="24"/>
          <w:lang w:val="sv-SE"/>
        </w:rPr>
        <w:t xml:space="preserve"> utlämnande av uppgifter ur </w:t>
      </w:r>
      <w:proofErr w:type="spellStart"/>
      <w:r w:rsidRPr="002375AB">
        <w:rPr>
          <w:rFonts w:ascii="Times New Roman" w:hAnsi="Times New Roman"/>
          <w:sz w:val="24"/>
          <w:szCs w:val="24"/>
          <w:lang w:val="sv-SE"/>
        </w:rPr>
        <w:t>justitieförvaltningens</w:t>
      </w:r>
      <w:proofErr w:type="spellEnd"/>
      <w:r w:rsidRPr="002375AB">
        <w:rPr>
          <w:rFonts w:ascii="Times New Roman" w:hAnsi="Times New Roman"/>
          <w:sz w:val="24"/>
          <w:szCs w:val="24"/>
          <w:lang w:val="sv-SE"/>
        </w:rPr>
        <w:t xml:space="preserve"> riksomfattande informationssystem och </w:t>
      </w:r>
      <w:r w:rsidRPr="0052451E">
        <w:rPr>
          <w:rFonts w:ascii="Times New Roman" w:hAnsi="Times New Roman"/>
          <w:i/>
          <w:sz w:val="24"/>
          <w:szCs w:val="24"/>
          <w:lang w:val="sv-SE"/>
        </w:rPr>
        <w:t>i fråga om</w:t>
      </w:r>
      <w:r w:rsidRPr="002375AB">
        <w:rPr>
          <w:rFonts w:ascii="Times New Roman" w:hAnsi="Times New Roman"/>
          <w:sz w:val="24"/>
          <w:szCs w:val="24"/>
          <w:lang w:val="sv-SE"/>
        </w:rPr>
        <w:t xml:space="preserve"> de i systemet införda uppgifternas offentlighet vad som föreskrivs i lagen om offentlighet i myndigheternas verksamhet </w:t>
      </w:r>
      <w:hyperlink r:id="rId5" w:tooltip="Uppdaterade lagen" w:history="1">
        <w:r w:rsidRPr="0052451E">
          <w:rPr>
            <w:rStyle w:val="Hyperlinkki"/>
            <w:rFonts w:ascii="Times New Roman" w:hAnsi="Times New Roman"/>
            <w:color w:val="auto"/>
            <w:sz w:val="24"/>
            <w:szCs w:val="24"/>
            <w:u w:val="none"/>
            <w:lang w:val="sv-SE"/>
          </w:rPr>
          <w:t>(621/1999)</w:t>
        </w:r>
      </w:hyperlink>
      <w:r w:rsidRPr="0052451E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DA2B7F">
        <w:rPr>
          <w:rFonts w:ascii="Times New Roman" w:hAnsi="Times New Roman"/>
          <w:i/>
          <w:sz w:val="24"/>
          <w:szCs w:val="24"/>
          <w:lang w:val="sv-SE"/>
        </w:rPr>
        <w:t>samt i fråga om</w:t>
      </w:r>
      <w:r w:rsidRPr="0052451E">
        <w:rPr>
          <w:rFonts w:ascii="Times New Roman" w:hAnsi="Times New Roman"/>
          <w:sz w:val="24"/>
          <w:szCs w:val="24"/>
          <w:lang w:val="sv-SE"/>
        </w:rPr>
        <w:t xml:space="preserve"> annan behandling av personuppgifter som förts in i systemet vad som föreskrivs i personuppgiftslagen </w:t>
      </w:r>
      <w:hyperlink r:id="rId6" w:tooltip="Uppdaterade lagen" w:history="1">
        <w:r w:rsidRPr="0052451E">
          <w:rPr>
            <w:rStyle w:val="Hyperlinkki"/>
            <w:rFonts w:ascii="Times New Roman" w:hAnsi="Times New Roman"/>
            <w:color w:val="auto"/>
            <w:sz w:val="24"/>
            <w:szCs w:val="24"/>
            <w:u w:val="none"/>
            <w:lang w:val="sv-SE"/>
          </w:rPr>
          <w:t>(523/1999)</w:t>
        </w:r>
      </w:hyperlink>
      <w:r w:rsidRPr="0052451E">
        <w:rPr>
          <w:rFonts w:ascii="Times New Roman" w:hAnsi="Times New Roman"/>
          <w:sz w:val="24"/>
          <w:szCs w:val="24"/>
          <w:lang w:val="sv-SE"/>
        </w:rPr>
        <w:t>.</w:t>
      </w:r>
    </w:p>
    <w:p w:rsidR="009075FB" w:rsidRDefault="009075FB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2375AB" w:rsidRPr="002375AB" w:rsidRDefault="002375AB" w:rsidP="00237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sv-SE" w:eastAsia="fi-FI"/>
        </w:rPr>
      </w:pPr>
      <w:r w:rsidRPr="002375AB">
        <w:rPr>
          <w:rFonts w:ascii="Times New Roman" w:eastAsia="Times New Roman" w:hAnsi="Times New Roman"/>
          <w:b/>
          <w:bCs/>
          <w:sz w:val="24"/>
          <w:szCs w:val="24"/>
          <w:lang w:val="sv-SE" w:eastAsia="fi-FI"/>
        </w:rPr>
        <w:t>4. Lag om ändring av 4 § i lagen om lagring av straffregisteruppgifter och om utlämnande av sådana uppgifter mellan Finland och de övriga medlemsstaterna i Europeiska unionen</w:t>
      </w:r>
    </w:p>
    <w:p w:rsidR="002375AB" w:rsidRDefault="002375AB">
      <w:p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4 §</w:t>
      </w:r>
    </w:p>
    <w:p w:rsidR="002375AB" w:rsidRPr="002375AB" w:rsidRDefault="002375AB" w:rsidP="002375AB">
      <w:pPr>
        <w:rPr>
          <w:rFonts w:ascii="Times New Roman" w:hAnsi="Times New Roman"/>
          <w:bCs/>
          <w:i/>
          <w:sz w:val="24"/>
          <w:szCs w:val="24"/>
          <w:lang w:val="sv-SE"/>
        </w:rPr>
      </w:pPr>
      <w:r w:rsidRPr="002375AB">
        <w:rPr>
          <w:rFonts w:ascii="Times New Roman" w:hAnsi="Times New Roman"/>
          <w:bCs/>
          <w:i/>
          <w:sz w:val="24"/>
          <w:szCs w:val="24"/>
          <w:lang w:val="sv-SE"/>
        </w:rPr>
        <w:t>Förhållande till andra lagar och internationella förpliktelser</w:t>
      </w:r>
    </w:p>
    <w:p w:rsidR="002375AB" w:rsidRDefault="002375AB" w:rsidP="002375AB">
      <w:pPr>
        <w:rPr>
          <w:rFonts w:ascii="Times New Roman" w:hAnsi="Times New Roman"/>
          <w:sz w:val="24"/>
          <w:szCs w:val="24"/>
          <w:lang w:val="sv-SE"/>
        </w:rPr>
      </w:pPr>
      <w:proofErr w:type="gramStart"/>
      <w:r>
        <w:rPr>
          <w:rFonts w:ascii="Times New Roman" w:hAnsi="Times New Roman"/>
          <w:sz w:val="24"/>
          <w:szCs w:val="24"/>
          <w:lang w:val="sv-SE"/>
        </w:rPr>
        <w:t>---</w:t>
      </w:r>
      <w:proofErr w:type="gramEnd"/>
      <w:r>
        <w:rPr>
          <w:rFonts w:ascii="Times New Roman" w:hAnsi="Times New Roman"/>
          <w:sz w:val="24"/>
          <w:szCs w:val="24"/>
          <w:lang w:val="sv-SE"/>
        </w:rPr>
        <w:t>-----------------------</w:t>
      </w:r>
    </w:p>
    <w:p w:rsidR="002375AB" w:rsidRPr="002375AB" w:rsidRDefault="002375AB" w:rsidP="002375AB">
      <w:pPr>
        <w:rPr>
          <w:rFonts w:ascii="Times New Roman" w:hAnsi="Times New Roman"/>
          <w:sz w:val="24"/>
          <w:szCs w:val="24"/>
          <w:lang w:val="sv-SE"/>
        </w:rPr>
      </w:pPr>
      <w:r w:rsidRPr="00DA2B7F">
        <w:rPr>
          <w:rFonts w:ascii="Times New Roman" w:hAnsi="Times New Roman"/>
          <w:sz w:val="24"/>
          <w:szCs w:val="24"/>
          <w:lang w:val="sv-SE"/>
        </w:rPr>
        <w:t xml:space="preserve">Om inte något annat bestäms i denna lag eller i någon annan lag tillämpas lagen om offentlighet i myndigheternas verksamhet </w:t>
      </w:r>
      <w:hyperlink r:id="rId7" w:tooltip="Uppdaterade lagen" w:history="1">
        <w:r w:rsidRPr="00DA2B7F">
          <w:rPr>
            <w:rStyle w:val="Hyperlinkki"/>
            <w:rFonts w:ascii="Times New Roman" w:hAnsi="Times New Roman"/>
            <w:color w:val="auto"/>
            <w:sz w:val="24"/>
            <w:szCs w:val="24"/>
            <w:u w:val="none"/>
            <w:lang w:val="sv-SE"/>
          </w:rPr>
          <w:t>(621/1999)</w:t>
        </w:r>
      </w:hyperlink>
      <w:r w:rsidRPr="00DA2B7F">
        <w:rPr>
          <w:rFonts w:ascii="Times New Roman" w:hAnsi="Times New Roman"/>
          <w:sz w:val="24"/>
          <w:szCs w:val="24"/>
          <w:lang w:val="sv-SE"/>
        </w:rPr>
        <w:t xml:space="preserve"> på sekretess för samt utlämnande och skydd av personuppgifter samt personuppgiftslagen </w:t>
      </w:r>
      <w:hyperlink r:id="rId8" w:tooltip="Uppdaterade lagen" w:history="1">
        <w:r w:rsidRPr="00DA2B7F">
          <w:rPr>
            <w:rStyle w:val="Hyperlinkki"/>
            <w:rFonts w:ascii="Times New Roman" w:hAnsi="Times New Roman"/>
            <w:color w:val="auto"/>
            <w:sz w:val="24"/>
            <w:szCs w:val="24"/>
            <w:u w:val="none"/>
            <w:lang w:val="sv-SE"/>
          </w:rPr>
          <w:t>(523/1999)</w:t>
        </w:r>
      </w:hyperlink>
      <w:r w:rsidRPr="00DA2B7F">
        <w:rPr>
          <w:rFonts w:ascii="Times New Roman" w:hAnsi="Times New Roman"/>
          <w:sz w:val="24"/>
          <w:szCs w:val="24"/>
          <w:lang w:val="sv-SE"/>
        </w:rPr>
        <w:t xml:space="preserve"> på</w:t>
      </w:r>
      <w:r w:rsidRPr="002375AB">
        <w:rPr>
          <w:rFonts w:ascii="Times New Roman" w:hAnsi="Times New Roman"/>
          <w:sz w:val="24"/>
          <w:szCs w:val="24"/>
          <w:lang w:val="sv-SE"/>
        </w:rPr>
        <w:t xml:space="preserve"> annan behandling av personuppgifter.</w:t>
      </w:r>
    </w:p>
    <w:p w:rsidR="002375AB" w:rsidRPr="002375AB" w:rsidRDefault="002375AB" w:rsidP="002375AB">
      <w:pPr>
        <w:rPr>
          <w:rFonts w:ascii="Times New Roman" w:hAnsi="Times New Roman"/>
          <w:sz w:val="24"/>
          <w:szCs w:val="24"/>
          <w:lang w:val="sv-SE"/>
        </w:rPr>
      </w:pPr>
    </w:p>
    <w:p w:rsidR="002375AB" w:rsidRPr="002375AB" w:rsidRDefault="002375AB" w:rsidP="002375AB">
      <w:pPr>
        <w:rPr>
          <w:rFonts w:ascii="Times New Roman" w:hAnsi="Times New Roman"/>
          <w:sz w:val="24"/>
          <w:szCs w:val="24"/>
          <w:lang w:val="sv-SE"/>
        </w:rPr>
      </w:pPr>
    </w:p>
    <w:p w:rsidR="002375AB" w:rsidRPr="002375AB" w:rsidRDefault="002375AB" w:rsidP="002375AB">
      <w:pPr>
        <w:rPr>
          <w:rFonts w:ascii="Times New Roman" w:hAnsi="Times New Roman"/>
          <w:sz w:val="24"/>
          <w:szCs w:val="24"/>
          <w:lang w:val="sv-SE"/>
        </w:rPr>
      </w:pPr>
      <w:r w:rsidRPr="002375AB">
        <w:rPr>
          <w:rFonts w:ascii="Times New Roman" w:hAnsi="Times New Roman"/>
          <w:b/>
          <w:sz w:val="24"/>
          <w:szCs w:val="24"/>
          <w:lang w:val="sv-SE"/>
        </w:rPr>
        <w:t xml:space="preserve">5. Lag om ändring av 1 § i lagen om behandling av personuppgifter vid Brottspåföljdsmyndigheten </w:t>
      </w:r>
      <w:r w:rsidRPr="002375AB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:rsidR="002375AB" w:rsidRPr="002375AB" w:rsidRDefault="002375AB" w:rsidP="002375AB">
      <w:pPr>
        <w:rPr>
          <w:rFonts w:ascii="Times New Roman" w:hAnsi="Times New Roman"/>
          <w:sz w:val="24"/>
          <w:szCs w:val="24"/>
          <w:lang w:val="sv-SE"/>
        </w:rPr>
      </w:pPr>
      <w:r w:rsidRPr="002375AB">
        <w:rPr>
          <w:rFonts w:ascii="Times New Roman" w:hAnsi="Times New Roman"/>
          <w:sz w:val="24"/>
          <w:szCs w:val="24"/>
          <w:lang w:val="sv-SE"/>
        </w:rPr>
        <w:t xml:space="preserve">1 § </w:t>
      </w:r>
    </w:p>
    <w:p w:rsidR="002375AB" w:rsidRPr="002375AB" w:rsidRDefault="002375AB" w:rsidP="002375AB">
      <w:pPr>
        <w:rPr>
          <w:rFonts w:ascii="Times New Roman" w:hAnsi="Times New Roman"/>
          <w:sz w:val="24"/>
          <w:szCs w:val="24"/>
          <w:lang w:val="sv-SE"/>
        </w:rPr>
      </w:pPr>
      <w:r w:rsidRPr="002375AB">
        <w:rPr>
          <w:rFonts w:ascii="Times New Roman" w:hAnsi="Times New Roman"/>
          <w:i/>
          <w:sz w:val="24"/>
          <w:szCs w:val="24"/>
          <w:lang w:val="sv-SE"/>
        </w:rPr>
        <w:t>Lagens tillämpningsområde</w:t>
      </w:r>
    </w:p>
    <w:p w:rsidR="002375AB" w:rsidRPr="00DA2B7F" w:rsidRDefault="002375AB" w:rsidP="002375AB">
      <w:pPr>
        <w:rPr>
          <w:rFonts w:ascii="Times New Roman" w:hAnsi="Times New Roman"/>
          <w:sz w:val="24"/>
          <w:szCs w:val="24"/>
          <w:lang w:val="sv-SE"/>
        </w:rPr>
      </w:pPr>
      <w:r w:rsidRPr="002375AB">
        <w:rPr>
          <w:rFonts w:ascii="Times New Roman" w:hAnsi="Times New Roman"/>
          <w:sz w:val="24"/>
          <w:szCs w:val="24"/>
          <w:lang w:val="sv-SE"/>
        </w:rPr>
        <w:t xml:space="preserve">Denna lag innehåller bestämmelser om förande av sådana personregister som behövs för skötseln av verkställighet av straff och andra uppdrag som hör till Brottspåföljdsmyndigheten samt om annan </w:t>
      </w:r>
      <w:r w:rsidRPr="00DA2B7F">
        <w:rPr>
          <w:rFonts w:ascii="Times New Roman" w:hAnsi="Times New Roman"/>
          <w:sz w:val="24"/>
          <w:szCs w:val="24"/>
          <w:lang w:val="sv-SE"/>
        </w:rPr>
        <w:lastRenderedPageBreak/>
        <w:t xml:space="preserve">behandling av personuppgifter. Om inte något annat föreskrivs i denna lag, tillämpas på sekretess för och utlämnande av personuppgifter lagen om offentlighet i myndigheternas verksamhet </w:t>
      </w:r>
      <w:hyperlink r:id="rId9" w:tooltip="Uppdaterade lagen" w:history="1">
        <w:r w:rsidRPr="00DA2B7F">
          <w:rPr>
            <w:rStyle w:val="Hyperlinkki"/>
            <w:rFonts w:ascii="Times New Roman" w:hAnsi="Times New Roman"/>
            <w:color w:val="auto"/>
            <w:sz w:val="24"/>
            <w:szCs w:val="24"/>
            <w:u w:val="none"/>
            <w:lang w:val="sv-SE"/>
          </w:rPr>
          <w:t>(621/1999)</w:t>
        </w:r>
      </w:hyperlink>
      <w:r w:rsidRPr="00DA2B7F">
        <w:rPr>
          <w:rFonts w:ascii="Times New Roman" w:hAnsi="Times New Roman"/>
          <w:sz w:val="24"/>
          <w:szCs w:val="24"/>
          <w:lang w:val="sv-SE"/>
        </w:rPr>
        <w:t xml:space="preserve"> och på annan behandling av personuppgifter personuppgiftslagen </w:t>
      </w:r>
      <w:hyperlink r:id="rId10" w:tooltip="Uppdaterade lagen" w:history="1">
        <w:r w:rsidRPr="00DA2B7F">
          <w:rPr>
            <w:rStyle w:val="Hyperlinkki"/>
            <w:rFonts w:ascii="Times New Roman" w:hAnsi="Times New Roman"/>
            <w:color w:val="auto"/>
            <w:sz w:val="24"/>
            <w:szCs w:val="24"/>
            <w:u w:val="none"/>
            <w:lang w:val="sv-SE"/>
          </w:rPr>
          <w:t>(523/1999)</w:t>
        </w:r>
      </w:hyperlink>
      <w:r w:rsidRPr="00DA2B7F">
        <w:rPr>
          <w:rFonts w:ascii="Times New Roman" w:hAnsi="Times New Roman"/>
          <w:sz w:val="24"/>
          <w:szCs w:val="24"/>
          <w:lang w:val="sv-SE"/>
        </w:rPr>
        <w:t>.</w:t>
      </w:r>
    </w:p>
    <w:p w:rsidR="00781B42" w:rsidRDefault="00781B42" w:rsidP="002375AB">
      <w:pPr>
        <w:rPr>
          <w:rFonts w:ascii="Times New Roman" w:hAnsi="Times New Roman"/>
          <w:sz w:val="24"/>
          <w:szCs w:val="24"/>
          <w:lang w:val="sv-SE"/>
        </w:rPr>
      </w:pPr>
    </w:p>
    <w:p w:rsidR="00781B42" w:rsidRPr="00781B42" w:rsidRDefault="00781B42" w:rsidP="00781B42">
      <w:pPr>
        <w:rPr>
          <w:rFonts w:ascii="Times New Roman" w:hAnsi="Times New Roman"/>
          <w:b/>
          <w:sz w:val="24"/>
          <w:szCs w:val="24"/>
          <w:lang w:val="sv-SE"/>
        </w:rPr>
      </w:pPr>
      <w:r w:rsidRPr="00781B42">
        <w:rPr>
          <w:rFonts w:ascii="Times New Roman" w:hAnsi="Times New Roman"/>
          <w:b/>
          <w:sz w:val="24"/>
          <w:szCs w:val="24"/>
          <w:lang w:val="sv-SE"/>
        </w:rPr>
        <w:t>6. Lag om ändring av 46 § i lagen om verkställighet av böter</w:t>
      </w:r>
    </w:p>
    <w:p w:rsidR="00781B42" w:rsidRP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  <w:r w:rsidRPr="00781B42">
        <w:rPr>
          <w:rFonts w:ascii="Times New Roman" w:hAnsi="Times New Roman"/>
          <w:sz w:val="24"/>
          <w:szCs w:val="24"/>
          <w:lang w:val="sv-SE"/>
        </w:rPr>
        <w:t xml:space="preserve">46 § </w:t>
      </w:r>
    </w:p>
    <w:p w:rsid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  <w:r w:rsidRPr="00781B42">
        <w:rPr>
          <w:rFonts w:ascii="Times New Roman" w:hAnsi="Times New Roman"/>
          <w:i/>
          <w:sz w:val="24"/>
          <w:szCs w:val="24"/>
          <w:lang w:val="sv-SE"/>
        </w:rPr>
        <w:t>Ändamålet med bötesregistret och behandlingen av registeruppgifterna</w:t>
      </w:r>
    </w:p>
    <w:p w:rsid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  <w:proofErr w:type="gramStart"/>
      <w:r>
        <w:rPr>
          <w:rFonts w:ascii="Times New Roman" w:hAnsi="Times New Roman"/>
          <w:sz w:val="24"/>
          <w:szCs w:val="24"/>
          <w:lang w:val="sv-SE"/>
        </w:rPr>
        <w:t>---</w:t>
      </w:r>
      <w:proofErr w:type="gramEnd"/>
      <w:r>
        <w:rPr>
          <w:rFonts w:ascii="Times New Roman" w:hAnsi="Times New Roman"/>
          <w:sz w:val="24"/>
          <w:szCs w:val="24"/>
          <w:lang w:val="sv-SE"/>
        </w:rPr>
        <w:t>--------------------</w:t>
      </w:r>
    </w:p>
    <w:p w:rsidR="00781B42" w:rsidRPr="00B74414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  <w:r w:rsidRPr="00B74414">
        <w:rPr>
          <w:rFonts w:ascii="Times New Roman" w:hAnsi="Times New Roman"/>
          <w:sz w:val="24"/>
          <w:szCs w:val="24"/>
          <w:lang w:val="sv-SE"/>
        </w:rPr>
        <w:t xml:space="preserve">På </w:t>
      </w:r>
      <w:r w:rsidRPr="00B74414">
        <w:rPr>
          <w:rFonts w:ascii="Times New Roman" w:hAnsi="Times New Roman"/>
          <w:i/>
          <w:sz w:val="24"/>
          <w:szCs w:val="24"/>
          <w:lang w:val="sv-SE"/>
        </w:rPr>
        <w:t>behandlingen</w:t>
      </w:r>
      <w:r w:rsidRPr="00B74414">
        <w:rPr>
          <w:rFonts w:ascii="Times New Roman" w:hAnsi="Times New Roman"/>
          <w:sz w:val="24"/>
          <w:szCs w:val="24"/>
          <w:lang w:val="sv-SE"/>
        </w:rPr>
        <w:t xml:space="preserve"> av uppgifter </w:t>
      </w:r>
      <w:r w:rsidRPr="00B74414">
        <w:rPr>
          <w:rFonts w:ascii="Times New Roman" w:hAnsi="Times New Roman"/>
          <w:i/>
          <w:sz w:val="24"/>
          <w:szCs w:val="24"/>
          <w:lang w:val="sv-SE"/>
        </w:rPr>
        <w:t>i</w:t>
      </w:r>
      <w:r w:rsidRPr="00B74414">
        <w:rPr>
          <w:rFonts w:ascii="Times New Roman" w:hAnsi="Times New Roman"/>
          <w:sz w:val="24"/>
          <w:szCs w:val="24"/>
          <w:lang w:val="sv-SE"/>
        </w:rPr>
        <w:t xml:space="preserve"> bötesregistret tillämpas personuppgiftslagen </w:t>
      </w:r>
      <w:hyperlink r:id="rId11" w:tooltip="Uppdaterade lagen" w:history="1">
        <w:r w:rsidRPr="00B74414">
          <w:rPr>
            <w:rStyle w:val="Hyperlinkki"/>
            <w:rFonts w:ascii="Times New Roman" w:hAnsi="Times New Roman"/>
            <w:color w:val="auto"/>
            <w:sz w:val="24"/>
            <w:szCs w:val="24"/>
            <w:u w:val="none"/>
            <w:lang w:val="sv-SE"/>
          </w:rPr>
          <w:t>(523/1999)</w:t>
        </w:r>
      </w:hyperlink>
      <w:r w:rsidRPr="00B74414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B74414">
        <w:rPr>
          <w:rFonts w:ascii="Times New Roman" w:hAnsi="Times New Roman"/>
          <w:i/>
          <w:sz w:val="24"/>
          <w:szCs w:val="24"/>
          <w:lang w:val="sv-SE"/>
        </w:rPr>
        <w:t xml:space="preserve">och i fråga om </w:t>
      </w:r>
      <w:r w:rsidRPr="00B74414">
        <w:rPr>
          <w:rFonts w:ascii="Times New Roman" w:hAnsi="Times New Roman"/>
          <w:sz w:val="24"/>
          <w:szCs w:val="24"/>
          <w:lang w:val="sv-SE"/>
        </w:rPr>
        <w:t xml:space="preserve">utlämnande av uppgifter lagen om offentlighet i myndigheternas verksamhet </w:t>
      </w:r>
      <w:hyperlink r:id="rId12" w:tooltip="Uppdaterade lagen" w:history="1">
        <w:r w:rsidRPr="00B74414">
          <w:rPr>
            <w:rStyle w:val="Hyperlinkki"/>
            <w:rFonts w:ascii="Times New Roman" w:hAnsi="Times New Roman"/>
            <w:color w:val="auto"/>
            <w:sz w:val="24"/>
            <w:szCs w:val="24"/>
            <w:u w:val="none"/>
            <w:lang w:val="sv-SE"/>
          </w:rPr>
          <w:t>(621/1999)</w:t>
        </w:r>
      </w:hyperlink>
      <w:r w:rsidRPr="00B74414">
        <w:rPr>
          <w:rFonts w:ascii="Times New Roman" w:hAnsi="Times New Roman"/>
          <w:sz w:val="24"/>
          <w:szCs w:val="24"/>
          <w:lang w:val="sv-SE"/>
        </w:rPr>
        <w:t xml:space="preserve">, om inte något annat </w:t>
      </w:r>
      <w:r w:rsidRPr="00B74414">
        <w:rPr>
          <w:rFonts w:ascii="Times New Roman" w:hAnsi="Times New Roman"/>
          <w:i/>
          <w:sz w:val="24"/>
          <w:szCs w:val="24"/>
          <w:lang w:val="sv-SE"/>
        </w:rPr>
        <w:t>bestäms</w:t>
      </w:r>
      <w:r w:rsidRPr="00B74414">
        <w:rPr>
          <w:rFonts w:ascii="Times New Roman" w:hAnsi="Times New Roman"/>
          <w:sz w:val="24"/>
          <w:szCs w:val="24"/>
          <w:lang w:val="sv-SE"/>
        </w:rPr>
        <w:t xml:space="preserve"> nedan.</w:t>
      </w:r>
    </w:p>
    <w:p w:rsidR="00781B42" w:rsidRP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  <w:proofErr w:type="gramStart"/>
      <w:r>
        <w:rPr>
          <w:rFonts w:ascii="Times New Roman" w:hAnsi="Times New Roman"/>
          <w:sz w:val="24"/>
          <w:szCs w:val="24"/>
          <w:lang w:val="sv-SE"/>
        </w:rPr>
        <w:t>---</w:t>
      </w:r>
      <w:proofErr w:type="gramEnd"/>
      <w:r>
        <w:rPr>
          <w:rFonts w:ascii="Times New Roman" w:hAnsi="Times New Roman"/>
          <w:sz w:val="24"/>
          <w:szCs w:val="24"/>
          <w:lang w:val="sv-SE"/>
        </w:rPr>
        <w:t>--------------------</w:t>
      </w:r>
    </w:p>
    <w:p w:rsid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</w:p>
    <w:p w:rsidR="00781B42" w:rsidRPr="00781B42" w:rsidRDefault="00781B42" w:rsidP="00781B42">
      <w:pPr>
        <w:rPr>
          <w:rFonts w:ascii="Times New Roman" w:hAnsi="Times New Roman"/>
          <w:b/>
          <w:sz w:val="24"/>
          <w:szCs w:val="24"/>
          <w:lang w:val="sv-SE"/>
        </w:rPr>
      </w:pPr>
      <w:r w:rsidRPr="00781B42">
        <w:rPr>
          <w:rFonts w:ascii="Times New Roman" w:hAnsi="Times New Roman"/>
          <w:b/>
          <w:sz w:val="24"/>
          <w:szCs w:val="24"/>
          <w:lang w:val="sv-SE"/>
        </w:rPr>
        <w:t xml:space="preserve">7. Lag om ändring av 1 kap. 27 § i utsökningsbalken </w:t>
      </w:r>
    </w:p>
    <w:p w:rsidR="00781B42" w:rsidRP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  <w:r w:rsidRPr="00781B42">
        <w:rPr>
          <w:rFonts w:ascii="Times New Roman" w:hAnsi="Times New Roman"/>
          <w:sz w:val="24"/>
          <w:szCs w:val="24"/>
          <w:lang w:val="sv-SE"/>
        </w:rPr>
        <w:t>1 kap.</w:t>
      </w:r>
    </w:p>
    <w:p w:rsidR="00781B42" w:rsidRP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  <w:r w:rsidRPr="00781B42">
        <w:rPr>
          <w:rFonts w:ascii="Times New Roman" w:hAnsi="Times New Roman"/>
          <w:sz w:val="24"/>
          <w:szCs w:val="24"/>
          <w:lang w:val="sv-SE"/>
        </w:rPr>
        <w:t>Allmänna bestämmelser</w:t>
      </w:r>
    </w:p>
    <w:p w:rsid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</w:p>
    <w:p w:rsidR="00781B42" w:rsidRP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  <w:r w:rsidRPr="00781B42">
        <w:rPr>
          <w:rFonts w:ascii="Times New Roman" w:hAnsi="Times New Roman"/>
          <w:sz w:val="24"/>
          <w:szCs w:val="24"/>
          <w:lang w:val="sv-SE"/>
        </w:rPr>
        <w:t>27 §</w:t>
      </w:r>
    </w:p>
    <w:p w:rsid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  <w:r w:rsidRPr="00781B42">
        <w:rPr>
          <w:rFonts w:ascii="Times New Roman" w:hAnsi="Times New Roman"/>
          <w:i/>
          <w:sz w:val="24"/>
          <w:szCs w:val="24"/>
          <w:lang w:val="sv-SE"/>
        </w:rPr>
        <w:t>Rätt att behandla uppgifter</w:t>
      </w:r>
    </w:p>
    <w:p w:rsidR="00781B42" w:rsidRP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  <w:r w:rsidRPr="00781B42">
        <w:rPr>
          <w:rFonts w:ascii="Times New Roman" w:hAnsi="Times New Roman"/>
          <w:sz w:val="24"/>
          <w:szCs w:val="24"/>
          <w:lang w:val="sv-SE"/>
        </w:rPr>
        <w:t>På behandlingen av personuppgifter som har samlats in för utsökningsregistret och som har förts in i det tillämpas personuppgiftslagen, om inte något annat föreskrivs nedan.</w:t>
      </w:r>
    </w:p>
    <w:p w:rsidR="00781B42" w:rsidRP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</w:p>
    <w:p w:rsidR="00781B42" w:rsidRPr="00781B42" w:rsidRDefault="00781B42" w:rsidP="00781B42">
      <w:pPr>
        <w:rPr>
          <w:rFonts w:ascii="Times New Roman" w:hAnsi="Times New Roman"/>
          <w:sz w:val="24"/>
          <w:szCs w:val="24"/>
          <w:lang w:val="sv-SE"/>
        </w:rPr>
      </w:pPr>
    </w:p>
    <w:p w:rsidR="00781B42" w:rsidRPr="002375AB" w:rsidRDefault="00781B42" w:rsidP="002375AB">
      <w:pPr>
        <w:rPr>
          <w:rFonts w:ascii="Times New Roman" w:hAnsi="Times New Roman"/>
          <w:sz w:val="24"/>
          <w:szCs w:val="24"/>
          <w:lang w:val="sv-SE"/>
        </w:rPr>
      </w:pPr>
    </w:p>
    <w:p w:rsidR="002375AB" w:rsidRPr="002375AB" w:rsidRDefault="002375AB" w:rsidP="002375AB">
      <w:pPr>
        <w:rPr>
          <w:rFonts w:ascii="Times New Roman" w:hAnsi="Times New Roman"/>
          <w:sz w:val="24"/>
          <w:szCs w:val="24"/>
          <w:lang w:val="sv-SE"/>
        </w:rPr>
      </w:pPr>
    </w:p>
    <w:p w:rsidR="002375AB" w:rsidRPr="002375AB" w:rsidRDefault="002375AB">
      <w:pPr>
        <w:rPr>
          <w:rFonts w:ascii="Times New Roman" w:hAnsi="Times New Roman"/>
          <w:sz w:val="24"/>
          <w:szCs w:val="24"/>
          <w:lang w:val="sv-SE"/>
        </w:rPr>
      </w:pPr>
    </w:p>
    <w:sectPr w:rsidR="002375AB" w:rsidRPr="002375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9"/>
    <w:rsid w:val="000863EB"/>
    <w:rsid w:val="000A6532"/>
    <w:rsid w:val="000B7152"/>
    <w:rsid w:val="0014018D"/>
    <w:rsid w:val="00155548"/>
    <w:rsid w:val="0016716F"/>
    <w:rsid w:val="001D79AF"/>
    <w:rsid w:val="002375AB"/>
    <w:rsid w:val="00256A49"/>
    <w:rsid w:val="00337E65"/>
    <w:rsid w:val="0037688A"/>
    <w:rsid w:val="003774A9"/>
    <w:rsid w:val="00381819"/>
    <w:rsid w:val="003F370F"/>
    <w:rsid w:val="00416241"/>
    <w:rsid w:val="00467719"/>
    <w:rsid w:val="0047280D"/>
    <w:rsid w:val="004E7AEA"/>
    <w:rsid w:val="004F7F1E"/>
    <w:rsid w:val="0052451E"/>
    <w:rsid w:val="005969A5"/>
    <w:rsid w:val="00606841"/>
    <w:rsid w:val="00606E6F"/>
    <w:rsid w:val="006369B0"/>
    <w:rsid w:val="006429F1"/>
    <w:rsid w:val="00661322"/>
    <w:rsid w:val="006949C0"/>
    <w:rsid w:val="006954F5"/>
    <w:rsid w:val="006A03D0"/>
    <w:rsid w:val="00781B42"/>
    <w:rsid w:val="0086591C"/>
    <w:rsid w:val="008A2325"/>
    <w:rsid w:val="008D4CF2"/>
    <w:rsid w:val="009075FB"/>
    <w:rsid w:val="0097465A"/>
    <w:rsid w:val="009F7A13"/>
    <w:rsid w:val="00A7686C"/>
    <w:rsid w:val="00A928FB"/>
    <w:rsid w:val="00AA5AD9"/>
    <w:rsid w:val="00B16E07"/>
    <w:rsid w:val="00B74414"/>
    <w:rsid w:val="00C02913"/>
    <w:rsid w:val="00D516ED"/>
    <w:rsid w:val="00DA2B7F"/>
    <w:rsid w:val="00DE2921"/>
    <w:rsid w:val="00EB70EA"/>
    <w:rsid w:val="00F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774A9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kpasia">
    <w:name w:val="akpasia"/>
    <w:rsid w:val="003774A9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val="en-GB"/>
    </w:rPr>
  </w:style>
  <w:style w:type="paragraph" w:customStyle="1" w:styleId="py">
    <w:name w:val="py"/>
    <w:basedOn w:val="Normaali"/>
    <w:rsid w:val="00377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029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774A9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kpasia">
    <w:name w:val="akpasia"/>
    <w:rsid w:val="003774A9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val="en-GB"/>
    </w:rPr>
  </w:style>
  <w:style w:type="paragraph" w:customStyle="1" w:styleId="py">
    <w:name w:val="py"/>
    <w:basedOn w:val="Normaali"/>
    <w:rsid w:val="00377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02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lex.fi/sv/laki/ajantasa/1999/199905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lex.fi/sv/laki/ajantasa/1999/19990621" TargetMode="External"/><Relationship Id="rId12" Type="http://schemas.openxmlformats.org/officeDocument/2006/relationships/hyperlink" Target="http://www.finlex.fi/sv/laki/ajantasa/1999/199906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nlex.fi/sv/laki/ajantasa/1999/19990523" TargetMode="External"/><Relationship Id="rId11" Type="http://schemas.openxmlformats.org/officeDocument/2006/relationships/hyperlink" Target="http://www.finlex.fi/sv/laki/ajantasa/1999/19990523" TargetMode="External"/><Relationship Id="rId5" Type="http://schemas.openxmlformats.org/officeDocument/2006/relationships/hyperlink" Target="http://www.finlex.fi/sv/laki/ajantasa/1999/19990621" TargetMode="External"/><Relationship Id="rId10" Type="http://schemas.openxmlformats.org/officeDocument/2006/relationships/hyperlink" Target="http://www.finlex.fi/sv/laki/ajantasa/1999/19990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lex.fi/sv/laki/ajantasa/1999/199906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4242</Characters>
  <Application>Microsoft Office Word</Application>
  <DocSecurity>4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Rantalankila Leena</dc:creator>
  <cp:lastModifiedBy>Holma-Paukkeri Tyyni</cp:lastModifiedBy>
  <cp:revision>2</cp:revision>
  <cp:lastPrinted>2016-03-14T12:43:00Z</cp:lastPrinted>
  <dcterms:created xsi:type="dcterms:W3CDTF">2017-05-16T12:10:00Z</dcterms:created>
  <dcterms:modified xsi:type="dcterms:W3CDTF">2017-05-16T12:10:00Z</dcterms:modified>
</cp:coreProperties>
</file>