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D61" w:rsidRDefault="009F1D61" w:rsidP="000E734A">
      <w:pPr>
        <w:rPr>
          <w:szCs w:val="22"/>
        </w:rPr>
      </w:pPr>
    </w:p>
    <w:p w:rsidR="009F1D61" w:rsidRDefault="009F1D61" w:rsidP="000E734A">
      <w:pPr>
        <w:rPr>
          <w:szCs w:val="22"/>
        </w:rPr>
      </w:pPr>
    </w:p>
    <w:p w:rsidR="009F1D61" w:rsidRDefault="009F1D61" w:rsidP="00D61EB8">
      <w:pPr>
        <w:tabs>
          <w:tab w:val="left" w:pos="142"/>
        </w:tabs>
        <w:ind w:left="142"/>
        <w:rPr>
          <w:rFonts w:ascii="Arial" w:hAnsi="Arial" w:cs="Arial"/>
          <w:szCs w:val="22"/>
        </w:rPr>
      </w:pPr>
      <w:r w:rsidRPr="00D61EB8">
        <w:rPr>
          <w:rFonts w:ascii="Arial" w:hAnsi="Arial" w:cs="Arial"/>
          <w:szCs w:val="22"/>
        </w:rPr>
        <w:t>Oikeus</w:t>
      </w:r>
      <w:r>
        <w:rPr>
          <w:rFonts w:ascii="Arial" w:hAnsi="Arial" w:cs="Arial"/>
          <w:szCs w:val="22"/>
        </w:rPr>
        <w:t>ministeriö</w:t>
      </w:r>
    </w:p>
    <w:p w:rsidR="009F1D61" w:rsidRDefault="009F1D61" w:rsidP="00D61EB8">
      <w:pPr>
        <w:tabs>
          <w:tab w:val="left" w:pos="142"/>
        </w:tabs>
        <w:ind w:left="142"/>
        <w:rPr>
          <w:rFonts w:ascii="Arial" w:hAnsi="Arial" w:cs="Arial"/>
          <w:szCs w:val="22"/>
        </w:rPr>
      </w:pPr>
    </w:p>
    <w:p w:rsidR="009F1D61" w:rsidRDefault="009F1D61" w:rsidP="00D61EB8">
      <w:pPr>
        <w:tabs>
          <w:tab w:val="left" w:pos="142"/>
        </w:tabs>
        <w:ind w:left="142"/>
        <w:rPr>
          <w:rFonts w:ascii="Arial" w:hAnsi="Arial" w:cs="Arial"/>
          <w:szCs w:val="22"/>
        </w:rPr>
      </w:pPr>
    </w:p>
    <w:p w:rsidR="009F1D61" w:rsidRDefault="009F1D61" w:rsidP="00D61EB8">
      <w:pPr>
        <w:tabs>
          <w:tab w:val="left" w:pos="142"/>
        </w:tabs>
        <w:ind w:left="142"/>
        <w:rPr>
          <w:rFonts w:ascii="Arial" w:hAnsi="Arial" w:cs="Arial"/>
          <w:szCs w:val="22"/>
        </w:rPr>
      </w:pPr>
    </w:p>
    <w:p w:rsidR="009F1D61" w:rsidRDefault="009F1D61" w:rsidP="00D61EB8">
      <w:pPr>
        <w:tabs>
          <w:tab w:val="left" w:pos="142"/>
        </w:tabs>
        <w:ind w:left="142"/>
        <w:rPr>
          <w:rFonts w:ascii="Arial" w:hAnsi="Arial" w:cs="Arial"/>
          <w:szCs w:val="22"/>
        </w:rPr>
      </w:pPr>
    </w:p>
    <w:p w:rsidR="009F1D61" w:rsidRDefault="009F1D61" w:rsidP="00D61EB8">
      <w:pPr>
        <w:tabs>
          <w:tab w:val="left" w:pos="142"/>
        </w:tabs>
        <w:ind w:left="142"/>
        <w:rPr>
          <w:rFonts w:ascii="Arial" w:hAnsi="Arial" w:cs="Arial"/>
          <w:szCs w:val="22"/>
        </w:rPr>
      </w:pPr>
    </w:p>
    <w:p w:rsidR="009F1D61" w:rsidRDefault="009F1D61" w:rsidP="00D61EB8">
      <w:pPr>
        <w:tabs>
          <w:tab w:val="left" w:pos="142"/>
        </w:tabs>
        <w:ind w:left="142"/>
        <w:rPr>
          <w:rFonts w:ascii="Arial" w:hAnsi="Arial" w:cs="Arial"/>
          <w:szCs w:val="22"/>
        </w:rPr>
      </w:pPr>
      <w:r>
        <w:rPr>
          <w:rFonts w:ascii="Arial" w:hAnsi="Arial" w:cs="Arial"/>
          <w:szCs w:val="22"/>
        </w:rPr>
        <w:t>Lausuntopyyntö 20.6.2012, OM 12/33/2011</w:t>
      </w:r>
    </w:p>
    <w:p w:rsidR="009F1D61" w:rsidRDefault="009F1D61" w:rsidP="00D61EB8">
      <w:pPr>
        <w:tabs>
          <w:tab w:val="left" w:pos="142"/>
        </w:tabs>
        <w:ind w:left="142"/>
        <w:rPr>
          <w:rFonts w:ascii="Arial" w:hAnsi="Arial" w:cs="Arial"/>
          <w:szCs w:val="22"/>
        </w:rPr>
      </w:pPr>
    </w:p>
    <w:p w:rsidR="009F1D61" w:rsidRDefault="009F1D61" w:rsidP="00D61EB8">
      <w:pPr>
        <w:tabs>
          <w:tab w:val="left" w:pos="142"/>
        </w:tabs>
        <w:ind w:left="142"/>
        <w:rPr>
          <w:rFonts w:ascii="Arial" w:hAnsi="Arial" w:cs="Arial"/>
          <w:szCs w:val="22"/>
        </w:rPr>
      </w:pPr>
    </w:p>
    <w:p w:rsidR="009F1D61" w:rsidRDefault="009F1D61" w:rsidP="00D61EB8">
      <w:pPr>
        <w:tabs>
          <w:tab w:val="left" w:pos="142"/>
        </w:tabs>
        <w:ind w:left="142"/>
        <w:rPr>
          <w:rFonts w:ascii="Arial" w:hAnsi="Arial" w:cs="Arial"/>
          <w:b/>
          <w:szCs w:val="22"/>
        </w:rPr>
      </w:pPr>
      <w:r>
        <w:rPr>
          <w:rFonts w:ascii="Arial" w:hAnsi="Arial" w:cs="Arial"/>
          <w:b/>
          <w:szCs w:val="22"/>
        </w:rPr>
        <w:t>Itä-Suomen maistraatin lausunto e</w:t>
      </w:r>
      <w:r w:rsidRPr="00D61EB8">
        <w:rPr>
          <w:rFonts w:ascii="Arial" w:hAnsi="Arial" w:cs="Arial"/>
          <w:b/>
          <w:szCs w:val="22"/>
        </w:rPr>
        <w:t>dunvalvojan palkkiota koskeva</w:t>
      </w:r>
      <w:r>
        <w:rPr>
          <w:rFonts w:ascii="Arial" w:hAnsi="Arial" w:cs="Arial"/>
          <w:b/>
          <w:szCs w:val="22"/>
        </w:rPr>
        <w:t>sta</w:t>
      </w:r>
      <w:r w:rsidRPr="00D61EB8">
        <w:rPr>
          <w:rFonts w:ascii="Arial" w:hAnsi="Arial" w:cs="Arial"/>
          <w:b/>
          <w:szCs w:val="22"/>
        </w:rPr>
        <w:t xml:space="preserve"> asetusluonno</w:t>
      </w:r>
      <w:r>
        <w:rPr>
          <w:rFonts w:ascii="Arial" w:hAnsi="Arial" w:cs="Arial"/>
          <w:b/>
          <w:szCs w:val="22"/>
        </w:rPr>
        <w:t>kse</w:t>
      </w:r>
      <w:r>
        <w:rPr>
          <w:rFonts w:ascii="Arial" w:hAnsi="Arial" w:cs="Arial"/>
          <w:b/>
          <w:szCs w:val="22"/>
        </w:rPr>
        <w:t>s</w:t>
      </w:r>
      <w:r>
        <w:rPr>
          <w:rFonts w:ascii="Arial" w:hAnsi="Arial" w:cs="Arial"/>
          <w:b/>
          <w:szCs w:val="22"/>
        </w:rPr>
        <w:t>ta</w:t>
      </w:r>
    </w:p>
    <w:p w:rsidR="009F1D61" w:rsidRDefault="009F1D61" w:rsidP="00D61EB8">
      <w:pPr>
        <w:tabs>
          <w:tab w:val="left" w:pos="142"/>
        </w:tabs>
        <w:ind w:left="142"/>
        <w:rPr>
          <w:rFonts w:ascii="Arial" w:hAnsi="Arial" w:cs="Arial"/>
          <w:b/>
          <w:szCs w:val="22"/>
        </w:rPr>
      </w:pPr>
    </w:p>
    <w:p w:rsidR="009F1D61" w:rsidRDefault="009F1D61" w:rsidP="00D61EB8">
      <w:pPr>
        <w:ind w:left="2608"/>
        <w:rPr>
          <w:rFonts w:ascii="Arial" w:hAnsi="Arial" w:cs="Arial"/>
        </w:rPr>
      </w:pPr>
      <w:r>
        <w:rPr>
          <w:rFonts w:ascii="Arial" w:hAnsi="Arial" w:cs="Arial"/>
        </w:rPr>
        <w:t>Maistraatti kannattaa ehdotusta; joskin olisi ollut toivottavaa, että jo tässä vaiheessa olisi päästy vieläkin yksinkertaisempaan lopputulo</w:t>
      </w:r>
      <w:r>
        <w:rPr>
          <w:rFonts w:ascii="Arial" w:hAnsi="Arial" w:cs="Arial"/>
        </w:rPr>
        <w:t>k</w:t>
      </w:r>
      <w:r>
        <w:rPr>
          <w:rFonts w:ascii="Arial" w:hAnsi="Arial" w:cs="Arial"/>
        </w:rPr>
        <w:t>seen kuin ehdotuksessa on päädytty. Maistraatti yhtyy työryhmän käs</w:t>
      </w:r>
      <w:r>
        <w:rPr>
          <w:rFonts w:ascii="Arial" w:hAnsi="Arial" w:cs="Arial"/>
        </w:rPr>
        <w:t>i</w:t>
      </w:r>
      <w:r>
        <w:rPr>
          <w:rFonts w:ascii="Arial" w:hAnsi="Arial" w:cs="Arial"/>
        </w:rPr>
        <w:t>tykseen siitä, että palkkioasetusta tulee kehittää edelleen siten, että palkkiorajoittimesta voitaisiin sen vaikeaselkoisuuden vuoksi luopua.  Rajoitin tulisi korvata yksinkertaisemmalla ja havainnollisemmalla ra</w:t>
      </w:r>
      <w:r>
        <w:rPr>
          <w:rFonts w:ascii="Arial" w:hAnsi="Arial" w:cs="Arial"/>
        </w:rPr>
        <w:t>t</w:t>
      </w:r>
      <w:r>
        <w:rPr>
          <w:rFonts w:ascii="Arial" w:hAnsi="Arial" w:cs="Arial"/>
        </w:rPr>
        <w:t xml:space="preserve">kaisulla, jolloin palkkio olisi paremmin laskettavissa ja ennakoitavissa. </w:t>
      </w:r>
    </w:p>
    <w:p w:rsidR="009F1D61" w:rsidRDefault="009F1D61" w:rsidP="00D61EB8">
      <w:pPr>
        <w:ind w:left="2608"/>
        <w:rPr>
          <w:rFonts w:ascii="Arial" w:hAnsi="Arial" w:cs="Arial"/>
        </w:rPr>
      </w:pPr>
    </w:p>
    <w:p w:rsidR="009F1D61" w:rsidRDefault="009F1D61" w:rsidP="00723F8F">
      <w:pPr>
        <w:ind w:left="2608"/>
        <w:rPr>
          <w:rFonts w:ascii="Arial" w:hAnsi="Arial" w:cs="Arial"/>
        </w:rPr>
      </w:pPr>
      <w:r>
        <w:rPr>
          <w:rFonts w:ascii="Arial" w:hAnsi="Arial" w:cs="Arial"/>
        </w:rPr>
        <w:t>Pyrkimys selkeyttää ja yksinkertaistaa palkkion määräytymisen peru</w:t>
      </w:r>
      <w:r>
        <w:rPr>
          <w:rFonts w:ascii="Arial" w:hAnsi="Arial" w:cs="Arial"/>
        </w:rPr>
        <w:t>s</w:t>
      </w:r>
      <w:r>
        <w:rPr>
          <w:rFonts w:ascii="Arial" w:hAnsi="Arial" w:cs="Arial"/>
        </w:rPr>
        <w:t>teista on osittain onnistunut. Tässä suhteessa jo lähtökohta on haa</w:t>
      </w:r>
      <w:r>
        <w:rPr>
          <w:rFonts w:ascii="Arial" w:hAnsi="Arial" w:cs="Arial"/>
        </w:rPr>
        <w:t>s</w:t>
      </w:r>
      <w:r>
        <w:rPr>
          <w:rFonts w:ascii="Arial" w:hAnsi="Arial" w:cs="Arial"/>
        </w:rPr>
        <w:t>teellinen, koska palkkion perimisen alarajat on lain tasolla sidottu to</w:t>
      </w:r>
      <w:r>
        <w:rPr>
          <w:rFonts w:ascii="Arial" w:hAnsi="Arial" w:cs="Arial"/>
        </w:rPr>
        <w:t>i</w:t>
      </w:r>
      <w:r>
        <w:rPr>
          <w:rFonts w:ascii="Arial" w:hAnsi="Arial" w:cs="Arial"/>
        </w:rPr>
        <w:t>meentulotukea koskeviin, vuosittain muuttuviin säännöksiin. Tämä asettaa ministeriölle vaatimuksen huolehtia siitä, että alarajat ovat jo vuoden alussa niin viranomaisten kuin yksityistenkin tahojen helposti saatavilla.</w:t>
      </w:r>
      <w:r w:rsidRPr="00962B76">
        <w:rPr>
          <w:rFonts w:ascii="Arial" w:hAnsi="Arial" w:cs="Arial"/>
        </w:rPr>
        <w:t xml:space="preserve"> </w:t>
      </w:r>
      <w:r>
        <w:rPr>
          <w:rFonts w:ascii="Arial" w:hAnsi="Arial" w:cs="Arial"/>
        </w:rPr>
        <w:t>Säännösten soveltamisen tueksi tulee olla käytettävissä palkkiolaskureita eri tilikausia varten esimerkiksi verkkosivuilla. Lausu</w:t>
      </w:r>
      <w:r>
        <w:rPr>
          <w:rFonts w:ascii="Arial" w:hAnsi="Arial" w:cs="Arial"/>
        </w:rPr>
        <w:t>n</w:t>
      </w:r>
      <w:r>
        <w:rPr>
          <w:rFonts w:ascii="Arial" w:hAnsi="Arial" w:cs="Arial"/>
        </w:rPr>
        <w:t>topyynnön liitteenä oleva palkkiolaskuri ei riitä vastaamaan käytännön tarpeisiin. Sitä tulee kehittää siten, että sen avulla voidaan suoraan la</w:t>
      </w:r>
      <w:r>
        <w:rPr>
          <w:rFonts w:ascii="Arial" w:hAnsi="Arial" w:cs="Arial"/>
        </w:rPr>
        <w:t>s</w:t>
      </w:r>
      <w:r>
        <w:rPr>
          <w:rFonts w:ascii="Arial" w:hAnsi="Arial" w:cs="Arial"/>
        </w:rPr>
        <w:t>kea myös vajaiden tilikausien palkkiot.</w:t>
      </w:r>
    </w:p>
    <w:p w:rsidR="009F1D61" w:rsidRDefault="009F1D61" w:rsidP="00723F8F">
      <w:pPr>
        <w:ind w:left="2608"/>
        <w:rPr>
          <w:rFonts w:ascii="Arial" w:hAnsi="Arial" w:cs="Arial"/>
        </w:rPr>
      </w:pPr>
    </w:p>
    <w:p w:rsidR="009F1D61" w:rsidRDefault="009F1D61" w:rsidP="00D61EB8">
      <w:pPr>
        <w:ind w:left="2608"/>
        <w:rPr>
          <w:rFonts w:ascii="Arial" w:hAnsi="Arial" w:cs="Arial"/>
        </w:rPr>
      </w:pPr>
      <w:r>
        <w:rPr>
          <w:rFonts w:ascii="Arial" w:hAnsi="Arial" w:cs="Arial"/>
        </w:rPr>
        <w:t>Ongelmia on odotettavissa erityistehtävien palkkioiden määrittelyssä, koska lain säännöksistä johtuen joudutaan selvittämään päämiehen t</w:t>
      </w:r>
      <w:r>
        <w:rPr>
          <w:rFonts w:ascii="Arial" w:hAnsi="Arial" w:cs="Arial"/>
        </w:rPr>
        <w:t>u</w:t>
      </w:r>
      <w:r>
        <w:rPr>
          <w:rFonts w:ascii="Arial" w:hAnsi="Arial" w:cs="Arial"/>
        </w:rPr>
        <w:t>lot, jotta voidaan arvioida palkkion perimisen edellytykset. Niissä tila</w:t>
      </w:r>
      <w:r>
        <w:rPr>
          <w:rFonts w:ascii="Arial" w:hAnsi="Arial" w:cs="Arial"/>
        </w:rPr>
        <w:t>n</w:t>
      </w:r>
      <w:r>
        <w:rPr>
          <w:rFonts w:ascii="Arial" w:hAnsi="Arial" w:cs="Arial"/>
        </w:rPr>
        <w:t>teissa, joissa päämiehen edunvalvonta on maistraatin tilivalvonnan pi</w:t>
      </w:r>
      <w:r>
        <w:rPr>
          <w:rFonts w:ascii="Arial" w:hAnsi="Arial" w:cs="Arial"/>
        </w:rPr>
        <w:t>i</w:t>
      </w:r>
      <w:r>
        <w:rPr>
          <w:rFonts w:ascii="Arial" w:hAnsi="Arial" w:cs="Arial"/>
        </w:rPr>
        <w:t xml:space="preserve">rissä, ongelma lienee ratkaistavissa helposti. </w:t>
      </w:r>
    </w:p>
    <w:p w:rsidR="009F1D61" w:rsidRDefault="009F1D61" w:rsidP="00D61EB8">
      <w:pPr>
        <w:ind w:left="2608"/>
        <w:rPr>
          <w:rFonts w:ascii="Arial" w:hAnsi="Arial" w:cs="Arial"/>
        </w:rPr>
      </w:pPr>
    </w:p>
    <w:p w:rsidR="009F1D61" w:rsidRDefault="009F1D61" w:rsidP="00D61EB8">
      <w:pPr>
        <w:ind w:left="2608"/>
        <w:rPr>
          <w:rFonts w:ascii="Arial" w:hAnsi="Arial" w:cs="Arial"/>
        </w:rPr>
      </w:pPr>
      <w:r>
        <w:rPr>
          <w:rFonts w:ascii="Arial" w:hAnsi="Arial" w:cs="Arial"/>
        </w:rPr>
        <w:t>Nykyisen ohjeen mukaisia lisämaksuilla katettavia toimenpiteitä, kuten omaisuusluettelon ja tilin laatiminen sekä omasta asunnosta huoleht</w:t>
      </w:r>
      <w:r>
        <w:rPr>
          <w:rFonts w:ascii="Arial" w:hAnsi="Arial" w:cs="Arial"/>
        </w:rPr>
        <w:t>i</w:t>
      </w:r>
      <w:r>
        <w:rPr>
          <w:rFonts w:ascii="Arial" w:hAnsi="Arial" w:cs="Arial"/>
        </w:rPr>
        <w:t>minen, on ehdotuksessa sisällytetty perusmaksuun, mikä yksinkertai</w:t>
      </w:r>
      <w:r>
        <w:rPr>
          <w:rFonts w:ascii="Arial" w:hAnsi="Arial" w:cs="Arial"/>
        </w:rPr>
        <w:t>s</w:t>
      </w:r>
      <w:r>
        <w:rPr>
          <w:rFonts w:ascii="Arial" w:hAnsi="Arial" w:cs="Arial"/>
        </w:rPr>
        <w:t>taa ja vähentää tulkintaongelmia. Omaisuusluettelon laatimisesta peri</w:t>
      </w:r>
      <w:r>
        <w:rPr>
          <w:rFonts w:ascii="Arial" w:hAnsi="Arial" w:cs="Arial"/>
        </w:rPr>
        <w:t>t</w:t>
      </w:r>
      <w:r>
        <w:rPr>
          <w:rFonts w:ascii="Arial" w:hAnsi="Arial" w:cs="Arial"/>
        </w:rPr>
        <w:t>tävän lisämaksun poistaminen ja korvaaminen laajemmalla edunva</w:t>
      </w:r>
      <w:r>
        <w:rPr>
          <w:rFonts w:ascii="Arial" w:hAnsi="Arial" w:cs="Arial"/>
        </w:rPr>
        <w:t>l</w:t>
      </w:r>
      <w:r>
        <w:rPr>
          <w:rFonts w:ascii="Arial" w:hAnsi="Arial" w:cs="Arial"/>
        </w:rPr>
        <w:t>vonnan aloittamiseen liittyvistä toimenpiteistä perittävällä samansuuru</w:t>
      </w:r>
      <w:r>
        <w:rPr>
          <w:rFonts w:ascii="Arial" w:hAnsi="Arial" w:cs="Arial"/>
        </w:rPr>
        <w:t>i</w:t>
      </w:r>
      <w:r>
        <w:rPr>
          <w:rFonts w:ascii="Arial" w:hAnsi="Arial" w:cs="Arial"/>
        </w:rPr>
        <w:t>sella maksulla kohdentaa maksua vaiheeseen, joka yleisesti ottaen on työläs, ja on sen vuoksi perusteltavissa. Nämä muutokset yhdenm</w:t>
      </w:r>
      <w:r>
        <w:rPr>
          <w:rFonts w:ascii="Arial" w:hAnsi="Arial" w:cs="Arial"/>
        </w:rPr>
        <w:t>u</w:t>
      </w:r>
      <w:r>
        <w:rPr>
          <w:rFonts w:ascii="Arial" w:hAnsi="Arial" w:cs="Arial"/>
        </w:rPr>
        <w:t>kaistavat palkkioita yleisessä edunvalvonnassa, jossa erityisesti oma</w:t>
      </w:r>
      <w:r>
        <w:rPr>
          <w:rFonts w:ascii="Arial" w:hAnsi="Arial" w:cs="Arial"/>
        </w:rPr>
        <w:t>i</w:t>
      </w:r>
      <w:r>
        <w:rPr>
          <w:rFonts w:ascii="Arial" w:hAnsi="Arial" w:cs="Arial"/>
        </w:rPr>
        <w:t xml:space="preserve">suusluetteloiden ja tilien laatimisesta perityissä lisämaksuissa on ollut merkittäviä eroja. </w:t>
      </w:r>
    </w:p>
    <w:p w:rsidR="009F1D61" w:rsidRDefault="009F1D61" w:rsidP="00D61EB8">
      <w:pPr>
        <w:ind w:left="2608"/>
        <w:rPr>
          <w:rFonts w:ascii="Arial" w:hAnsi="Arial" w:cs="Arial"/>
        </w:rPr>
      </w:pPr>
    </w:p>
    <w:p w:rsidR="009F1D61" w:rsidRDefault="009F1D61" w:rsidP="00D61EB8">
      <w:pPr>
        <w:ind w:left="2608"/>
        <w:rPr>
          <w:rFonts w:ascii="Arial" w:hAnsi="Arial" w:cs="Arial"/>
        </w:rPr>
      </w:pPr>
      <w:r>
        <w:rPr>
          <w:rFonts w:ascii="Arial" w:hAnsi="Arial" w:cs="Arial"/>
        </w:rPr>
        <w:t>Omassa käytössä olevaan asuntoon liittyvät tulkintaongelmat vähen</w:t>
      </w:r>
      <w:r>
        <w:rPr>
          <w:rFonts w:ascii="Arial" w:hAnsi="Arial" w:cs="Arial"/>
        </w:rPr>
        <w:t>e</w:t>
      </w:r>
      <w:r>
        <w:rPr>
          <w:rFonts w:ascii="Arial" w:hAnsi="Arial" w:cs="Arial"/>
        </w:rPr>
        <w:t>vät, mutta eivät ehdotuksen toteutuessa poistu kokonaan, koska oman asunnon arvo on vähennettävä varoista. Työryhmän esittämä ohje tu</w:t>
      </w:r>
      <w:r>
        <w:rPr>
          <w:rFonts w:ascii="Arial" w:hAnsi="Arial" w:cs="Arial"/>
        </w:rPr>
        <w:t>l</w:t>
      </w:r>
      <w:r>
        <w:rPr>
          <w:rFonts w:ascii="Arial" w:hAnsi="Arial" w:cs="Arial"/>
        </w:rPr>
        <w:t>kita käsitettä laajasti, ohjannee kuitenkin käytäntöjä yhdenmukaiseen suuntaan. Päämiesten yhdenvertaisen kohtelun kannalta on myöntei</w:t>
      </w:r>
      <w:r>
        <w:rPr>
          <w:rFonts w:ascii="Arial" w:hAnsi="Arial" w:cs="Arial"/>
        </w:rPr>
        <w:t>s</w:t>
      </w:r>
      <w:r>
        <w:rPr>
          <w:rFonts w:ascii="Arial" w:hAnsi="Arial" w:cs="Arial"/>
        </w:rPr>
        <w:t>tä, ettei omasta asunnosta huolehtimista ole asetettu enää erilaiseen asemaan kuin asumisesta huolehtimista ylipäätään.</w:t>
      </w:r>
    </w:p>
    <w:p w:rsidR="009F1D61" w:rsidRDefault="009F1D61" w:rsidP="00D61EB8">
      <w:pPr>
        <w:ind w:left="2608"/>
        <w:rPr>
          <w:rFonts w:ascii="Arial" w:hAnsi="Arial" w:cs="Arial"/>
        </w:rPr>
      </w:pPr>
    </w:p>
    <w:p w:rsidR="009F1D61" w:rsidRDefault="009F1D61" w:rsidP="00D61EB8">
      <w:pPr>
        <w:ind w:left="2608"/>
        <w:rPr>
          <w:rFonts w:ascii="Arial" w:hAnsi="Arial" w:cs="Arial"/>
        </w:rPr>
      </w:pPr>
      <w:r>
        <w:rPr>
          <w:rFonts w:ascii="Arial" w:hAnsi="Arial" w:cs="Arial"/>
        </w:rPr>
        <w:t>Peruspalkkion nouseminen 200 eurosta 440 euroon vaikuttaa alkuun suurelta, mutta edellä mainittujen lisämaksujen poistuminen ja kusta</w:t>
      </w:r>
      <w:r>
        <w:rPr>
          <w:rFonts w:ascii="Arial" w:hAnsi="Arial" w:cs="Arial"/>
        </w:rPr>
        <w:t>n</w:t>
      </w:r>
      <w:r>
        <w:rPr>
          <w:rFonts w:ascii="Arial" w:hAnsi="Arial" w:cs="Arial"/>
        </w:rPr>
        <w:t>nusten nousu huomioon ottaen lienee suuruusluokaltaan oikea. Ale</w:t>
      </w:r>
      <w:r>
        <w:rPr>
          <w:rFonts w:ascii="Arial" w:hAnsi="Arial" w:cs="Arial"/>
        </w:rPr>
        <w:t>n</w:t>
      </w:r>
      <w:r>
        <w:rPr>
          <w:rFonts w:ascii="Arial" w:hAnsi="Arial" w:cs="Arial"/>
        </w:rPr>
        <w:t>nettu perusmaksu on tervetullut uudistus pienituloisille ja vähävaraisille päämiehille ja tullee pienentämään heikoimmassa asemassa olevien palkkioita useissa edunvalvontatoimistoissa.</w:t>
      </w:r>
    </w:p>
    <w:p w:rsidR="009F1D61" w:rsidRDefault="009F1D61" w:rsidP="00D61EB8">
      <w:pPr>
        <w:ind w:left="2608"/>
        <w:rPr>
          <w:rFonts w:ascii="Arial" w:hAnsi="Arial" w:cs="Arial"/>
        </w:rPr>
      </w:pPr>
    </w:p>
    <w:p w:rsidR="009F1D61" w:rsidRDefault="009F1D61" w:rsidP="00D61EB8">
      <w:pPr>
        <w:ind w:left="2608"/>
        <w:rPr>
          <w:rFonts w:ascii="Arial" w:hAnsi="Arial" w:cs="Arial"/>
        </w:rPr>
      </w:pPr>
      <w:r>
        <w:rPr>
          <w:rFonts w:ascii="Arial" w:hAnsi="Arial" w:cs="Arial"/>
        </w:rPr>
        <w:t>Palkkio-ohjeen mukaisen holhousviranomaisen lupaa koskevan lis</w:t>
      </w:r>
      <w:r>
        <w:rPr>
          <w:rFonts w:ascii="Arial" w:hAnsi="Arial" w:cs="Arial"/>
        </w:rPr>
        <w:t>ä</w:t>
      </w:r>
      <w:r>
        <w:rPr>
          <w:rFonts w:ascii="Arial" w:hAnsi="Arial" w:cs="Arial"/>
        </w:rPr>
        <w:t>maksun soveltamisalaa on laajennettu muihin vaativuudeltaan niitä vastaaviin oikeustoimiin. Edunvalvojan työmäärä huomioon ottaen muutos on perusteltu, mutta se tuo käytännössä uusia tulkintatilanteita. On kuitenkin todennäköistä, että esitetyt esimerkit ohjaavat käytäntöjä niin, että ongelmat jäävät lyhytaikaisiksi käytäntöjen vakiintuessa.</w:t>
      </w:r>
    </w:p>
    <w:p w:rsidR="009F1D61" w:rsidRDefault="009F1D61" w:rsidP="00D61EB8">
      <w:pPr>
        <w:ind w:left="2608"/>
        <w:rPr>
          <w:rFonts w:ascii="Arial" w:hAnsi="Arial" w:cs="Arial"/>
        </w:rPr>
      </w:pPr>
    </w:p>
    <w:p w:rsidR="009F1D61" w:rsidRDefault="009F1D61" w:rsidP="00D61EB8">
      <w:pPr>
        <w:ind w:left="2608"/>
        <w:rPr>
          <w:rFonts w:ascii="Arial" w:hAnsi="Arial" w:cs="Arial"/>
        </w:rPr>
      </w:pPr>
      <w:r>
        <w:rPr>
          <w:rFonts w:ascii="Arial" w:hAnsi="Arial" w:cs="Arial"/>
        </w:rPr>
        <w:t>Palkkion kohtuullistaminen on koettu maistraateissa haasteelliseksi. Tästä mahdollisuudesta ei kuitenkaan ole ehdotuksen mukaan voitu luopua. Ratkaisua voidaan pitää oikeana, koska kaavamaiset säännö</w:t>
      </w:r>
      <w:r>
        <w:rPr>
          <w:rFonts w:ascii="Arial" w:hAnsi="Arial" w:cs="Arial"/>
        </w:rPr>
        <w:t>k</w:t>
      </w:r>
      <w:r>
        <w:rPr>
          <w:rFonts w:ascii="Arial" w:hAnsi="Arial" w:cs="Arial"/>
        </w:rPr>
        <w:t>set voivat johtaa yksittäistapauksessa kohtuuttomuuteen päämiehen kannalta. Kohtuullistamissäännöksiä on laajennettu ottamalla säännö</w:t>
      </w:r>
      <w:r>
        <w:rPr>
          <w:rFonts w:ascii="Arial" w:hAnsi="Arial" w:cs="Arial"/>
        </w:rPr>
        <w:t>k</w:t>
      </w:r>
      <w:r>
        <w:rPr>
          <w:rFonts w:ascii="Arial" w:hAnsi="Arial" w:cs="Arial"/>
        </w:rPr>
        <w:t>seen maksujen määräämistä koskeva yleinen kohtuullistamisperuste päämiehen olosuhteiden perusteella. Merkittävänä muutoksena vo</w:t>
      </w:r>
      <w:r>
        <w:rPr>
          <w:rFonts w:ascii="Arial" w:hAnsi="Arial" w:cs="Arial"/>
        </w:rPr>
        <w:t>i</w:t>
      </w:r>
      <w:r>
        <w:rPr>
          <w:rFonts w:ascii="Arial" w:hAnsi="Arial" w:cs="Arial"/>
        </w:rPr>
        <w:t>daan pitää myös sitä, että palkkion kohtuusharkinnan ei katsota kuul</w:t>
      </w:r>
      <w:r>
        <w:rPr>
          <w:rFonts w:ascii="Arial" w:hAnsi="Arial" w:cs="Arial"/>
        </w:rPr>
        <w:t>u</w:t>
      </w:r>
      <w:r>
        <w:rPr>
          <w:rFonts w:ascii="Arial" w:hAnsi="Arial" w:cs="Arial"/>
        </w:rPr>
        <w:t>van yksinomaan valvovalle viranomaiselle, vaan kohtuusnäkökohdat on otettava huomioon myös palkkiota määrättäessä. Ainakin osassa edunvalvontatoimistoissa kohtuullistamista on jo tehty itsesäätelynä. Käytäntöjen yhdenmukaisuuden edistämiseksi ministeriön ohjeistus edunvalvontatoimistoille on tarpeen. Muutoksen toivotaan vähentävän kohtuullistamisen tarvetta maistraateissa.</w:t>
      </w:r>
    </w:p>
    <w:p w:rsidR="009F1D61" w:rsidRDefault="009F1D61" w:rsidP="00D61EB8">
      <w:pPr>
        <w:ind w:left="2608"/>
        <w:rPr>
          <w:rFonts w:ascii="Arial" w:hAnsi="Arial" w:cs="Arial"/>
        </w:rPr>
      </w:pPr>
    </w:p>
    <w:p w:rsidR="009F1D61" w:rsidRDefault="009F1D61" w:rsidP="00D61EB8">
      <w:pPr>
        <w:ind w:left="2608"/>
        <w:rPr>
          <w:rFonts w:ascii="Arial" w:hAnsi="Arial" w:cs="Arial"/>
        </w:rPr>
      </w:pPr>
      <w:r>
        <w:rPr>
          <w:rFonts w:ascii="Arial" w:hAnsi="Arial" w:cs="Arial"/>
        </w:rPr>
        <w:t>Valvontatehtävän kannalta olisi ollut toivottavaa, että työryhmä olisi voinut ottaa kantaa käytännön tulkintaongelmien vuoksi myös edunva</w:t>
      </w:r>
      <w:r>
        <w:rPr>
          <w:rFonts w:ascii="Arial" w:hAnsi="Arial" w:cs="Arial"/>
        </w:rPr>
        <w:t>l</w:t>
      </w:r>
      <w:r>
        <w:rPr>
          <w:rFonts w:ascii="Arial" w:hAnsi="Arial" w:cs="Arial"/>
        </w:rPr>
        <w:t>vojan kulukorvauksiin, mm. matkakustannusten korvauksiin. Yhtenä</w:t>
      </w:r>
      <w:r>
        <w:rPr>
          <w:rFonts w:ascii="Arial" w:hAnsi="Arial" w:cs="Arial"/>
        </w:rPr>
        <w:t>i</w:t>
      </w:r>
      <w:r>
        <w:rPr>
          <w:rFonts w:ascii="Arial" w:hAnsi="Arial" w:cs="Arial"/>
        </w:rPr>
        <w:t xml:space="preserve">nen ohjeistus kirjavan käytännön yhdenmukaistamiseksi olisi tarpeen. </w:t>
      </w:r>
    </w:p>
    <w:p w:rsidR="009F1D61" w:rsidRDefault="009F1D61" w:rsidP="00D61EB8">
      <w:pPr>
        <w:ind w:left="2608"/>
        <w:rPr>
          <w:rFonts w:ascii="Arial" w:hAnsi="Arial" w:cs="Arial"/>
        </w:rPr>
      </w:pPr>
    </w:p>
    <w:p w:rsidR="009F1D61" w:rsidRDefault="009F1D61" w:rsidP="001120AF">
      <w:pPr>
        <w:ind w:left="2608"/>
        <w:rPr>
          <w:rFonts w:ascii="Arial" w:hAnsi="Arial" w:cs="Arial"/>
        </w:rPr>
      </w:pPr>
    </w:p>
    <w:p w:rsidR="009F1D61" w:rsidRDefault="009F1D61" w:rsidP="001120AF">
      <w:pPr>
        <w:ind w:left="2608"/>
        <w:rPr>
          <w:rFonts w:ascii="Arial" w:hAnsi="Arial" w:cs="Arial"/>
        </w:rPr>
      </w:pPr>
    </w:p>
    <w:p w:rsidR="009F1D61" w:rsidRPr="00507520" w:rsidRDefault="009F1D61" w:rsidP="001120AF">
      <w:pPr>
        <w:ind w:left="2608"/>
        <w:rPr>
          <w:rFonts w:ascii="Arial" w:hAnsi="Arial" w:cs="Arial"/>
        </w:rPr>
      </w:pPr>
      <w:r w:rsidRPr="00507520">
        <w:rPr>
          <w:rFonts w:ascii="Arial" w:hAnsi="Arial" w:cs="Arial"/>
        </w:rPr>
        <w:t>Henkikirjoittaja</w:t>
      </w:r>
      <w:r w:rsidRPr="00507520">
        <w:rPr>
          <w:rFonts w:ascii="Arial" w:hAnsi="Arial" w:cs="Arial"/>
        </w:rPr>
        <w:tab/>
      </w:r>
      <w:r w:rsidRPr="00507520">
        <w:rPr>
          <w:rFonts w:ascii="Arial" w:hAnsi="Arial" w:cs="Arial"/>
        </w:rPr>
        <w:tab/>
        <w:t>Soja Nykänen</w:t>
      </w:r>
    </w:p>
    <w:p w:rsidR="009F1D61" w:rsidRDefault="009F1D61" w:rsidP="00507520">
      <w:pPr>
        <w:ind w:left="2608"/>
        <w:rPr>
          <w:rFonts w:ascii="Arial" w:hAnsi="Arial" w:cs="Arial"/>
          <w:szCs w:val="22"/>
        </w:rPr>
      </w:pPr>
      <w:r w:rsidRPr="00507520">
        <w:rPr>
          <w:rFonts w:ascii="Arial" w:hAnsi="Arial" w:cs="Arial"/>
        </w:rPr>
        <w:t>Puh. 029 553 8202</w:t>
      </w:r>
    </w:p>
    <w:sectPr w:rsidR="009F1D61" w:rsidSect="00DD5874">
      <w:headerReference w:type="default" r:id="rId6"/>
      <w:headerReference w:type="first" r:id="rId7"/>
      <w:footerReference w:type="first" r:id="rId8"/>
      <w:pgSz w:w="11906" w:h="16838" w:code="9"/>
      <w:pgMar w:top="1179" w:right="851" w:bottom="369" w:left="851" w:header="709"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D61" w:rsidRDefault="009F1D61">
      <w:r>
        <w:separator/>
      </w:r>
    </w:p>
  </w:endnote>
  <w:endnote w:type="continuationSeparator" w:id="0">
    <w:p w:rsidR="009F1D61" w:rsidRDefault="009F1D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ook w:val="01E0"/>
    </w:tblPr>
    <w:tblGrid>
      <w:gridCol w:w="1260"/>
      <w:gridCol w:w="2160"/>
      <w:gridCol w:w="3600"/>
      <w:gridCol w:w="1620"/>
      <w:gridCol w:w="1620"/>
    </w:tblGrid>
    <w:tr w:rsidR="009F1D61" w:rsidRPr="004715BC" w:rsidTr="004C4D27">
      <w:tc>
        <w:tcPr>
          <w:tcW w:w="3420" w:type="dxa"/>
          <w:gridSpan w:val="2"/>
          <w:tcBorders>
            <w:top w:val="single" w:sz="4" w:space="0" w:color="auto"/>
          </w:tcBorders>
        </w:tcPr>
        <w:p w:rsidR="009F1D61" w:rsidRPr="004C4D27" w:rsidRDefault="009F1D61" w:rsidP="009278F5">
          <w:pPr>
            <w:pStyle w:val="Footer"/>
            <w:rPr>
              <w:rFonts w:ascii="Arial" w:hAnsi="Arial" w:cs="Arial"/>
              <w:sz w:val="18"/>
              <w:szCs w:val="18"/>
            </w:rPr>
          </w:pPr>
          <w:r w:rsidRPr="004C4D27">
            <w:rPr>
              <w:rFonts w:ascii="Arial" w:hAnsi="Arial" w:cs="Arial"/>
              <w:sz w:val="18"/>
              <w:szCs w:val="18"/>
            </w:rPr>
            <w:t>Käyntiosoite:</w:t>
          </w:r>
        </w:p>
      </w:tc>
      <w:tc>
        <w:tcPr>
          <w:tcW w:w="3600" w:type="dxa"/>
          <w:tcBorders>
            <w:top w:val="single" w:sz="4" w:space="0" w:color="auto"/>
          </w:tcBorders>
        </w:tcPr>
        <w:p w:rsidR="009F1D61" w:rsidRPr="004C4D27" w:rsidRDefault="009F1D61" w:rsidP="009278F5">
          <w:pPr>
            <w:pStyle w:val="Footer"/>
            <w:rPr>
              <w:rFonts w:ascii="Arial" w:hAnsi="Arial" w:cs="Arial"/>
              <w:sz w:val="18"/>
              <w:szCs w:val="18"/>
            </w:rPr>
          </w:pPr>
          <w:r w:rsidRPr="004C4D27">
            <w:rPr>
              <w:rFonts w:ascii="Arial" w:hAnsi="Arial" w:cs="Arial"/>
              <w:sz w:val="18"/>
              <w:szCs w:val="18"/>
            </w:rPr>
            <w:t>Postiosoite:</w:t>
          </w:r>
        </w:p>
      </w:tc>
      <w:tc>
        <w:tcPr>
          <w:tcW w:w="1620" w:type="dxa"/>
          <w:tcBorders>
            <w:top w:val="single" w:sz="4" w:space="0" w:color="auto"/>
          </w:tcBorders>
        </w:tcPr>
        <w:p w:rsidR="009F1D61" w:rsidRPr="004C4D27" w:rsidRDefault="009F1D61" w:rsidP="009278F5">
          <w:pPr>
            <w:pStyle w:val="Footer"/>
            <w:rPr>
              <w:rFonts w:ascii="Arial" w:hAnsi="Arial" w:cs="Arial"/>
              <w:sz w:val="18"/>
              <w:szCs w:val="18"/>
            </w:rPr>
          </w:pPr>
          <w:r w:rsidRPr="004C4D27">
            <w:rPr>
              <w:rFonts w:ascii="Arial" w:hAnsi="Arial" w:cs="Arial"/>
              <w:sz w:val="18"/>
              <w:szCs w:val="18"/>
            </w:rPr>
            <w:t>Puhelin:</w:t>
          </w:r>
        </w:p>
      </w:tc>
      <w:tc>
        <w:tcPr>
          <w:tcW w:w="1620" w:type="dxa"/>
          <w:tcBorders>
            <w:top w:val="single" w:sz="4" w:space="0" w:color="auto"/>
          </w:tcBorders>
        </w:tcPr>
        <w:p w:rsidR="009F1D61" w:rsidRPr="004C4D27" w:rsidRDefault="009F1D61" w:rsidP="009278F5">
          <w:pPr>
            <w:pStyle w:val="Footer"/>
            <w:rPr>
              <w:rFonts w:ascii="Arial" w:hAnsi="Arial" w:cs="Arial"/>
              <w:sz w:val="18"/>
              <w:szCs w:val="18"/>
            </w:rPr>
          </w:pPr>
          <w:r w:rsidRPr="004C4D27">
            <w:rPr>
              <w:rFonts w:ascii="Arial" w:hAnsi="Arial" w:cs="Arial"/>
              <w:sz w:val="18"/>
              <w:szCs w:val="18"/>
            </w:rPr>
            <w:t>Telefax:</w:t>
          </w:r>
        </w:p>
      </w:tc>
    </w:tr>
    <w:tr w:rsidR="009F1D61" w:rsidRPr="004715BC" w:rsidTr="004C4D27">
      <w:tc>
        <w:tcPr>
          <w:tcW w:w="3420" w:type="dxa"/>
          <w:gridSpan w:val="2"/>
        </w:tcPr>
        <w:p w:rsidR="009F1D61" w:rsidRPr="004C4D27" w:rsidRDefault="009F1D61" w:rsidP="009278F5">
          <w:pPr>
            <w:pStyle w:val="Footer"/>
            <w:rPr>
              <w:rFonts w:ascii="Arial" w:hAnsi="Arial" w:cs="Arial"/>
              <w:sz w:val="18"/>
              <w:szCs w:val="18"/>
            </w:rPr>
          </w:pPr>
          <w:bookmarkStart w:id="6" w:name="bkmKayntiLahiosoite"/>
          <w:bookmarkEnd w:id="6"/>
          <w:r w:rsidRPr="004C4D27">
            <w:rPr>
              <w:rFonts w:ascii="Arial" w:hAnsi="Arial" w:cs="Arial"/>
              <w:sz w:val="18"/>
              <w:szCs w:val="18"/>
            </w:rPr>
            <w:t>Torikatu 36</w:t>
          </w:r>
        </w:p>
      </w:tc>
      <w:tc>
        <w:tcPr>
          <w:tcW w:w="3600" w:type="dxa"/>
        </w:tcPr>
        <w:p w:rsidR="009F1D61" w:rsidRPr="004C4D27" w:rsidRDefault="009F1D61" w:rsidP="009278F5">
          <w:pPr>
            <w:pStyle w:val="Footer"/>
            <w:rPr>
              <w:rFonts w:ascii="Arial" w:hAnsi="Arial" w:cs="Arial"/>
              <w:sz w:val="18"/>
              <w:szCs w:val="18"/>
            </w:rPr>
          </w:pPr>
          <w:bookmarkStart w:id="7" w:name="bkmPostiLahiosoite"/>
          <w:bookmarkEnd w:id="7"/>
          <w:r w:rsidRPr="004C4D27">
            <w:rPr>
              <w:rFonts w:ascii="Arial" w:hAnsi="Arial" w:cs="Arial"/>
              <w:sz w:val="18"/>
              <w:szCs w:val="18"/>
            </w:rPr>
            <w:t>PL 82</w:t>
          </w:r>
        </w:p>
      </w:tc>
      <w:tc>
        <w:tcPr>
          <w:tcW w:w="1620" w:type="dxa"/>
        </w:tcPr>
        <w:p w:rsidR="009F1D61" w:rsidRPr="004C4D27" w:rsidRDefault="009F1D61" w:rsidP="009278F5">
          <w:pPr>
            <w:pStyle w:val="Footer"/>
            <w:rPr>
              <w:rFonts w:ascii="Arial" w:hAnsi="Arial" w:cs="Arial"/>
              <w:sz w:val="18"/>
              <w:szCs w:val="18"/>
            </w:rPr>
          </w:pPr>
          <w:bookmarkStart w:id="8" w:name="bkmMaistraattiPuhelin"/>
          <w:bookmarkEnd w:id="8"/>
          <w:r w:rsidRPr="004C4D27">
            <w:rPr>
              <w:rFonts w:ascii="Arial" w:hAnsi="Arial" w:cs="Arial"/>
              <w:sz w:val="18"/>
              <w:szCs w:val="18"/>
            </w:rPr>
            <w:t>029 553 9511</w:t>
          </w:r>
        </w:p>
      </w:tc>
      <w:tc>
        <w:tcPr>
          <w:tcW w:w="1620" w:type="dxa"/>
        </w:tcPr>
        <w:p w:rsidR="009F1D61" w:rsidRPr="004C4D27" w:rsidRDefault="009F1D61" w:rsidP="009278F5">
          <w:pPr>
            <w:pStyle w:val="Footer"/>
            <w:rPr>
              <w:rFonts w:ascii="Arial" w:hAnsi="Arial" w:cs="Arial"/>
              <w:sz w:val="18"/>
              <w:szCs w:val="18"/>
            </w:rPr>
          </w:pPr>
          <w:bookmarkStart w:id="9" w:name="bkmMaistraattitelefax"/>
          <w:bookmarkEnd w:id="9"/>
          <w:r w:rsidRPr="004C4D27">
            <w:rPr>
              <w:rFonts w:ascii="Arial" w:hAnsi="Arial" w:cs="Arial"/>
              <w:sz w:val="18"/>
              <w:szCs w:val="18"/>
            </w:rPr>
            <w:t>029 553 8214</w:t>
          </w:r>
        </w:p>
      </w:tc>
    </w:tr>
    <w:tr w:rsidR="009F1D61" w:rsidRPr="004715BC" w:rsidTr="004C4D27">
      <w:tc>
        <w:tcPr>
          <w:tcW w:w="3420" w:type="dxa"/>
          <w:gridSpan w:val="2"/>
        </w:tcPr>
        <w:p w:rsidR="009F1D61" w:rsidRPr="004C4D27" w:rsidRDefault="009F1D61" w:rsidP="009278F5">
          <w:pPr>
            <w:pStyle w:val="Footer"/>
            <w:rPr>
              <w:rFonts w:ascii="Arial" w:hAnsi="Arial" w:cs="Arial"/>
              <w:sz w:val="18"/>
              <w:szCs w:val="18"/>
            </w:rPr>
          </w:pPr>
          <w:bookmarkStart w:id="10" w:name="bkmKayntiPostinumeroJaToimipaikka"/>
          <w:bookmarkEnd w:id="10"/>
          <w:r w:rsidRPr="004C4D27">
            <w:rPr>
              <w:rFonts w:ascii="Arial" w:hAnsi="Arial" w:cs="Arial"/>
              <w:sz w:val="18"/>
              <w:szCs w:val="18"/>
            </w:rPr>
            <w:t>80100 Joensuu</w:t>
          </w:r>
        </w:p>
      </w:tc>
      <w:tc>
        <w:tcPr>
          <w:tcW w:w="3600" w:type="dxa"/>
        </w:tcPr>
        <w:p w:rsidR="009F1D61" w:rsidRPr="004C4D27" w:rsidRDefault="009F1D61" w:rsidP="009278F5">
          <w:pPr>
            <w:pStyle w:val="Footer"/>
            <w:rPr>
              <w:rFonts w:ascii="Arial" w:hAnsi="Arial" w:cs="Arial"/>
              <w:sz w:val="18"/>
              <w:szCs w:val="18"/>
            </w:rPr>
          </w:pPr>
          <w:bookmarkStart w:id="11" w:name="bkmPostiiPostinumeroJaToimipaikka"/>
          <w:bookmarkEnd w:id="11"/>
          <w:r w:rsidRPr="004C4D27">
            <w:rPr>
              <w:rFonts w:ascii="Arial" w:hAnsi="Arial" w:cs="Arial"/>
              <w:sz w:val="18"/>
              <w:szCs w:val="18"/>
            </w:rPr>
            <w:t>80101 Joensuu</w:t>
          </w:r>
        </w:p>
      </w:tc>
      <w:tc>
        <w:tcPr>
          <w:tcW w:w="1620" w:type="dxa"/>
        </w:tcPr>
        <w:p w:rsidR="009F1D61" w:rsidRPr="004C4D27" w:rsidRDefault="009F1D61" w:rsidP="009278F5">
          <w:pPr>
            <w:pStyle w:val="Footer"/>
            <w:rPr>
              <w:rFonts w:ascii="Arial" w:hAnsi="Arial" w:cs="Arial"/>
              <w:sz w:val="18"/>
              <w:szCs w:val="18"/>
            </w:rPr>
          </w:pPr>
        </w:p>
      </w:tc>
      <w:tc>
        <w:tcPr>
          <w:tcW w:w="1620" w:type="dxa"/>
        </w:tcPr>
        <w:p w:rsidR="009F1D61" w:rsidRPr="004C4D27" w:rsidRDefault="009F1D61" w:rsidP="009278F5">
          <w:pPr>
            <w:pStyle w:val="Footer"/>
            <w:rPr>
              <w:rFonts w:ascii="Arial" w:hAnsi="Arial" w:cs="Arial"/>
              <w:sz w:val="18"/>
              <w:szCs w:val="18"/>
            </w:rPr>
          </w:pPr>
        </w:p>
      </w:tc>
    </w:tr>
    <w:tr w:rsidR="009F1D61" w:rsidRPr="004715BC" w:rsidTr="004C4D27">
      <w:tc>
        <w:tcPr>
          <w:tcW w:w="10260" w:type="dxa"/>
          <w:gridSpan w:val="5"/>
        </w:tcPr>
        <w:p w:rsidR="009F1D61" w:rsidRPr="004C4D27" w:rsidRDefault="009F1D61" w:rsidP="009278F5">
          <w:pPr>
            <w:pStyle w:val="Footer"/>
            <w:rPr>
              <w:rFonts w:ascii="Arial" w:hAnsi="Arial" w:cs="Arial"/>
              <w:sz w:val="10"/>
              <w:szCs w:val="10"/>
            </w:rPr>
          </w:pPr>
        </w:p>
      </w:tc>
    </w:tr>
    <w:tr w:rsidR="009F1D61" w:rsidRPr="004715BC" w:rsidTr="004C4D27">
      <w:tc>
        <w:tcPr>
          <w:tcW w:w="1260" w:type="dxa"/>
        </w:tcPr>
        <w:p w:rsidR="009F1D61" w:rsidRPr="004C4D27" w:rsidRDefault="009F1D61" w:rsidP="009278F5">
          <w:pPr>
            <w:pStyle w:val="Footer"/>
            <w:rPr>
              <w:rFonts w:ascii="Arial" w:hAnsi="Arial" w:cs="Arial"/>
              <w:sz w:val="18"/>
              <w:szCs w:val="18"/>
            </w:rPr>
          </w:pPr>
          <w:r w:rsidRPr="004C4D27">
            <w:rPr>
              <w:rFonts w:ascii="Arial" w:hAnsi="Arial" w:cs="Arial"/>
              <w:sz w:val="18"/>
              <w:szCs w:val="18"/>
            </w:rPr>
            <w:t>Sähköposti:</w:t>
          </w:r>
        </w:p>
      </w:tc>
      <w:tc>
        <w:tcPr>
          <w:tcW w:w="5760" w:type="dxa"/>
          <w:gridSpan w:val="2"/>
        </w:tcPr>
        <w:p w:rsidR="009F1D61" w:rsidRPr="004C4D27" w:rsidRDefault="009F1D61" w:rsidP="009278F5">
          <w:pPr>
            <w:pStyle w:val="Footer"/>
            <w:rPr>
              <w:rFonts w:ascii="Arial" w:hAnsi="Arial" w:cs="Arial"/>
              <w:sz w:val="18"/>
              <w:szCs w:val="18"/>
            </w:rPr>
          </w:pPr>
          <w:bookmarkStart w:id="12" w:name="bkmMaistraattiEmail"/>
          <w:bookmarkEnd w:id="12"/>
          <w:r w:rsidRPr="004C4D27">
            <w:rPr>
              <w:rFonts w:ascii="Arial" w:hAnsi="Arial" w:cs="Arial"/>
              <w:sz w:val="18"/>
              <w:szCs w:val="18"/>
            </w:rPr>
            <w:t>info.ita-suomi@maistraatti.fi</w:t>
          </w:r>
        </w:p>
      </w:tc>
      <w:tc>
        <w:tcPr>
          <w:tcW w:w="1620" w:type="dxa"/>
        </w:tcPr>
        <w:p w:rsidR="009F1D61" w:rsidRPr="004C4D27" w:rsidRDefault="009F1D61" w:rsidP="009278F5">
          <w:pPr>
            <w:pStyle w:val="Footer"/>
            <w:rPr>
              <w:rFonts w:ascii="Arial" w:hAnsi="Arial" w:cs="Arial"/>
              <w:sz w:val="18"/>
              <w:szCs w:val="18"/>
            </w:rPr>
          </w:pPr>
        </w:p>
      </w:tc>
      <w:tc>
        <w:tcPr>
          <w:tcW w:w="1620" w:type="dxa"/>
        </w:tcPr>
        <w:p w:rsidR="009F1D61" w:rsidRPr="004C4D27" w:rsidRDefault="009F1D61" w:rsidP="009278F5">
          <w:pPr>
            <w:pStyle w:val="Footer"/>
            <w:rPr>
              <w:rFonts w:ascii="Arial" w:hAnsi="Arial" w:cs="Arial"/>
              <w:sz w:val="18"/>
              <w:szCs w:val="18"/>
            </w:rPr>
          </w:pPr>
        </w:p>
      </w:tc>
    </w:tr>
  </w:tbl>
  <w:p w:rsidR="009F1D61" w:rsidRPr="004715BC" w:rsidRDefault="009F1D61" w:rsidP="009278F5">
    <w:pPr>
      <w:pStyle w:val="Foo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D61" w:rsidRDefault="009F1D61">
      <w:r>
        <w:separator/>
      </w:r>
    </w:p>
  </w:footnote>
  <w:footnote w:type="continuationSeparator" w:id="0">
    <w:p w:rsidR="009F1D61" w:rsidRDefault="009F1D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ook w:val="01E0"/>
    </w:tblPr>
    <w:tblGrid>
      <w:gridCol w:w="5580"/>
      <w:gridCol w:w="1980"/>
      <w:gridCol w:w="2676"/>
    </w:tblGrid>
    <w:tr w:rsidR="009F1D61" w:rsidTr="004C4D27">
      <w:tc>
        <w:tcPr>
          <w:tcW w:w="5580" w:type="dxa"/>
        </w:tcPr>
        <w:p w:rsidR="009F1D61" w:rsidRPr="004C4D27" w:rsidRDefault="009F1D61" w:rsidP="00C55E55">
          <w:pPr>
            <w:pStyle w:val="Header"/>
            <w:rPr>
              <w:rFonts w:ascii="Arial" w:hAnsi="Arial" w:cs="Arial"/>
              <w:b/>
              <w:sz w:val="22"/>
              <w:szCs w:val="22"/>
            </w:rPr>
          </w:pPr>
          <w:bookmarkStart w:id="0" w:name="bkmMaistraattinimi2"/>
          <w:bookmarkEnd w:id="0"/>
          <w:r w:rsidRPr="004C4D27">
            <w:rPr>
              <w:rFonts w:ascii="Arial" w:hAnsi="Arial" w:cs="Arial"/>
              <w:b/>
              <w:sz w:val="22"/>
              <w:szCs w:val="22"/>
            </w:rPr>
            <w:t>Itä-Suomen maistraatti</w:t>
          </w:r>
        </w:p>
      </w:tc>
      <w:tc>
        <w:tcPr>
          <w:tcW w:w="1980" w:type="dxa"/>
        </w:tcPr>
        <w:p w:rsidR="009F1D61" w:rsidRPr="004C4D27" w:rsidRDefault="009F1D61" w:rsidP="00C55E55">
          <w:pPr>
            <w:pStyle w:val="Header"/>
            <w:rPr>
              <w:rFonts w:ascii="Arial" w:hAnsi="Arial" w:cs="Arial"/>
              <w:b/>
              <w:sz w:val="22"/>
              <w:szCs w:val="22"/>
            </w:rPr>
          </w:pPr>
        </w:p>
      </w:tc>
      <w:tc>
        <w:tcPr>
          <w:tcW w:w="2676" w:type="dxa"/>
        </w:tcPr>
        <w:p w:rsidR="009F1D61" w:rsidRPr="004C4D27" w:rsidRDefault="009F1D61" w:rsidP="00C55E55">
          <w:pPr>
            <w:pStyle w:val="Header"/>
            <w:rPr>
              <w:rFonts w:ascii="Arial" w:hAnsi="Arial" w:cs="Arial"/>
              <w:sz w:val="22"/>
              <w:szCs w:val="22"/>
            </w:rPr>
          </w:pPr>
          <w:bookmarkStart w:id="1" w:name="bkmDiaarinumero2"/>
          <w:bookmarkEnd w:id="1"/>
          <w:r w:rsidRPr="004C4D27">
            <w:rPr>
              <w:rFonts w:ascii="Arial" w:hAnsi="Arial" w:cs="Arial"/>
              <w:sz w:val="22"/>
              <w:szCs w:val="22"/>
            </w:rPr>
            <w:t>795/2012/30/Ha-1</w:t>
          </w:r>
        </w:p>
      </w:tc>
    </w:tr>
    <w:tr w:rsidR="009F1D61" w:rsidTr="004C4D27">
      <w:trPr>
        <w:trHeight w:val="460"/>
      </w:trPr>
      <w:tc>
        <w:tcPr>
          <w:tcW w:w="5580" w:type="dxa"/>
        </w:tcPr>
        <w:p w:rsidR="009F1D61" w:rsidRPr="004C4D27" w:rsidRDefault="009F1D61" w:rsidP="00C55E55">
          <w:pPr>
            <w:pStyle w:val="Header"/>
            <w:rPr>
              <w:szCs w:val="22"/>
            </w:rPr>
          </w:pPr>
        </w:p>
      </w:tc>
      <w:tc>
        <w:tcPr>
          <w:tcW w:w="1980" w:type="dxa"/>
        </w:tcPr>
        <w:p w:rsidR="009F1D61" w:rsidRPr="004C4D27" w:rsidRDefault="009F1D61" w:rsidP="00C55E55">
          <w:pPr>
            <w:pStyle w:val="Header"/>
            <w:rPr>
              <w:szCs w:val="22"/>
            </w:rPr>
          </w:pPr>
        </w:p>
      </w:tc>
      <w:tc>
        <w:tcPr>
          <w:tcW w:w="2676" w:type="dxa"/>
        </w:tcPr>
        <w:p w:rsidR="009F1D61" w:rsidRPr="004C4D27" w:rsidRDefault="009F1D61" w:rsidP="00C55E55">
          <w:pPr>
            <w:pStyle w:val="Header"/>
            <w:rPr>
              <w:szCs w:val="22"/>
            </w:rPr>
          </w:pPr>
        </w:p>
      </w:tc>
    </w:tr>
    <w:tr w:rsidR="009F1D61" w:rsidTr="004C4D27">
      <w:tc>
        <w:tcPr>
          <w:tcW w:w="5580" w:type="dxa"/>
        </w:tcPr>
        <w:p w:rsidR="009F1D61" w:rsidRPr="004C4D27" w:rsidRDefault="009F1D61" w:rsidP="00C55E55">
          <w:pPr>
            <w:pStyle w:val="Header"/>
            <w:rPr>
              <w:szCs w:val="22"/>
            </w:rPr>
          </w:pPr>
        </w:p>
      </w:tc>
      <w:tc>
        <w:tcPr>
          <w:tcW w:w="1980" w:type="dxa"/>
        </w:tcPr>
        <w:p w:rsidR="009F1D61" w:rsidRPr="004C4D27" w:rsidRDefault="009F1D61" w:rsidP="00C55E55">
          <w:pPr>
            <w:pStyle w:val="Header"/>
            <w:rPr>
              <w:rFonts w:ascii="Arial" w:hAnsi="Arial" w:cs="Arial"/>
              <w:sz w:val="22"/>
              <w:szCs w:val="22"/>
            </w:rPr>
          </w:pPr>
          <w:bookmarkStart w:id="2" w:name="bkmPvm2"/>
          <w:bookmarkEnd w:id="2"/>
          <w:r w:rsidRPr="004C4D27">
            <w:rPr>
              <w:rFonts w:ascii="Arial" w:hAnsi="Arial" w:cs="Arial"/>
              <w:sz w:val="22"/>
              <w:szCs w:val="22"/>
            </w:rPr>
            <w:t>15.8.2012</w:t>
          </w:r>
        </w:p>
      </w:tc>
      <w:tc>
        <w:tcPr>
          <w:tcW w:w="2676" w:type="dxa"/>
        </w:tcPr>
        <w:p w:rsidR="009F1D61" w:rsidRPr="004C4D27" w:rsidRDefault="009F1D61" w:rsidP="004C4D27">
          <w:pPr>
            <w:pStyle w:val="Header"/>
            <w:jc w:val="right"/>
            <w:rPr>
              <w:szCs w:val="22"/>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r>
            <w:rPr>
              <w:rStyle w:val="PageNumber"/>
            </w:rPr>
            <w:t>)</w:t>
          </w:r>
        </w:p>
      </w:tc>
    </w:tr>
  </w:tbl>
  <w:p w:rsidR="009F1D61" w:rsidRPr="00C55E55" w:rsidRDefault="009F1D61" w:rsidP="00C55E55">
    <w:pPr>
      <w:pStyle w:val="Header"/>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ook w:val="01E0"/>
    </w:tblPr>
    <w:tblGrid>
      <w:gridCol w:w="5580"/>
      <w:gridCol w:w="1980"/>
      <w:gridCol w:w="2676"/>
    </w:tblGrid>
    <w:tr w:rsidR="009F1D61" w:rsidTr="004C4D27">
      <w:tc>
        <w:tcPr>
          <w:tcW w:w="5580" w:type="dxa"/>
        </w:tcPr>
        <w:p w:rsidR="009F1D61" w:rsidRPr="004C4D27" w:rsidRDefault="009F1D61" w:rsidP="009278F5">
          <w:pPr>
            <w:pStyle w:val="Header"/>
            <w:rPr>
              <w:rFonts w:ascii="Arial" w:hAnsi="Arial" w:cs="Arial"/>
              <w:b/>
              <w:sz w:val="22"/>
              <w:szCs w:val="22"/>
            </w:rPr>
          </w:pPr>
          <w:bookmarkStart w:id="3" w:name="bkmMaistraattinimi"/>
          <w:bookmarkEnd w:id="3"/>
          <w:r w:rsidRPr="004C4D27">
            <w:rPr>
              <w:rFonts w:ascii="Arial" w:hAnsi="Arial" w:cs="Arial"/>
              <w:b/>
              <w:sz w:val="22"/>
              <w:szCs w:val="22"/>
            </w:rPr>
            <w:t>Itä-Suomen maistraatti</w:t>
          </w:r>
        </w:p>
      </w:tc>
      <w:tc>
        <w:tcPr>
          <w:tcW w:w="1980" w:type="dxa"/>
        </w:tcPr>
        <w:p w:rsidR="009F1D61" w:rsidRPr="004C4D27" w:rsidRDefault="009F1D61" w:rsidP="009278F5">
          <w:pPr>
            <w:pStyle w:val="Header"/>
            <w:rPr>
              <w:rFonts w:ascii="Arial" w:hAnsi="Arial" w:cs="Arial"/>
              <w:b/>
              <w:sz w:val="22"/>
              <w:szCs w:val="22"/>
            </w:rPr>
          </w:pPr>
        </w:p>
      </w:tc>
      <w:tc>
        <w:tcPr>
          <w:tcW w:w="2676" w:type="dxa"/>
        </w:tcPr>
        <w:p w:rsidR="009F1D61" w:rsidRPr="004C4D27" w:rsidRDefault="009F1D61" w:rsidP="009278F5">
          <w:pPr>
            <w:pStyle w:val="Header"/>
            <w:rPr>
              <w:rFonts w:ascii="Arial" w:hAnsi="Arial" w:cs="Arial"/>
              <w:sz w:val="22"/>
              <w:szCs w:val="22"/>
            </w:rPr>
          </w:pPr>
          <w:bookmarkStart w:id="4" w:name="bkmDiaarinumero"/>
          <w:bookmarkEnd w:id="4"/>
          <w:r w:rsidRPr="004C4D27">
            <w:rPr>
              <w:rFonts w:ascii="Arial" w:hAnsi="Arial" w:cs="Arial"/>
              <w:sz w:val="22"/>
              <w:szCs w:val="22"/>
            </w:rPr>
            <w:t>795/2012/30/Ha-1</w:t>
          </w:r>
        </w:p>
      </w:tc>
    </w:tr>
    <w:tr w:rsidR="009F1D61" w:rsidTr="004C4D27">
      <w:trPr>
        <w:trHeight w:val="460"/>
      </w:trPr>
      <w:tc>
        <w:tcPr>
          <w:tcW w:w="5580" w:type="dxa"/>
        </w:tcPr>
        <w:p w:rsidR="009F1D61" w:rsidRPr="004C4D27" w:rsidRDefault="009F1D61" w:rsidP="009278F5">
          <w:pPr>
            <w:pStyle w:val="Header"/>
            <w:rPr>
              <w:szCs w:val="22"/>
            </w:rPr>
          </w:pPr>
        </w:p>
      </w:tc>
      <w:tc>
        <w:tcPr>
          <w:tcW w:w="1980" w:type="dxa"/>
        </w:tcPr>
        <w:p w:rsidR="009F1D61" w:rsidRPr="004C4D27" w:rsidRDefault="009F1D61" w:rsidP="009278F5">
          <w:pPr>
            <w:pStyle w:val="Header"/>
            <w:rPr>
              <w:szCs w:val="22"/>
            </w:rPr>
          </w:pPr>
        </w:p>
      </w:tc>
      <w:tc>
        <w:tcPr>
          <w:tcW w:w="2676" w:type="dxa"/>
        </w:tcPr>
        <w:p w:rsidR="009F1D61" w:rsidRPr="004C4D27" w:rsidRDefault="009F1D61" w:rsidP="009278F5">
          <w:pPr>
            <w:pStyle w:val="Header"/>
            <w:rPr>
              <w:szCs w:val="22"/>
            </w:rPr>
          </w:pPr>
        </w:p>
      </w:tc>
    </w:tr>
    <w:tr w:rsidR="009F1D61" w:rsidTr="004C4D27">
      <w:tc>
        <w:tcPr>
          <w:tcW w:w="5580" w:type="dxa"/>
        </w:tcPr>
        <w:p w:rsidR="009F1D61" w:rsidRPr="004C4D27" w:rsidRDefault="009F1D61" w:rsidP="009278F5">
          <w:pPr>
            <w:pStyle w:val="Header"/>
            <w:rPr>
              <w:szCs w:val="22"/>
            </w:rPr>
          </w:pPr>
        </w:p>
      </w:tc>
      <w:tc>
        <w:tcPr>
          <w:tcW w:w="1980" w:type="dxa"/>
        </w:tcPr>
        <w:p w:rsidR="009F1D61" w:rsidRPr="004C4D27" w:rsidRDefault="009F1D61" w:rsidP="009278F5">
          <w:pPr>
            <w:pStyle w:val="Header"/>
            <w:rPr>
              <w:rFonts w:ascii="Arial" w:hAnsi="Arial" w:cs="Arial"/>
              <w:sz w:val="22"/>
              <w:szCs w:val="22"/>
            </w:rPr>
          </w:pPr>
          <w:bookmarkStart w:id="5" w:name="bkmPvm"/>
          <w:bookmarkEnd w:id="5"/>
          <w:r w:rsidRPr="004C4D27">
            <w:rPr>
              <w:rFonts w:ascii="Arial" w:hAnsi="Arial" w:cs="Arial"/>
              <w:sz w:val="22"/>
              <w:szCs w:val="22"/>
            </w:rPr>
            <w:t>15.8.2012</w:t>
          </w:r>
        </w:p>
      </w:tc>
      <w:tc>
        <w:tcPr>
          <w:tcW w:w="2676" w:type="dxa"/>
        </w:tcPr>
        <w:p w:rsidR="009F1D61" w:rsidRPr="004C4D27" w:rsidRDefault="009F1D61" w:rsidP="004C4D27">
          <w:pPr>
            <w:pStyle w:val="Header"/>
            <w:jc w:val="right"/>
            <w:rPr>
              <w:szCs w:val="22"/>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r>
            <w:rPr>
              <w:rStyle w:val="PageNumber"/>
            </w:rPr>
            <w:t>)</w:t>
          </w:r>
        </w:p>
      </w:tc>
    </w:tr>
  </w:tbl>
  <w:p w:rsidR="009F1D61" w:rsidRDefault="009F1D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304"/>
  <w:autoHyphenation/>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2A0D"/>
    <w:rsid w:val="000862FD"/>
    <w:rsid w:val="000D51EF"/>
    <w:rsid w:val="000E6361"/>
    <w:rsid w:val="000E734A"/>
    <w:rsid w:val="001120AF"/>
    <w:rsid w:val="002348D1"/>
    <w:rsid w:val="0023527D"/>
    <w:rsid w:val="00285D6B"/>
    <w:rsid w:val="002F52B5"/>
    <w:rsid w:val="003B73B0"/>
    <w:rsid w:val="003C727D"/>
    <w:rsid w:val="00431D65"/>
    <w:rsid w:val="004715BC"/>
    <w:rsid w:val="004C4D27"/>
    <w:rsid w:val="004D7E94"/>
    <w:rsid w:val="00507520"/>
    <w:rsid w:val="00572A0D"/>
    <w:rsid w:val="005B3F5C"/>
    <w:rsid w:val="00696321"/>
    <w:rsid w:val="006D5BB0"/>
    <w:rsid w:val="00723F8F"/>
    <w:rsid w:val="009278F5"/>
    <w:rsid w:val="0095563A"/>
    <w:rsid w:val="00962B76"/>
    <w:rsid w:val="009846C0"/>
    <w:rsid w:val="009F1D61"/>
    <w:rsid w:val="00A325C4"/>
    <w:rsid w:val="00A475A2"/>
    <w:rsid w:val="00B42CAE"/>
    <w:rsid w:val="00B5072D"/>
    <w:rsid w:val="00C55E55"/>
    <w:rsid w:val="00D61EB8"/>
    <w:rsid w:val="00DD0064"/>
    <w:rsid w:val="00DD5874"/>
    <w:rsid w:val="00DF7DE9"/>
    <w:rsid w:val="00E10651"/>
    <w:rsid w:val="00E57364"/>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651"/>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7E94"/>
    <w:pPr>
      <w:tabs>
        <w:tab w:val="center" w:pos="4819"/>
        <w:tab w:val="right" w:pos="9638"/>
      </w:tabs>
    </w:pPr>
  </w:style>
  <w:style w:type="character" w:customStyle="1" w:styleId="HeaderChar">
    <w:name w:val="Header Char"/>
    <w:basedOn w:val="DefaultParagraphFont"/>
    <w:link w:val="Header"/>
    <w:uiPriority w:val="99"/>
    <w:semiHidden/>
    <w:rsid w:val="00382450"/>
    <w:rPr>
      <w:sz w:val="24"/>
      <w:szCs w:val="24"/>
    </w:rPr>
  </w:style>
  <w:style w:type="paragraph" w:styleId="Footer">
    <w:name w:val="footer"/>
    <w:basedOn w:val="Normal"/>
    <w:link w:val="FooterChar"/>
    <w:uiPriority w:val="99"/>
    <w:rsid w:val="004D7E94"/>
    <w:pPr>
      <w:tabs>
        <w:tab w:val="center" w:pos="4819"/>
        <w:tab w:val="right" w:pos="9638"/>
      </w:tabs>
    </w:pPr>
  </w:style>
  <w:style w:type="character" w:customStyle="1" w:styleId="FooterChar">
    <w:name w:val="Footer Char"/>
    <w:basedOn w:val="DefaultParagraphFont"/>
    <w:link w:val="Footer"/>
    <w:uiPriority w:val="99"/>
    <w:semiHidden/>
    <w:rsid w:val="00382450"/>
    <w:rPr>
      <w:sz w:val="24"/>
      <w:szCs w:val="24"/>
    </w:rPr>
  </w:style>
  <w:style w:type="table" w:styleId="TableGrid">
    <w:name w:val="Table Grid"/>
    <w:basedOn w:val="TableNormal"/>
    <w:uiPriority w:val="99"/>
    <w:rsid w:val="009846C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42CAE"/>
    <w:rPr>
      <w:rFonts w:cs="Times New Roman"/>
      <w:color w:val="0000FF"/>
      <w:u w:val="single"/>
    </w:rPr>
  </w:style>
  <w:style w:type="character" w:styleId="PageNumber">
    <w:name w:val="page number"/>
    <w:basedOn w:val="DefaultParagraphFont"/>
    <w:uiPriority w:val="99"/>
    <w:rsid w:val="00E5736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539</Words>
  <Characters>4373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Tyhjä Word-asiakirjapohja</dc:title>
  <dc:subject/>
  <dc:creator>Soja Nykänen</dc:creator>
  <cp:keywords/>
  <dc:description>Maisaa varten tehty asiakirjapohja.</dc:description>
  <cp:lastModifiedBy>O924181</cp:lastModifiedBy>
  <cp:revision>2</cp:revision>
  <cp:lastPrinted>2003-04-08T13:05:00Z</cp:lastPrinted>
  <dcterms:created xsi:type="dcterms:W3CDTF">2012-08-15T10:56:00Z</dcterms:created>
  <dcterms:modified xsi:type="dcterms:W3CDTF">2012-08-15T10:56:00Z</dcterms:modified>
  <cp:category>Maisa asiakirjapohjat</cp:category>
</cp:coreProperties>
</file>