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5ACBC" w14:textId="77777777" w:rsidR="00935DCD" w:rsidRDefault="00935DCD" w:rsidP="00FB7705">
      <w:pPr>
        <w:tabs>
          <w:tab w:val="left" w:pos="9639"/>
        </w:tabs>
        <w:rPr>
          <w:rFonts w:cstheme="minorHAnsi"/>
          <w:b/>
        </w:rPr>
      </w:pPr>
    </w:p>
    <w:p w14:paraId="184C3099" w14:textId="77777777" w:rsidR="00935DCD" w:rsidRDefault="00935DCD" w:rsidP="00FB7705">
      <w:pPr>
        <w:tabs>
          <w:tab w:val="left" w:pos="9639"/>
        </w:tabs>
        <w:rPr>
          <w:rFonts w:cstheme="minorHAnsi"/>
          <w:b/>
        </w:rPr>
      </w:pPr>
    </w:p>
    <w:p w14:paraId="721243A4" w14:textId="0D809120" w:rsidR="00FB7705" w:rsidRPr="00B87052" w:rsidRDefault="00FB7705" w:rsidP="00FB7705">
      <w:pPr>
        <w:tabs>
          <w:tab w:val="left" w:pos="9639"/>
        </w:tabs>
        <w:rPr>
          <w:rFonts w:cstheme="minorHAnsi"/>
          <w:b/>
        </w:rPr>
      </w:pPr>
      <w:r w:rsidRPr="00B87052">
        <w:rPr>
          <w:rFonts w:cstheme="minorHAnsi"/>
          <w:b/>
        </w:rPr>
        <w:t>Liikenne- ja viestintäministeriö</w:t>
      </w:r>
      <w:r w:rsidR="006A5019" w:rsidRPr="00B87052">
        <w:rPr>
          <w:rFonts w:cstheme="minorHAnsi"/>
          <w:b/>
        </w:rPr>
        <w:t>lle</w:t>
      </w:r>
      <w:r w:rsidRPr="00B87052">
        <w:rPr>
          <w:rFonts w:cstheme="minorHAnsi"/>
          <w:b/>
        </w:rPr>
        <w:t xml:space="preserve"> </w:t>
      </w:r>
    </w:p>
    <w:p w14:paraId="5320BECA" w14:textId="4FC9B8E9" w:rsidR="006A33FE" w:rsidRPr="00B87052" w:rsidRDefault="006A33FE" w:rsidP="006A33FE">
      <w:pPr>
        <w:spacing w:line="240" w:lineRule="auto"/>
        <w:rPr>
          <w:rFonts w:ascii="Calibri" w:hAnsi="Calibri" w:cs="Calibri"/>
          <w:bCs/>
        </w:rPr>
      </w:pPr>
      <w:r w:rsidRPr="00B87052">
        <w:rPr>
          <w:rFonts w:ascii="Calibri" w:hAnsi="Calibri" w:cs="Calibri"/>
          <w:bCs/>
        </w:rPr>
        <w:t xml:space="preserve">Lausuntopyynnön diaarinumero: </w:t>
      </w:r>
      <w:r w:rsidR="00C15001" w:rsidRPr="00B87052">
        <w:rPr>
          <w:rFonts w:ascii="Calibri" w:hAnsi="Calibri" w:cs="Calibri"/>
          <w:bCs/>
        </w:rPr>
        <w:t>LVM045:00/2019</w:t>
      </w:r>
    </w:p>
    <w:p w14:paraId="5701059D" w14:textId="5D4149DA" w:rsidR="00BD1EB6" w:rsidRPr="00B87052" w:rsidRDefault="00BD1EB6" w:rsidP="00FB7705">
      <w:pPr>
        <w:tabs>
          <w:tab w:val="left" w:pos="9639"/>
        </w:tabs>
        <w:rPr>
          <w:rFonts w:cstheme="minorHAnsi"/>
        </w:rPr>
      </w:pPr>
    </w:p>
    <w:p w14:paraId="1F3A3C2C" w14:textId="77777777" w:rsidR="00070169" w:rsidRPr="00B87052" w:rsidRDefault="00070169" w:rsidP="006A33FE">
      <w:pPr>
        <w:spacing w:line="240" w:lineRule="auto"/>
        <w:rPr>
          <w:rFonts w:ascii="Calibri" w:hAnsi="Calibri" w:cs="Calibri"/>
          <w:b/>
          <w:bCs/>
        </w:rPr>
      </w:pPr>
    </w:p>
    <w:p w14:paraId="681930BA" w14:textId="77777777" w:rsidR="00935DCD" w:rsidRDefault="00935DCD" w:rsidP="006A33FE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2A354011" w14:textId="77777777" w:rsidR="00935DCD" w:rsidRDefault="00935DCD" w:rsidP="006A33FE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09D4777D" w14:textId="296F3447" w:rsidR="006A33FE" w:rsidRPr="00B87052" w:rsidRDefault="006A33FE" w:rsidP="006A33FE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B87052">
        <w:rPr>
          <w:rFonts w:ascii="Calibri" w:hAnsi="Calibri" w:cs="Calibri"/>
          <w:b/>
          <w:bCs/>
          <w:sz w:val="28"/>
          <w:szCs w:val="28"/>
        </w:rPr>
        <w:t xml:space="preserve">FiComin lausunto </w:t>
      </w:r>
      <w:r w:rsidR="00A066BB" w:rsidRPr="00B87052">
        <w:rPr>
          <w:rFonts w:ascii="Calibri" w:hAnsi="Calibri" w:cs="Calibri"/>
          <w:b/>
          <w:bCs/>
          <w:sz w:val="28"/>
          <w:szCs w:val="28"/>
        </w:rPr>
        <w:t>26 GHz:n taajuusalueen huutokauppaa koskevista asiakirjaluonnoksista</w:t>
      </w:r>
    </w:p>
    <w:p w14:paraId="21CC82E9" w14:textId="77777777" w:rsidR="006A33FE" w:rsidRPr="00B87052" w:rsidRDefault="006A33FE" w:rsidP="006A33FE">
      <w:pPr>
        <w:spacing w:line="240" w:lineRule="auto"/>
        <w:rPr>
          <w:rFonts w:ascii="Calibri" w:hAnsi="Calibri" w:cs="Calibri"/>
          <w:b/>
          <w:bCs/>
        </w:rPr>
      </w:pPr>
    </w:p>
    <w:p w14:paraId="77D59DC0" w14:textId="66B9B972" w:rsidR="00A066BB" w:rsidRPr="00B87052" w:rsidRDefault="00A066BB" w:rsidP="00A066BB">
      <w:pPr>
        <w:spacing w:line="240" w:lineRule="auto"/>
        <w:rPr>
          <w:rFonts w:ascii="Calibri" w:hAnsi="Calibri" w:cs="Calibri"/>
        </w:rPr>
      </w:pPr>
      <w:r w:rsidRPr="00B87052">
        <w:rPr>
          <w:rFonts w:ascii="Calibri" w:hAnsi="Calibri" w:cs="Calibri"/>
        </w:rPr>
        <w:t>Liikenne- ja viestintäministeriö on pyytänyt lausuntoa seuraavista luonnoksista:</w:t>
      </w:r>
    </w:p>
    <w:p w14:paraId="7E0C35C8" w14:textId="77777777" w:rsidR="008E3A73" w:rsidRPr="00B87052" w:rsidRDefault="008E3A73" w:rsidP="00A066BB">
      <w:pPr>
        <w:spacing w:line="240" w:lineRule="auto"/>
        <w:rPr>
          <w:rFonts w:ascii="Calibri" w:hAnsi="Calibri" w:cs="Calibri"/>
        </w:rPr>
      </w:pPr>
    </w:p>
    <w:p w14:paraId="5911B6C0" w14:textId="47C8008E" w:rsidR="00A066BB" w:rsidRPr="00B87052" w:rsidRDefault="00A066BB" w:rsidP="00A066BB">
      <w:pPr>
        <w:spacing w:line="240" w:lineRule="auto"/>
        <w:rPr>
          <w:rFonts w:ascii="Calibri" w:hAnsi="Calibri" w:cs="Calibri"/>
        </w:rPr>
      </w:pPr>
      <w:r w:rsidRPr="00B87052">
        <w:rPr>
          <w:rFonts w:ascii="Calibri" w:hAnsi="Calibri" w:cs="Calibri"/>
        </w:rPr>
        <w:t>1) valtioneuvoston asetus radiotaajuuksien huutokaupasta taajuusalueella 25,1</w:t>
      </w:r>
      <w:r w:rsidR="00913215" w:rsidRPr="00B87052">
        <w:rPr>
          <w:rFonts w:ascii="Calibri" w:hAnsi="Calibri"/>
        </w:rPr>
        <w:t>–</w:t>
      </w:r>
      <w:r w:rsidRPr="00B87052">
        <w:rPr>
          <w:rFonts w:ascii="Calibri" w:hAnsi="Calibri" w:cs="Calibri"/>
        </w:rPr>
        <w:t>27,5 gigahertsiä</w:t>
      </w:r>
    </w:p>
    <w:p w14:paraId="179CC216" w14:textId="77777777" w:rsidR="00A066BB" w:rsidRPr="00B87052" w:rsidRDefault="00A066BB" w:rsidP="00A066BB">
      <w:pPr>
        <w:spacing w:line="240" w:lineRule="auto"/>
        <w:rPr>
          <w:rFonts w:ascii="Calibri" w:hAnsi="Calibri" w:cs="Calibri"/>
        </w:rPr>
      </w:pPr>
      <w:r w:rsidRPr="00B87052">
        <w:rPr>
          <w:rFonts w:ascii="Calibri" w:hAnsi="Calibri" w:cs="Calibri"/>
        </w:rPr>
        <w:t xml:space="preserve">2) valtioneuvoston asetus radiotaajuuksien käytöstä ja taajuussuunnitelmasta annetun valtioneuvoston asetuksen muuttamisesta sekä </w:t>
      </w:r>
    </w:p>
    <w:p w14:paraId="7CFED69B" w14:textId="7B1B0FDD" w:rsidR="006A33FE" w:rsidRPr="00B87052" w:rsidRDefault="00A066BB" w:rsidP="00A066BB">
      <w:pPr>
        <w:spacing w:line="240" w:lineRule="auto"/>
        <w:rPr>
          <w:rFonts w:ascii="Calibri" w:hAnsi="Calibri" w:cs="Calibri"/>
        </w:rPr>
      </w:pPr>
      <w:r w:rsidRPr="00B87052">
        <w:rPr>
          <w:rFonts w:ascii="Calibri" w:hAnsi="Calibri" w:cs="Calibri"/>
        </w:rPr>
        <w:t>3) toimilupien hakuilmoitus.</w:t>
      </w:r>
    </w:p>
    <w:p w14:paraId="73A45E64" w14:textId="77777777" w:rsidR="00913215" w:rsidRPr="00B87052" w:rsidRDefault="00913215" w:rsidP="00A066BB">
      <w:pPr>
        <w:spacing w:line="240" w:lineRule="auto"/>
        <w:rPr>
          <w:rFonts w:ascii="Calibri" w:hAnsi="Calibri" w:cs="Calibri"/>
        </w:rPr>
      </w:pPr>
    </w:p>
    <w:p w14:paraId="583C8C77" w14:textId="1E9FCDBC" w:rsidR="00A066BB" w:rsidRPr="00B87052" w:rsidRDefault="00A066BB" w:rsidP="00A066BB">
      <w:pPr>
        <w:spacing w:line="240" w:lineRule="auto"/>
        <w:rPr>
          <w:rFonts w:ascii="Calibri" w:hAnsi="Calibri" w:cs="Calibri"/>
        </w:rPr>
      </w:pPr>
      <w:r w:rsidRPr="00B87052">
        <w:rPr>
          <w:rFonts w:ascii="Calibri" w:hAnsi="Calibri" w:cs="Calibri"/>
        </w:rPr>
        <w:t xml:space="preserve">FiCom kiittää mahdollisuudesta lausua ja toteaa seuraavaa: </w:t>
      </w:r>
    </w:p>
    <w:p w14:paraId="2CD4E9AE" w14:textId="7F157EA4" w:rsidR="00A066BB" w:rsidRPr="00B87052" w:rsidRDefault="00A066BB" w:rsidP="00A066BB">
      <w:pPr>
        <w:spacing w:line="240" w:lineRule="auto"/>
        <w:rPr>
          <w:rFonts w:ascii="Calibri" w:hAnsi="Calibri" w:cs="Calibri"/>
        </w:rPr>
      </w:pPr>
    </w:p>
    <w:p w14:paraId="478E6ED6" w14:textId="77777777" w:rsidR="00632256" w:rsidRDefault="00632256" w:rsidP="00A066BB">
      <w:pPr>
        <w:spacing w:line="240" w:lineRule="auto"/>
        <w:rPr>
          <w:rFonts w:ascii="Calibri" w:hAnsi="Calibri" w:cs="Calibri"/>
          <w:b/>
          <w:bCs/>
        </w:rPr>
      </w:pPr>
    </w:p>
    <w:p w14:paraId="75A66E30" w14:textId="0CB99B7B" w:rsidR="00A066BB" w:rsidRPr="00632256" w:rsidRDefault="00A066BB" w:rsidP="00A066BB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32256">
        <w:rPr>
          <w:rFonts w:ascii="Calibri" w:hAnsi="Calibri" w:cs="Calibri"/>
          <w:b/>
          <w:bCs/>
          <w:sz w:val="24"/>
          <w:szCs w:val="24"/>
        </w:rPr>
        <w:t>Maailman edistyksellisintä taajuuspolitiikka tulee jatkaa</w:t>
      </w:r>
    </w:p>
    <w:p w14:paraId="684E068B" w14:textId="77777777" w:rsidR="00913215" w:rsidRPr="00B87052" w:rsidRDefault="00913215" w:rsidP="00A066BB">
      <w:pPr>
        <w:spacing w:line="240" w:lineRule="auto"/>
        <w:rPr>
          <w:rFonts w:ascii="Calibri" w:hAnsi="Calibri" w:cs="Calibri"/>
          <w:b/>
          <w:bCs/>
        </w:rPr>
      </w:pPr>
    </w:p>
    <w:p w14:paraId="52A48568" w14:textId="0CE113B8" w:rsidR="006A33FE" w:rsidRPr="00B87052" w:rsidRDefault="0002177A" w:rsidP="006A33FE">
      <w:pPr>
        <w:spacing w:line="240" w:lineRule="auto"/>
        <w:rPr>
          <w:rFonts w:ascii="Calibri" w:hAnsi="Calibri"/>
        </w:rPr>
      </w:pPr>
      <w:r w:rsidRPr="00B87052">
        <w:rPr>
          <w:rFonts w:ascii="Calibri" w:hAnsi="Calibri"/>
        </w:rPr>
        <w:t>Luonnoksessa esitetään v</w:t>
      </w:r>
      <w:r w:rsidR="00A066BB" w:rsidRPr="00B87052">
        <w:rPr>
          <w:rFonts w:ascii="Calibri" w:hAnsi="Calibri"/>
        </w:rPr>
        <w:t xml:space="preserve">erkkotoimilupien myöntämistä </w:t>
      </w:r>
      <w:r w:rsidRPr="00B87052">
        <w:rPr>
          <w:rFonts w:ascii="Calibri" w:hAnsi="Calibri"/>
        </w:rPr>
        <w:t>taajuusalueelta 25,1</w:t>
      </w:r>
      <w:r w:rsidR="00913215" w:rsidRPr="00B87052">
        <w:rPr>
          <w:rFonts w:ascii="Calibri" w:hAnsi="Calibri"/>
        </w:rPr>
        <w:t>–</w:t>
      </w:r>
      <w:r w:rsidRPr="00B87052">
        <w:rPr>
          <w:rFonts w:ascii="Calibri" w:hAnsi="Calibri"/>
        </w:rPr>
        <w:t>27,5 GHz valtakunnallisesti Manner-Suomeen 31.12.2033 saakka</w:t>
      </w:r>
      <w:r w:rsidR="00A066BB" w:rsidRPr="00B87052">
        <w:rPr>
          <w:rFonts w:ascii="Calibri" w:hAnsi="Calibri"/>
        </w:rPr>
        <w:t xml:space="preserve">. Toimiluvat myönnettäisiin Liikenne- ja viestintäviraston kesäkuussa 2020 järjestämän taajuushuutokaupan lopputuloksen perusteella. </w:t>
      </w:r>
    </w:p>
    <w:p w14:paraId="68620FA7" w14:textId="77777777" w:rsidR="0002177A" w:rsidRPr="00B87052" w:rsidRDefault="0002177A" w:rsidP="006A33FE">
      <w:pPr>
        <w:spacing w:line="240" w:lineRule="auto"/>
        <w:rPr>
          <w:rFonts w:ascii="Calibri" w:hAnsi="Calibri"/>
        </w:rPr>
      </w:pPr>
    </w:p>
    <w:p w14:paraId="1691F4C5" w14:textId="0F93507F" w:rsidR="00EE7CDE" w:rsidRPr="00B87052" w:rsidRDefault="0002177A" w:rsidP="006A33FE">
      <w:pPr>
        <w:spacing w:line="240" w:lineRule="auto"/>
        <w:rPr>
          <w:rFonts w:ascii="Calibri" w:hAnsi="Calibri"/>
        </w:rPr>
      </w:pPr>
      <w:r w:rsidRPr="00B87052">
        <w:rPr>
          <w:rFonts w:ascii="Calibri" w:hAnsi="Calibri"/>
        </w:rPr>
        <w:t xml:space="preserve">Suomessa on tehty erinomaista ja edistyksellistä taajuuspolitiikka, joka on siivittänyt meidät maailman johtavaksi mobiilimaaksi. Tätä taajuuspolitiikkaa tulisi jatkaa myös vastaisuudessa. </w:t>
      </w:r>
      <w:r w:rsidR="00961126" w:rsidRPr="00B87052">
        <w:rPr>
          <w:rFonts w:ascii="Calibri" w:hAnsi="Calibri"/>
        </w:rPr>
        <w:t xml:space="preserve">Yleisen teletoiminnan harjoittaminen matkaviestinverkossa tulisi </w:t>
      </w:r>
      <w:r w:rsidR="00EE326B" w:rsidRPr="00B87052">
        <w:rPr>
          <w:rFonts w:ascii="Calibri" w:hAnsi="Calibri"/>
        </w:rPr>
        <w:t xml:space="preserve">jatkossakin </w:t>
      </w:r>
      <w:r w:rsidR="00961126" w:rsidRPr="00B87052">
        <w:rPr>
          <w:rFonts w:ascii="Calibri" w:hAnsi="Calibri"/>
        </w:rPr>
        <w:t>olla toimiluvanvaraista eli lisensoit</w:t>
      </w:r>
      <w:r w:rsidR="00EE326B" w:rsidRPr="00B87052">
        <w:rPr>
          <w:rFonts w:ascii="Calibri" w:hAnsi="Calibri"/>
        </w:rPr>
        <w:t>ua.</w:t>
      </w:r>
      <w:r w:rsidR="00961126" w:rsidRPr="00B87052">
        <w:rPr>
          <w:rFonts w:ascii="Calibri" w:hAnsi="Calibri"/>
        </w:rPr>
        <w:t xml:space="preserve"> </w:t>
      </w:r>
      <w:r w:rsidR="00EE326B" w:rsidRPr="00B87052">
        <w:rPr>
          <w:rFonts w:ascii="Calibri" w:hAnsi="Calibri"/>
        </w:rPr>
        <w:t>Toisin kuin asetusluonnoksessa ehdotetaan, ko</w:t>
      </w:r>
      <w:r w:rsidRPr="00B87052">
        <w:rPr>
          <w:rFonts w:ascii="Calibri" w:hAnsi="Calibri"/>
        </w:rPr>
        <w:t xml:space="preserve">ko ns. 26 GHZ taajuusalue </w:t>
      </w:r>
      <w:r w:rsidR="00961126" w:rsidRPr="00B87052">
        <w:rPr>
          <w:rFonts w:ascii="Calibri" w:hAnsi="Calibri"/>
        </w:rPr>
        <w:t xml:space="preserve">(24,25–27,50 GHz) </w:t>
      </w:r>
      <w:r w:rsidRPr="00B87052">
        <w:rPr>
          <w:rFonts w:ascii="Calibri" w:hAnsi="Calibri"/>
        </w:rPr>
        <w:t xml:space="preserve">tulisi </w:t>
      </w:r>
      <w:r w:rsidR="00063426">
        <w:rPr>
          <w:rFonts w:ascii="Calibri" w:hAnsi="Calibri"/>
        </w:rPr>
        <w:t xml:space="preserve">ensisijaisesti </w:t>
      </w:r>
      <w:r w:rsidRPr="00B87052">
        <w:rPr>
          <w:rFonts w:ascii="Calibri" w:hAnsi="Calibri"/>
        </w:rPr>
        <w:t>osoittaa valtakunnalliseen teletoimintaan</w:t>
      </w:r>
      <w:r w:rsidR="00EE326B" w:rsidRPr="00B87052">
        <w:rPr>
          <w:rFonts w:ascii="Calibri" w:hAnsi="Calibri"/>
        </w:rPr>
        <w:t xml:space="preserve"> </w:t>
      </w:r>
      <w:r w:rsidR="006C30A5" w:rsidRPr="00B87052">
        <w:rPr>
          <w:rFonts w:ascii="Calibri" w:hAnsi="Calibri"/>
        </w:rPr>
        <w:t>vastaavin ehdoin</w:t>
      </w:r>
      <w:r w:rsidRPr="00B87052">
        <w:rPr>
          <w:rFonts w:ascii="Calibri" w:hAnsi="Calibri"/>
        </w:rPr>
        <w:t xml:space="preserve"> ku</w:t>
      </w:r>
      <w:r w:rsidR="00913215" w:rsidRPr="00B87052">
        <w:rPr>
          <w:rFonts w:ascii="Calibri" w:hAnsi="Calibri"/>
        </w:rPr>
        <w:t>i</w:t>
      </w:r>
      <w:r w:rsidRPr="00B87052">
        <w:rPr>
          <w:rFonts w:ascii="Calibri" w:hAnsi="Calibri"/>
        </w:rPr>
        <w:t>n jo huutokaupattu 3,5 GHz:n taajuusalue</w:t>
      </w:r>
      <w:r w:rsidR="006C30A5" w:rsidRPr="00B87052">
        <w:rPr>
          <w:rFonts w:ascii="Calibri" w:hAnsi="Calibri"/>
        </w:rPr>
        <w:t xml:space="preserve">, jossa on </w:t>
      </w:r>
      <w:r w:rsidRPr="00B87052">
        <w:rPr>
          <w:rFonts w:ascii="Calibri" w:hAnsi="Calibri"/>
        </w:rPr>
        <w:t>ase</w:t>
      </w:r>
      <w:r w:rsidR="006F451F" w:rsidRPr="00B87052">
        <w:rPr>
          <w:rFonts w:ascii="Calibri" w:hAnsi="Calibri"/>
        </w:rPr>
        <w:t>te</w:t>
      </w:r>
      <w:r w:rsidRPr="00B87052">
        <w:rPr>
          <w:rFonts w:ascii="Calibri" w:hAnsi="Calibri"/>
        </w:rPr>
        <w:t xml:space="preserve">ttu </w:t>
      </w:r>
      <w:r w:rsidR="001E0AF5">
        <w:rPr>
          <w:rFonts w:ascii="Calibri" w:hAnsi="Calibri"/>
        </w:rPr>
        <w:t>palveluntarjonta-/</w:t>
      </w:r>
      <w:r w:rsidRPr="00B87052">
        <w:rPr>
          <w:rFonts w:ascii="Calibri" w:hAnsi="Calibri"/>
        </w:rPr>
        <w:t>velv</w:t>
      </w:r>
      <w:r w:rsidR="006F451F" w:rsidRPr="00B87052">
        <w:rPr>
          <w:rFonts w:ascii="Calibri" w:hAnsi="Calibri"/>
        </w:rPr>
        <w:t>o</w:t>
      </w:r>
      <w:r w:rsidRPr="00B87052">
        <w:rPr>
          <w:rFonts w:ascii="Calibri" w:hAnsi="Calibri"/>
        </w:rPr>
        <w:t>ite paikalliseen toimintaan</w:t>
      </w:r>
      <w:r w:rsidR="006C30A5" w:rsidRPr="00B87052">
        <w:rPr>
          <w:rFonts w:ascii="Calibri" w:hAnsi="Calibri"/>
        </w:rPr>
        <w:t xml:space="preserve">. Tämä </w:t>
      </w:r>
      <w:r w:rsidR="00070169" w:rsidRPr="00B87052">
        <w:rPr>
          <w:rFonts w:ascii="Calibri" w:hAnsi="Calibri"/>
        </w:rPr>
        <w:t xml:space="preserve">toimilupaan sisällytettävä </w:t>
      </w:r>
      <w:r w:rsidR="006B6587">
        <w:rPr>
          <w:rFonts w:ascii="Calibri" w:hAnsi="Calibri"/>
        </w:rPr>
        <w:t>tarjonta</w:t>
      </w:r>
      <w:r w:rsidR="006C30A5" w:rsidRPr="00B87052">
        <w:rPr>
          <w:rFonts w:ascii="Calibri" w:hAnsi="Calibri"/>
        </w:rPr>
        <w:t>velvoite</w:t>
      </w:r>
      <w:r w:rsidRPr="00B87052">
        <w:rPr>
          <w:rFonts w:ascii="Calibri" w:hAnsi="Calibri"/>
        </w:rPr>
        <w:t xml:space="preserve"> voitaisiin toteuttaa myös 26 GHz:n taajuus</w:t>
      </w:r>
      <w:r w:rsidR="006F451F" w:rsidRPr="00B87052">
        <w:rPr>
          <w:rFonts w:ascii="Calibri" w:hAnsi="Calibri"/>
        </w:rPr>
        <w:t>a</w:t>
      </w:r>
      <w:r w:rsidRPr="00B87052">
        <w:rPr>
          <w:rFonts w:ascii="Calibri" w:hAnsi="Calibri"/>
        </w:rPr>
        <w:t>lueella.</w:t>
      </w:r>
      <w:r w:rsidR="00130851" w:rsidRPr="00B87052">
        <w:rPr>
          <w:rFonts w:ascii="Calibri" w:hAnsi="Calibri"/>
        </w:rPr>
        <w:t xml:space="preserve"> </w:t>
      </w:r>
    </w:p>
    <w:p w14:paraId="534423EA" w14:textId="77777777" w:rsidR="00070169" w:rsidRPr="00B87052" w:rsidRDefault="00070169" w:rsidP="006A33FE">
      <w:pPr>
        <w:spacing w:line="240" w:lineRule="auto"/>
        <w:rPr>
          <w:rFonts w:ascii="Calibri" w:hAnsi="Calibri"/>
        </w:rPr>
      </w:pPr>
    </w:p>
    <w:p w14:paraId="05DB8AF7" w14:textId="2183D727" w:rsidR="00063426" w:rsidRDefault="00063426" w:rsidP="006A33F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Jos </w:t>
      </w:r>
      <w:r w:rsidR="00C66DA6">
        <w:rPr>
          <w:rFonts w:ascii="Calibri" w:hAnsi="Calibri"/>
        </w:rPr>
        <w:t xml:space="preserve">koko 26 GHz:n </w:t>
      </w:r>
      <w:r>
        <w:rPr>
          <w:rFonts w:ascii="Calibri" w:hAnsi="Calibri"/>
        </w:rPr>
        <w:t xml:space="preserve">taajuuksien lopullinen jakomalli vastaa asetusluonnosta, </w:t>
      </w:r>
      <w:r w:rsidR="00070169" w:rsidRPr="00B87052">
        <w:rPr>
          <w:rFonts w:ascii="Calibri" w:hAnsi="Calibri"/>
        </w:rPr>
        <w:t xml:space="preserve">FiCom kannattaa 12.2.2020 pidetyssä kuulemistilaisuudessa </w:t>
      </w:r>
      <w:r w:rsidR="00913215" w:rsidRPr="00B87052">
        <w:rPr>
          <w:rFonts w:ascii="Calibri" w:hAnsi="Calibri"/>
        </w:rPr>
        <w:t xml:space="preserve">esitettyä </w:t>
      </w:r>
      <w:r w:rsidR="00070169" w:rsidRPr="00B87052">
        <w:rPr>
          <w:rFonts w:ascii="Calibri" w:hAnsi="Calibri"/>
        </w:rPr>
        <w:t>liikenne- ja viestintäministeriön linjausta siitä</w:t>
      </w:r>
      <w:r w:rsidR="00EE326B" w:rsidRPr="00B87052">
        <w:rPr>
          <w:rFonts w:ascii="Calibri" w:hAnsi="Calibri"/>
        </w:rPr>
        <w:t>, että</w:t>
      </w:r>
      <w:r w:rsidR="00070169" w:rsidRPr="00B87052">
        <w:rPr>
          <w:rFonts w:ascii="Calibri" w:hAnsi="Calibri"/>
        </w:rPr>
        <w:t xml:space="preserve"> </w:t>
      </w:r>
      <w:r w:rsidR="00EE7CDE" w:rsidRPr="00B87052">
        <w:rPr>
          <w:rFonts w:ascii="Calibri" w:hAnsi="Calibri"/>
        </w:rPr>
        <w:t>kaikilla</w:t>
      </w:r>
      <w:r w:rsidR="00C66DA6">
        <w:rPr>
          <w:rFonts w:ascii="Calibri" w:hAnsi="Calibri"/>
        </w:rPr>
        <w:t xml:space="preserve"> halukkailla</w:t>
      </w:r>
      <w:r w:rsidR="00EE7CDE" w:rsidRPr="00B87052">
        <w:rPr>
          <w:rFonts w:ascii="Calibri" w:hAnsi="Calibri"/>
        </w:rPr>
        <w:t xml:space="preserve"> tulee olla mahdollisuus osallistua</w:t>
      </w:r>
      <w:r w:rsidR="00913215" w:rsidRPr="00B87052">
        <w:rPr>
          <w:rFonts w:ascii="Calibri" w:hAnsi="Calibri"/>
        </w:rPr>
        <w:t xml:space="preserve"> taajuuksien jakoon</w:t>
      </w:r>
      <w:r w:rsidR="00935DCD">
        <w:rPr>
          <w:rFonts w:ascii="Calibri" w:hAnsi="Calibri"/>
        </w:rPr>
        <w:t xml:space="preserve"> ja </w:t>
      </w:r>
      <w:r w:rsidR="00EE7CDE" w:rsidRPr="00B87052">
        <w:rPr>
          <w:rFonts w:ascii="Calibri" w:hAnsi="Calibri"/>
        </w:rPr>
        <w:t xml:space="preserve">saada yhtäläisin ehdoin taajuuksia sekä huutokaupattavalta alueelta että paikalliseen </w:t>
      </w:r>
      <w:r w:rsidR="00EE326B" w:rsidRPr="00B87052">
        <w:rPr>
          <w:rFonts w:ascii="Calibri" w:hAnsi="Calibri"/>
        </w:rPr>
        <w:t>tele</w:t>
      </w:r>
      <w:r w:rsidR="00EE7CDE" w:rsidRPr="00B87052">
        <w:rPr>
          <w:rFonts w:ascii="Calibri" w:hAnsi="Calibri"/>
        </w:rPr>
        <w:t>toimi</w:t>
      </w:r>
      <w:r w:rsidR="0043701D" w:rsidRPr="00B87052">
        <w:rPr>
          <w:rFonts w:ascii="Calibri" w:hAnsi="Calibri"/>
        </w:rPr>
        <w:t>ntaan osoitettaval</w:t>
      </w:r>
      <w:r w:rsidR="00913215" w:rsidRPr="00B87052">
        <w:rPr>
          <w:rFonts w:ascii="Calibri" w:hAnsi="Calibri"/>
        </w:rPr>
        <w:t>ta</w:t>
      </w:r>
      <w:r w:rsidR="00EE7CDE" w:rsidRPr="00B87052">
        <w:rPr>
          <w:rFonts w:ascii="Calibri" w:hAnsi="Calibri"/>
        </w:rPr>
        <w:t xml:space="preserve"> alemmalta </w:t>
      </w:r>
      <w:r w:rsidR="006C30A5" w:rsidRPr="00B87052">
        <w:rPr>
          <w:rFonts w:ascii="Calibri" w:hAnsi="Calibri"/>
        </w:rPr>
        <w:t>24</w:t>
      </w:r>
      <w:r w:rsidR="0043701D" w:rsidRPr="00B87052">
        <w:rPr>
          <w:rFonts w:ascii="Calibri" w:hAnsi="Calibri"/>
        </w:rPr>
        <w:t>,25</w:t>
      </w:r>
      <w:r w:rsidR="00913215" w:rsidRPr="00B87052">
        <w:rPr>
          <w:rFonts w:ascii="Calibri" w:hAnsi="Calibri"/>
        </w:rPr>
        <w:t>–</w:t>
      </w:r>
      <w:r w:rsidR="0043701D" w:rsidRPr="00B87052">
        <w:rPr>
          <w:rFonts w:ascii="Calibri" w:hAnsi="Calibri"/>
        </w:rPr>
        <w:t>25,1 GHz taajuusalueelta</w:t>
      </w:r>
      <w:r w:rsidR="00B80455" w:rsidRPr="00B87052">
        <w:rPr>
          <w:rFonts w:ascii="Calibri" w:hAnsi="Calibri"/>
        </w:rPr>
        <w:t xml:space="preserve">. </w:t>
      </w:r>
      <w:r w:rsidR="00EE326B" w:rsidRPr="00B87052">
        <w:rPr>
          <w:rFonts w:ascii="Calibri" w:hAnsi="Calibri"/>
        </w:rPr>
        <w:t xml:space="preserve">Tämä kuulemistilaisuudessa julkilausuttu </w:t>
      </w:r>
      <w:r w:rsidR="008E3A73" w:rsidRPr="00B87052">
        <w:rPr>
          <w:rFonts w:ascii="Calibri" w:hAnsi="Calibri"/>
        </w:rPr>
        <w:t>Level</w:t>
      </w:r>
      <w:r w:rsidR="00935DCD">
        <w:rPr>
          <w:rFonts w:ascii="Calibri" w:hAnsi="Calibri"/>
        </w:rPr>
        <w:t xml:space="preserve"> </w:t>
      </w:r>
      <w:r w:rsidR="008E3A73" w:rsidRPr="00B87052">
        <w:rPr>
          <w:rFonts w:ascii="Calibri" w:hAnsi="Calibri"/>
        </w:rPr>
        <w:t>P</w:t>
      </w:r>
      <w:r w:rsidR="00EE326B" w:rsidRPr="00B87052">
        <w:rPr>
          <w:rFonts w:ascii="Calibri" w:hAnsi="Calibri"/>
        </w:rPr>
        <w:t xml:space="preserve">laying </w:t>
      </w:r>
      <w:proofErr w:type="spellStart"/>
      <w:r w:rsidR="008E3A73" w:rsidRPr="00B87052">
        <w:rPr>
          <w:rFonts w:ascii="Calibri" w:hAnsi="Calibri"/>
        </w:rPr>
        <w:t>Field</w:t>
      </w:r>
      <w:proofErr w:type="spellEnd"/>
      <w:r w:rsidR="008E3A73" w:rsidRPr="00B87052">
        <w:rPr>
          <w:rFonts w:ascii="Calibri" w:hAnsi="Calibri"/>
        </w:rPr>
        <w:t xml:space="preserve"> </w:t>
      </w:r>
      <w:r w:rsidR="00EE326B" w:rsidRPr="00B87052">
        <w:rPr>
          <w:rFonts w:ascii="Calibri" w:hAnsi="Calibri"/>
        </w:rPr>
        <w:t xml:space="preserve">-linjaus </w:t>
      </w:r>
      <w:r w:rsidR="0043701D" w:rsidRPr="00B87052">
        <w:rPr>
          <w:rFonts w:ascii="Calibri" w:hAnsi="Calibri"/>
        </w:rPr>
        <w:t>yhtäläi</w:t>
      </w:r>
      <w:r w:rsidR="00EE326B" w:rsidRPr="00B87052">
        <w:rPr>
          <w:rFonts w:ascii="Calibri" w:hAnsi="Calibri"/>
        </w:rPr>
        <w:t>sestä</w:t>
      </w:r>
      <w:r w:rsidR="0043701D" w:rsidRPr="00B87052">
        <w:rPr>
          <w:rFonts w:ascii="Calibri" w:hAnsi="Calibri"/>
        </w:rPr>
        <w:t xml:space="preserve"> ja syrjimät</w:t>
      </w:r>
      <w:r w:rsidR="00EE326B" w:rsidRPr="00B87052">
        <w:rPr>
          <w:rFonts w:ascii="Calibri" w:hAnsi="Calibri"/>
        </w:rPr>
        <w:t>t</w:t>
      </w:r>
      <w:r w:rsidR="0043701D" w:rsidRPr="00B87052">
        <w:rPr>
          <w:rFonts w:ascii="Calibri" w:hAnsi="Calibri"/>
        </w:rPr>
        <w:t>ö</w:t>
      </w:r>
      <w:r w:rsidR="00EE326B" w:rsidRPr="00B87052">
        <w:rPr>
          <w:rFonts w:ascii="Calibri" w:hAnsi="Calibri"/>
        </w:rPr>
        <w:t>mästä</w:t>
      </w:r>
      <w:r w:rsidR="0043701D" w:rsidRPr="00B87052">
        <w:rPr>
          <w:rFonts w:ascii="Calibri" w:hAnsi="Calibri"/>
        </w:rPr>
        <w:t xml:space="preserve"> osallistumisoikeu</w:t>
      </w:r>
      <w:r w:rsidR="00EE326B" w:rsidRPr="00B87052">
        <w:rPr>
          <w:rFonts w:ascii="Calibri" w:hAnsi="Calibri"/>
        </w:rPr>
        <w:t>desta</w:t>
      </w:r>
      <w:r w:rsidR="0043701D" w:rsidRPr="00B8705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myös </w:t>
      </w:r>
      <w:r w:rsidR="00C66DA6">
        <w:rPr>
          <w:rFonts w:ascii="Calibri" w:hAnsi="Calibri"/>
        </w:rPr>
        <w:t xml:space="preserve">ns. </w:t>
      </w:r>
      <w:r w:rsidR="00B80455" w:rsidRPr="00B87052">
        <w:rPr>
          <w:rFonts w:ascii="Calibri" w:hAnsi="Calibri"/>
        </w:rPr>
        <w:t xml:space="preserve">kauneuskilpailulla jaettavaan paikalliseen taajuusalueeseen </w:t>
      </w:r>
      <w:r w:rsidR="0043701D" w:rsidRPr="00B87052">
        <w:rPr>
          <w:rFonts w:ascii="Calibri" w:hAnsi="Calibri"/>
        </w:rPr>
        <w:t>tulisi kirjata asetuksen perustelumuistioon</w:t>
      </w:r>
      <w:r w:rsidR="00B80455" w:rsidRPr="00B87052">
        <w:rPr>
          <w:rFonts w:ascii="Calibri" w:hAnsi="Calibri"/>
        </w:rPr>
        <w:t xml:space="preserve">. </w:t>
      </w:r>
      <w:r w:rsidR="00EE326B" w:rsidRPr="00B87052">
        <w:rPr>
          <w:rFonts w:ascii="Calibri" w:hAnsi="Calibri"/>
        </w:rPr>
        <w:t>Tasapuolisuusvaatimus toteutuu luonnostaan huutokauppamenettelyssä, johon osallistuminen on kaikille huutokauppamaksun suorittaneille avoin, yhtäläinen ja syrjimätön.</w:t>
      </w:r>
      <w:r w:rsidR="00087A5D" w:rsidRPr="00B87052">
        <w:rPr>
          <w:rFonts w:ascii="Calibri" w:hAnsi="Calibri"/>
        </w:rPr>
        <w:t xml:space="preserve"> </w:t>
      </w:r>
    </w:p>
    <w:p w14:paraId="040ADB59" w14:textId="77777777" w:rsidR="00063426" w:rsidRDefault="00063426" w:rsidP="006A33FE">
      <w:pPr>
        <w:spacing w:line="240" w:lineRule="auto"/>
        <w:rPr>
          <w:rFonts w:ascii="Calibri" w:hAnsi="Calibri"/>
        </w:rPr>
      </w:pPr>
    </w:p>
    <w:p w14:paraId="19E0425B" w14:textId="77777777" w:rsidR="00632256" w:rsidRDefault="00087A5D" w:rsidP="006A33FE">
      <w:pPr>
        <w:spacing w:line="240" w:lineRule="auto"/>
        <w:rPr>
          <w:rFonts w:ascii="Calibri" w:hAnsi="Calibri"/>
        </w:rPr>
      </w:pPr>
      <w:r w:rsidRPr="00B87052">
        <w:rPr>
          <w:rFonts w:ascii="Calibri" w:hAnsi="Calibri"/>
        </w:rPr>
        <w:t>Lisäksi Traficomin tulee tasapuolisuuden ja taajuustehokkuuden varmistamiseksi pitää huolta</w:t>
      </w:r>
      <w:r w:rsidR="00913215" w:rsidRPr="00B87052">
        <w:rPr>
          <w:rFonts w:ascii="Calibri" w:hAnsi="Calibri"/>
        </w:rPr>
        <w:t xml:space="preserve"> siitä</w:t>
      </w:r>
      <w:r w:rsidRPr="00B87052">
        <w:rPr>
          <w:rFonts w:ascii="Calibri" w:hAnsi="Calibri"/>
        </w:rPr>
        <w:t xml:space="preserve">, että paikalliseen toimintaan varattuja taajuuksia ei hamstrata ja </w:t>
      </w:r>
      <w:r w:rsidR="00913215" w:rsidRPr="00B87052">
        <w:rPr>
          <w:rFonts w:ascii="Calibri" w:hAnsi="Calibri"/>
        </w:rPr>
        <w:t xml:space="preserve">että </w:t>
      </w:r>
      <w:r w:rsidRPr="00B87052">
        <w:rPr>
          <w:rFonts w:ascii="Calibri" w:hAnsi="Calibri"/>
        </w:rPr>
        <w:t>niiden käyttöönotolle ja käytölle aset</w:t>
      </w:r>
      <w:r w:rsidR="00913215" w:rsidRPr="00B87052">
        <w:rPr>
          <w:rFonts w:ascii="Calibri" w:hAnsi="Calibri"/>
        </w:rPr>
        <w:t>etaan</w:t>
      </w:r>
      <w:r w:rsidRPr="00B87052">
        <w:rPr>
          <w:rFonts w:ascii="Calibri" w:hAnsi="Calibri"/>
        </w:rPr>
        <w:t xml:space="preserve"> velvoite.</w:t>
      </w:r>
      <w:r w:rsidR="007D3C0B" w:rsidRPr="00B87052">
        <w:rPr>
          <w:rFonts w:ascii="Calibri" w:hAnsi="Calibri"/>
        </w:rPr>
        <w:t xml:space="preserve"> Hamstrauksen estäminen ja käyttövelvoitteet edellyttävät myös seurantaa </w:t>
      </w:r>
      <w:proofErr w:type="spellStart"/>
      <w:r w:rsidR="007D3C0B" w:rsidRPr="00B87052">
        <w:rPr>
          <w:rFonts w:ascii="Calibri" w:hAnsi="Calibri"/>
        </w:rPr>
        <w:t>Traficomilta</w:t>
      </w:r>
      <w:proofErr w:type="spellEnd"/>
      <w:r w:rsidR="007D3C0B" w:rsidRPr="00B87052">
        <w:rPr>
          <w:rFonts w:ascii="Calibri" w:hAnsi="Calibri"/>
        </w:rPr>
        <w:t xml:space="preserve">. </w:t>
      </w:r>
      <w:r w:rsidR="006B6587">
        <w:rPr>
          <w:rFonts w:ascii="Calibri" w:hAnsi="Calibri"/>
        </w:rPr>
        <w:t>Paikall</w:t>
      </w:r>
      <w:r w:rsidR="007D3C0B" w:rsidRPr="00B87052">
        <w:rPr>
          <w:rFonts w:ascii="Calibri" w:hAnsi="Calibri"/>
        </w:rPr>
        <w:t xml:space="preserve">isia </w:t>
      </w:r>
    </w:p>
    <w:p w14:paraId="7EAE6DA2" w14:textId="77777777" w:rsidR="00632256" w:rsidRDefault="00632256" w:rsidP="006A33FE">
      <w:pPr>
        <w:spacing w:line="240" w:lineRule="auto"/>
        <w:rPr>
          <w:rFonts w:ascii="Calibri" w:hAnsi="Calibri"/>
        </w:rPr>
      </w:pPr>
    </w:p>
    <w:p w14:paraId="0FF231E0" w14:textId="77777777" w:rsidR="00632256" w:rsidRDefault="00632256" w:rsidP="006A33FE">
      <w:pPr>
        <w:spacing w:line="240" w:lineRule="auto"/>
        <w:rPr>
          <w:rFonts w:ascii="Calibri" w:hAnsi="Calibri"/>
        </w:rPr>
      </w:pPr>
    </w:p>
    <w:p w14:paraId="3AD150B9" w14:textId="77777777" w:rsidR="00632256" w:rsidRDefault="00632256" w:rsidP="006A33FE">
      <w:pPr>
        <w:spacing w:line="240" w:lineRule="auto"/>
        <w:rPr>
          <w:rFonts w:ascii="Calibri" w:hAnsi="Calibri"/>
        </w:rPr>
      </w:pPr>
    </w:p>
    <w:p w14:paraId="4319465C" w14:textId="59700DE1" w:rsidR="00EE7CDE" w:rsidRDefault="007D3C0B" w:rsidP="006A33FE">
      <w:pPr>
        <w:spacing w:line="240" w:lineRule="auto"/>
        <w:rPr>
          <w:rFonts w:ascii="Calibri" w:hAnsi="Calibri"/>
        </w:rPr>
      </w:pPr>
      <w:r w:rsidRPr="00B87052">
        <w:rPr>
          <w:rFonts w:ascii="Calibri" w:hAnsi="Calibri"/>
        </w:rPr>
        <w:lastRenderedPageBreak/>
        <w:t xml:space="preserve">taajuuksia ei </w:t>
      </w:r>
      <w:r w:rsidR="00913215" w:rsidRPr="00B87052">
        <w:rPr>
          <w:rFonts w:ascii="Calibri" w:hAnsi="Calibri"/>
        </w:rPr>
        <w:t xml:space="preserve">myöskään </w:t>
      </w:r>
      <w:r w:rsidRPr="00B87052">
        <w:rPr>
          <w:rFonts w:ascii="Calibri" w:hAnsi="Calibri"/>
        </w:rPr>
        <w:t>saa myydä eikä vuokrata eteenpäin, vaan niistä on luovuttava, jos ei itse kykene niillä toimimaan.</w:t>
      </w:r>
    </w:p>
    <w:p w14:paraId="76DC5ACD" w14:textId="77777777" w:rsidR="00B80455" w:rsidRPr="00B87052" w:rsidRDefault="00B80455" w:rsidP="006A33FE">
      <w:pPr>
        <w:spacing w:line="240" w:lineRule="auto"/>
        <w:rPr>
          <w:rFonts w:ascii="Calibri" w:hAnsi="Calibri"/>
        </w:rPr>
      </w:pPr>
      <w:bookmarkStart w:id="0" w:name="_GoBack"/>
      <w:bookmarkEnd w:id="0"/>
    </w:p>
    <w:p w14:paraId="7FFB4496" w14:textId="1912114D" w:rsidR="00B80455" w:rsidRPr="00B87052" w:rsidRDefault="00913215" w:rsidP="00B80455">
      <w:pPr>
        <w:spacing w:line="240" w:lineRule="auto"/>
        <w:rPr>
          <w:rFonts w:ascii="Calibri" w:hAnsi="Calibri"/>
        </w:rPr>
      </w:pPr>
      <w:r w:rsidRPr="00B87052">
        <w:rPr>
          <w:rFonts w:ascii="Calibri" w:hAnsi="Calibri"/>
        </w:rPr>
        <w:t xml:space="preserve">Tutkimus-, tuotekehitys- ja opetuskäyttöön tarkoitetun </w:t>
      </w:r>
      <w:r w:rsidR="00B80455" w:rsidRPr="00B87052">
        <w:rPr>
          <w:rFonts w:ascii="Calibri" w:hAnsi="Calibri"/>
        </w:rPr>
        <w:t>TTO</w:t>
      </w:r>
      <w:r w:rsidRPr="00B87052">
        <w:rPr>
          <w:rFonts w:ascii="Calibri" w:hAnsi="Calibri"/>
        </w:rPr>
        <w:t>-</w:t>
      </w:r>
      <w:r w:rsidR="00B80455" w:rsidRPr="00B87052">
        <w:rPr>
          <w:rFonts w:ascii="Calibri" w:hAnsi="Calibri"/>
        </w:rPr>
        <w:t xml:space="preserve">alueen osoittaminen paikalliselta </w:t>
      </w:r>
      <w:r w:rsidR="00EE326B" w:rsidRPr="00B87052">
        <w:rPr>
          <w:rFonts w:ascii="Calibri" w:hAnsi="Calibri"/>
        </w:rPr>
        <w:t>24,25</w:t>
      </w:r>
      <w:r w:rsidRPr="00B87052">
        <w:rPr>
          <w:rFonts w:ascii="Calibri" w:hAnsi="Calibri"/>
        </w:rPr>
        <w:t>–</w:t>
      </w:r>
      <w:r w:rsidR="00EE326B" w:rsidRPr="00B87052">
        <w:rPr>
          <w:rFonts w:ascii="Calibri" w:hAnsi="Calibri"/>
        </w:rPr>
        <w:t>25,1 GHz taajuusalueelta on per</w:t>
      </w:r>
      <w:r w:rsidR="00254DB2" w:rsidRPr="00B87052">
        <w:rPr>
          <w:rFonts w:ascii="Calibri" w:hAnsi="Calibri"/>
        </w:rPr>
        <w:t>u</w:t>
      </w:r>
      <w:r w:rsidR="00EE326B" w:rsidRPr="00B87052">
        <w:rPr>
          <w:rFonts w:ascii="Calibri" w:hAnsi="Calibri"/>
        </w:rPr>
        <w:t xml:space="preserve">steltu ja kannatettava </w:t>
      </w:r>
      <w:r w:rsidR="00254DB2" w:rsidRPr="00B87052">
        <w:rPr>
          <w:rFonts w:ascii="Calibri" w:hAnsi="Calibri"/>
        </w:rPr>
        <w:t>ehdotus.</w:t>
      </w:r>
      <w:r w:rsidR="00B80455" w:rsidRPr="00B87052">
        <w:rPr>
          <w:rFonts w:ascii="Calibri" w:hAnsi="Calibri"/>
        </w:rPr>
        <w:t xml:space="preserve"> </w:t>
      </w:r>
      <w:r w:rsidR="00254DB2" w:rsidRPr="00B87052">
        <w:rPr>
          <w:rFonts w:ascii="Calibri" w:hAnsi="Calibri"/>
        </w:rPr>
        <w:t>Huutokaupattaval</w:t>
      </w:r>
      <w:r w:rsidRPr="00B87052">
        <w:rPr>
          <w:rFonts w:ascii="Calibri" w:hAnsi="Calibri"/>
        </w:rPr>
        <w:t>le</w:t>
      </w:r>
      <w:r w:rsidR="00254DB2" w:rsidRPr="00B87052">
        <w:rPr>
          <w:rFonts w:ascii="Calibri" w:hAnsi="Calibri"/>
        </w:rPr>
        <w:t xml:space="preserve"> taajuusalueel</w:t>
      </w:r>
      <w:r w:rsidRPr="00B87052">
        <w:rPr>
          <w:rFonts w:ascii="Calibri" w:hAnsi="Calibri"/>
        </w:rPr>
        <w:t xml:space="preserve">le </w:t>
      </w:r>
      <w:r w:rsidR="00B80455" w:rsidRPr="00B87052">
        <w:rPr>
          <w:rFonts w:ascii="Calibri" w:hAnsi="Calibri"/>
        </w:rPr>
        <w:t>25,1</w:t>
      </w:r>
      <w:r w:rsidRPr="00B87052">
        <w:rPr>
          <w:rFonts w:ascii="Calibri" w:hAnsi="Calibri"/>
        </w:rPr>
        <w:t>–</w:t>
      </w:r>
      <w:r w:rsidR="00B80455" w:rsidRPr="00B87052">
        <w:rPr>
          <w:rFonts w:ascii="Calibri" w:hAnsi="Calibri"/>
        </w:rPr>
        <w:t xml:space="preserve">27,5 </w:t>
      </w:r>
      <w:r w:rsidR="00254DB2" w:rsidRPr="00B87052">
        <w:rPr>
          <w:rFonts w:ascii="Calibri" w:hAnsi="Calibri"/>
        </w:rPr>
        <w:t xml:space="preserve">GHz </w:t>
      </w:r>
      <w:r w:rsidR="00B80455" w:rsidRPr="00B87052">
        <w:rPr>
          <w:rFonts w:ascii="Calibri" w:hAnsi="Calibri"/>
        </w:rPr>
        <w:t>ei tule asettaa luovutusvelvollisuus</w:t>
      </w:r>
      <w:r w:rsidRPr="00B87052">
        <w:rPr>
          <w:rFonts w:ascii="Calibri" w:hAnsi="Calibri"/>
        </w:rPr>
        <w:t xml:space="preserve">- </w:t>
      </w:r>
      <w:r w:rsidR="00254DB2" w:rsidRPr="00B87052">
        <w:rPr>
          <w:rFonts w:ascii="Calibri" w:hAnsi="Calibri"/>
        </w:rPr>
        <w:t xml:space="preserve">tms. rasitetta </w:t>
      </w:r>
      <w:r w:rsidR="00B80455" w:rsidRPr="00B87052">
        <w:rPr>
          <w:rFonts w:ascii="Calibri" w:hAnsi="Calibri"/>
        </w:rPr>
        <w:t>TTO</w:t>
      </w:r>
      <w:r w:rsidR="00254DB2" w:rsidRPr="00B87052">
        <w:rPr>
          <w:rFonts w:ascii="Calibri" w:hAnsi="Calibri"/>
        </w:rPr>
        <w:t>-</w:t>
      </w:r>
      <w:r w:rsidR="00B80455" w:rsidRPr="00B87052">
        <w:rPr>
          <w:rFonts w:ascii="Calibri" w:hAnsi="Calibri"/>
        </w:rPr>
        <w:t xml:space="preserve"> tai muulle käytölle. </w:t>
      </w:r>
      <w:r w:rsidR="00254DB2" w:rsidRPr="00B87052">
        <w:rPr>
          <w:rFonts w:ascii="Calibri" w:hAnsi="Calibri"/>
        </w:rPr>
        <w:t>Huutokaupattav</w:t>
      </w:r>
      <w:r w:rsidRPr="00B87052">
        <w:rPr>
          <w:rFonts w:ascii="Calibri" w:hAnsi="Calibri"/>
        </w:rPr>
        <w:t xml:space="preserve">ien </w:t>
      </w:r>
      <w:r w:rsidR="00B80455" w:rsidRPr="00B87052">
        <w:rPr>
          <w:rFonts w:ascii="Calibri" w:hAnsi="Calibri"/>
        </w:rPr>
        <w:t xml:space="preserve">taajuuskaista-alueiden </w:t>
      </w:r>
      <w:r w:rsidRPr="00B87052">
        <w:rPr>
          <w:rFonts w:ascii="Calibri" w:hAnsi="Calibri"/>
        </w:rPr>
        <w:t xml:space="preserve">tulevilla haltijoilla </w:t>
      </w:r>
      <w:r w:rsidR="00B80455" w:rsidRPr="00B87052">
        <w:rPr>
          <w:rFonts w:ascii="Calibri" w:hAnsi="Calibri"/>
        </w:rPr>
        <w:t>tulee sitä vastoin olla oikeus luovuttaa paikallisia käyttöoikeuksia esimerkiksi TTO-käyttöön</w:t>
      </w:r>
      <w:r w:rsidRPr="00B87052">
        <w:rPr>
          <w:rFonts w:ascii="Calibri" w:hAnsi="Calibri"/>
        </w:rPr>
        <w:t xml:space="preserve"> kaupallisin sopimuksiin perustuen. Tämän </w:t>
      </w:r>
      <w:r w:rsidR="00254DB2" w:rsidRPr="00B87052">
        <w:rPr>
          <w:rFonts w:ascii="Calibri" w:hAnsi="Calibri"/>
        </w:rPr>
        <w:t>voisi kirjata asetusluonnoksen perustelumuistioon.</w:t>
      </w:r>
    </w:p>
    <w:p w14:paraId="3E6FE6B6" w14:textId="70345B0A" w:rsidR="00824E1E" w:rsidRPr="00B87052" w:rsidRDefault="00824E1E" w:rsidP="006A33FE">
      <w:pPr>
        <w:spacing w:line="240" w:lineRule="auto"/>
        <w:rPr>
          <w:rFonts w:ascii="Calibri" w:hAnsi="Calibri"/>
        </w:rPr>
      </w:pPr>
    </w:p>
    <w:p w14:paraId="2D8970D0" w14:textId="77777777" w:rsidR="00632256" w:rsidRDefault="00632256" w:rsidP="006A33FE">
      <w:pPr>
        <w:spacing w:line="240" w:lineRule="auto"/>
        <w:rPr>
          <w:rFonts w:ascii="Calibri" w:hAnsi="Calibri"/>
          <w:b/>
          <w:bCs/>
        </w:rPr>
      </w:pPr>
    </w:p>
    <w:p w14:paraId="239584CC" w14:textId="7A6C731F" w:rsidR="00B80455" w:rsidRPr="00632256" w:rsidRDefault="00B80455" w:rsidP="006A33FE">
      <w:pPr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632256">
        <w:rPr>
          <w:rFonts w:ascii="Calibri" w:hAnsi="Calibri"/>
          <w:b/>
          <w:bCs/>
          <w:sz w:val="24"/>
          <w:szCs w:val="24"/>
        </w:rPr>
        <w:t>Huutokaupan lähtöhinta ja taajuusmaksut</w:t>
      </w:r>
    </w:p>
    <w:p w14:paraId="79104359" w14:textId="77777777" w:rsidR="00913215" w:rsidRPr="00B87052" w:rsidRDefault="00913215" w:rsidP="006A33FE">
      <w:pPr>
        <w:spacing w:line="240" w:lineRule="auto"/>
        <w:rPr>
          <w:rFonts w:ascii="Calibri" w:hAnsi="Calibri"/>
          <w:b/>
          <w:bCs/>
        </w:rPr>
      </w:pPr>
    </w:p>
    <w:p w14:paraId="73772075" w14:textId="77777777" w:rsidR="00632256" w:rsidRDefault="00B80455" w:rsidP="006A33FE">
      <w:pPr>
        <w:spacing w:line="240" w:lineRule="auto"/>
        <w:rPr>
          <w:rFonts w:ascii="Calibri" w:hAnsi="Calibri"/>
        </w:rPr>
      </w:pPr>
      <w:r w:rsidRPr="00B87052">
        <w:rPr>
          <w:rFonts w:ascii="Calibri" w:hAnsi="Calibri"/>
        </w:rPr>
        <w:t xml:space="preserve">Lähtökohtana tulee olla, että taajuushuutokaupoilla ei </w:t>
      </w:r>
      <w:r w:rsidR="00913215" w:rsidRPr="00B87052">
        <w:rPr>
          <w:rFonts w:ascii="Calibri" w:hAnsi="Calibri"/>
        </w:rPr>
        <w:t>ole</w:t>
      </w:r>
      <w:r w:rsidRPr="00B87052">
        <w:rPr>
          <w:rFonts w:ascii="Calibri" w:hAnsi="Calibri"/>
        </w:rPr>
        <w:t xml:space="preserve"> fiskaalisia tavoitteita. </w:t>
      </w:r>
      <w:r w:rsidR="00913215" w:rsidRPr="00B87052">
        <w:rPr>
          <w:rFonts w:ascii="Calibri" w:hAnsi="Calibri"/>
        </w:rPr>
        <w:t>A</w:t>
      </w:r>
      <w:r w:rsidR="00961126" w:rsidRPr="00B87052">
        <w:rPr>
          <w:rFonts w:ascii="Calibri" w:hAnsi="Calibri"/>
        </w:rPr>
        <w:t>setusluonnoksessa esitetään huutokauppojen lähtöhinnaksi 7 miljo</w:t>
      </w:r>
      <w:r w:rsidRPr="00B87052">
        <w:rPr>
          <w:rFonts w:ascii="Calibri" w:hAnsi="Calibri"/>
        </w:rPr>
        <w:t>o</w:t>
      </w:r>
      <w:r w:rsidR="00961126" w:rsidRPr="00B87052">
        <w:rPr>
          <w:rFonts w:ascii="Calibri" w:hAnsi="Calibri"/>
        </w:rPr>
        <w:t>naa euroa per kaupattava blokki (800 M</w:t>
      </w:r>
      <w:r w:rsidR="00C66DA6">
        <w:rPr>
          <w:rFonts w:ascii="Calibri" w:hAnsi="Calibri"/>
        </w:rPr>
        <w:t>H</w:t>
      </w:r>
      <w:r w:rsidR="00961126" w:rsidRPr="00B87052">
        <w:rPr>
          <w:rFonts w:ascii="Calibri" w:hAnsi="Calibri"/>
        </w:rPr>
        <w:t>z)</w:t>
      </w:r>
      <w:r w:rsidR="00913215" w:rsidRPr="00B87052">
        <w:rPr>
          <w:rFonts w:ascii="Calibri" w:hAnsi="Calibri"/>
        </w:rPr>
        <w:t xml:space="preserve">, </w:t>
      </w:r>
      <w:r w:rsidR="00961126" w:rsidRPr="00B87052">
        <w:rPr>
          <w:rFonts w:ascii="Calibri" w:hAnsi="Calibri"/>
        </w:rPr>
        <w:t xml:space="preserve">yhteensä vähintään 21 miljoonaa euroa. </w:t>
      </w:r>
      <w:r w:rsidR="009A758A" w:rsidRPr="00B87052">
        <w:rPr>
          <w:rFonts w:ascii="Calibri" w:hAnsi="Calibri"/>
        </w:rPr>
        <w:t>K</w:t>
      </w:r>
      <w:r w:rsidR="00EE7CDE" w:rsidRPr="00B87052">
        <w:rPr>
          <w:rFonts w:ascii="Calibri" w:hAnsi="Calibri"/>
        </w:rPr>
        <w:t>oska kyse on hyvin lokaali</w:t>
      </w:r>
      <w:r w:rsidR="005836C3" w:rsidRPr="00B87052">
        <w:rPr>
          <w:rFonts w:ascii="Calibri" w:hAnsi="Calibri"/>
        </w:rPr>
        <w:t>sta</w:t>
      </w:r>
      <w:r w:rsidR="00EE7CDE" w:rsidRPr="00B87052">
        <w:rPr>
          <w:rFonts w:ascii="Calibri" w:hAnsi="Calibri"/>
        </w:rPr>
        <w:t xml:space="preserve"> ja pistemäi</w:t>
      </w:r>
      <w:r w:rsidR="005836C3" w:rsidRPr="00B87052">
        <w:rPr>
          <w:rFonts w:ascii="Calibri" w:hAnsi="Calibri"/>
        </w:rPr>
        <w:t>sestä</w:t>
      </w:r>
      <w:r w:rsidR="00EE7CDE" w:rsidRPr="00B87052">
        <w:rPr>
          <w:rFonts w:ascii="Calibri" w:hAnsi="Calibri"/>
        </w:rPr>
        <w:t xml:space="preserve"> toimin</w:t>
      </w:r>
      <w:r w:rsidR="005836C3" w:rsidRPr="00B87052">
        <w:rPr>
          <w:rFonts w:ascii="Calibri" w:hAnsi="Calibri"/>
        </w:rPr>
        <w:t>nasta</w:t>
      </w:r>
      <w:r w:rsidR="00913215" w:rsidRPr="00B87052">
        <w:rPr>
          <w:rFonts w:ascii="Calibri" w:hAnsi="Calibri"/>
        </w:rPr>
        <w:t xml:space="preserve">, </w:t>
      </w:r>
      <w:r w:rsidR="00254DB2" w:rsidRPr="00B87052">
        <w:rPr>
          <w:rFonts w:ascii="Calibri" w:hAnsi="Calibri"/>
        </w:rPr>
        <w:t xml:space="preserve">tulisi </w:t>
      </w:r>
      <w:r w:rsidR="009A758A" w:rsidRPr="00B87052">
        <w:rPr>
          <w:rFonts w:ascii="Calibri" w:hAnsi="Calibri"/>
        </w:rPr>
        <w:t>sekä huutokaupan lähtöhintaa että hallinnollisia taajuusmaksuja tarkistaa edelleen alaspäin</w:t>
      </w:r>
      <w:r w:rsidR="005836C3" w:rsidRPr="00B87052">
        <w:rPr>
          <w:rFonts w:ascii="Calibri" w:hAnsi="Calibri"/>
        </w:rPr>
        <w:t xml:space="preserve">. </w:t>
      </w:r>
    </w:p>
    <w:p w14:paraId="791BB38C" w14:textId="77777777" w:rsidR="00632256" w:rsidRDefault="00632256" w:rsidP="006A33FE">
      <w:pPr>
        <w:spacing w:line="240" w:lineRule="auto"/>
        <w:rPr>
          <w:rFonts w:ascii="Calibri" w:hAnsi="Calibri"/>
        </w:rPr>
      </w:pPr>
    </w:p>
    <w:p w14:paraId="1C07193A" w14:textId="3C252C27" w:rsidR="00D233C2" w:rsidRPr="00B87052" w:rsidRDefault="009C4F0D" w:rsidP="006A33F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</w:t>
      </w:r>
      <w:r w:rsidRPr="009C4F0D">
        <w:rPr>
          <w:rFonts w:ascii="Calibri" w:hAnsi="Calibri"/>
        </w:rPr>
        <w:t>aajuushuutokaupan lähtöhintaa pudottaa oleellisesti</w:t>
      </w:r>
      <w:r>
        <w:rPr>
          <w:rFonts w:ascii="Calibri" w:hAnsi="Calibri"/>
        </w:rPr>
        <w:t>, koska</w:t>
      </w:r>
      <w:r w:rsidRPr="009C4F0D">
        <w:rPr>
          <w:rFonts w:ascii="Calibri" w:hAnsi="Calibri"/>
        </w:rPr>
        <w:t xml:space="preserve"> huutokaupattavien taajuu</w:t>
      </w:r>
      <w:r>
        <w:rPr>
          <w:rFonts w:ascii="Calibri" w:hAnsi="Calibri"/>
        </w:rPr>
        <w:t>ksien</w:t>
      </w:r>
      <w:r w:rsidRPr="009C4F0D">
        <w:rPr>
          <w:rFonts w:ascii="Calibri" w:hAnsi="Calibri"/>
        </w:rPr>
        <w:t xml:space="preserve"> käytön aloittamiseen ja niiden täysimääräiseen hyödyntämiseen liittyy vielä teknisiä epävarmuuksia, epävarmuuksia naapurimaiden kesken koordinoinnista, taajuusalue tulee vain pistemäiseen käyttöön, toimilupakausi on poikkeuksellisen lyhyt ja yli neljännes taajuuksista tulee ilmaiseksi käytettäväksi</w:t>
      </w:r>
      <w:r>
        <w:rPr>
          <w:rFonts w:ascii="Calibri" w:hAnsi="Calibri"/>
        </w:rPr>
        <w:t>. Lisäksi</w:t>
      </w:r>
      <w:r w:rsidR="00451B21" w:rsidRPr="00B87052">
        <w:rPr>
          <w:rFonts w:ascii="Calibri" w:hAnsi="Calibri"/>
        </w:rPr>
        <w:t xml:space="preserve"> </w:t>
      </w:r>
      <w:r w:rsidR="009A758A" w:rsidRPr="00B87052">
        <w:rPr>
          <w:rFonts w:ascii="Calibri" w:hAnsi="Calibri"/>
        </w:rPr>
        <w:t xml:space="preserve">hallinnollisia </w:t>
      </w:r>
      <w:r w:rsidR="00EE7CDE" w:rsidRPr="00B87052">
        <w:rPr>
          <w:rFonts w:ascii="Calibri" w:hAnsi="Calibri"/>
        </w:rPr>
        <w:t>maksuj</w:t>
      </w:r>
      <w:r w:rsidR="005836C3" w:rsidRPr="00B87052">
        <w:rPr>
          <w:rFonts w:ascii="Calibri" w:hAnsi="Calibri"/>
        </w:rPr>
        <w:t>a tulisi</w:t>
      </w:r>
      <w:r w:rsidR="00EE7CDE" w:rsidRPr="00B87052">
        <w:rPr>
          <w:rFonts w:ascii="Calibri" w:hAnsi="Calibri"/>
        </w:rPr>
        <w:t xml:space="preserve"> porrasta</w:t>
      </w:r>
      <w:r w:rsidR="005836C3" w:rsidRPr="00B87052">
        <w:rPr>
          <w:rFonts w:ascii="Calibri" w:hAnsi="Calibri"/>
        </w:rPr>
        <w:t>a</w:t>
      </w:r>
      <w:r w:rsidR="00254DB2" w:rsidRPr="00B87052">
        <w:rPr>
          <w:rFonts w:ascii="Calibri" w:hAnsi="Calibri"/>
        </w:rPr>
        <w:t xml:space="preserve"> toimiluvassa asetettujen verkon käyttöönotto</w:t>
      </w:r>
      <w:r w:rsidR="00913215" w:rsidRPr="00B87052">
        <w:rPr>
          <w:rFonts w:ascii="Calibri" w:hAnsi="Calibri"/>
        </w:rPr>
        <w:t>-</w:t>
      </w:r>
      <w:r w:rsidR="00254DB2" w:rsidRPr="00B87052">
        <w:rPr>
          <w:rFonts w:ascii="Calibri" w:hAnsi="Calibri"/>
        </w:rPr>
        <w:t xml:space="preserve"> tms. ehtojen </w:t>
      </w:r>
      <w:r w:rsidR="00913215" w:rsidRPr="00B87052">
        <w:rPr>
          <w:rFonts w:ascii="Calibri" w:hAnsi="Calibri"/>
        </w:rPr>
        <w:t>mukaisiksi</w:t>
      </w:r>
      <w:r w:rsidR="00EE7CDE" w:rsidRPr="00B87052">
        <w:rPr>
          <w:rFonts w:ascii="Calibri" w:hAnsi="Calibri"/>
        </w:rPr>
        <w:t xml:space="preserve">, koska verkon rakentaminen ja </w:t>
      </w:r>
      <w:r w:rsidR="00913215" w:rsidRPr="00B87052">
        <w:rPr>
          <w:rFonts w:ascii="Calibri" w:hAnsi="Calibri"/>
        </w:rPr>
        <w:t xml:space="preserve">toiminnan </w:t>
      </w:r>
      <w:r w:rsidR="00EE7CDE" w:rsidRPr="00B87052">
        <w:rPr>
          <w:rFonts w:ascii="Calibri" w:hAnsi="Calibri"/>
        </w:rPr>
        <w:t>aloitus tapahtuu vaiheittain</w:t>
      </w:r>
      <w:r w:rsidR="00913215" w:rsidRPr="00B87052">
        <w:rPr>
          <w:rFonts w:ascii="Calibri" w:hAnsi="Calibri"/>
        </w:rPr>
        <w:t xml:space="preserve">, </w:t>
      </w:r>
      <w:r w:rsidR="00EE7CDE" w:rsidRPr="00B87052">
        <w:rPr>
          <w:rFonts w:ascii="Calibri" w:hAnsi="Calibri"/>
        </w:rPr>
        <w:t>aikaisintaan muutaman vuoden päästä.</w:t>
      </w:r>
      <w:r w:rsidR="009A758A" w:rsidRPr="00B87052">
        <w:rPr>
          <w:rFonts w:ascii="Calibri" w:hAnsi="Calibri"/>
        </w:rPr>
        <w:t xml:space="preserve"> </w:t>
      </w:r>
      <w:r w:rsidR="00087A5D" w:rsidRPr="00B87052">
        <w:rPr>
          <w:rFonts w:ascii="Calibri" w:hAnsi="Calibri"/>
        </w:rPr>
        <w:t xml:space="preserve">Toimiluvanvaraisten taajuuksien hallinnollisten taajuusmaksujen tulee olla täysin vastaavalla tasolla ja </w:t>
      </w:r>
      <w:r w:rsidR="00913215" w:rsidRPr="00B87052">
        <w:rPr>
          <w:rFonts w:ascii="Calibri" w:hAnsi="Calibri"/>
        </w:rPr>
        <w:t xml:space="preserve">määräytyä </w:t>
      </w:r>
      <w:r w:rsidR="00087A5D" w:rsidRPr="00B87052">
        <w:rPr>
          <w:rFonts w:ascii="Calibri" w:hAnsi="Calibri"/>
        </w:rPr>
        <w:t>samalla tavoin kuin paikallis</w:t>
      </w:r>
      <w:r w:rsidR="00913215" w:rsidRPr="00B87052">
        <w:rPr>
          <w:rFonts w:ascii="Calibri" w:hAnsi="Calibri"/>
        </w:rPr>
        <w:t>ten</w:t>
      </w:r>
      <w:r w:rsidR="00087A5D" w:rsidRPr="00B87052">
        <w:rPr>
          <w:rFonts w:ascii="Calibri" w:hAnsi="Calibri"/>
        </w:rPr>
        <w:t>, ilmaistaajuuksilla rakennet</w:t>
      </w:r>
      <w:r w:rsidR="00913215" w:rsidRPr="00B87052">
        <w:rPr>
          <w:rFonts w:ascii="Calibri" w:hAnsi="Calibri"/>
        </w:rPr>
        <w:t xml:space="preserve">tujen </w:t>
      </w:r>
      <w:r w:rsidR="00087A5D" w:rsidRPr="00B87052">
        <w:rPr>
          <w:rFonts w:ascii="Calibri" w:hAnsi="Calibri"/>
        </w:rPr>
        <w:t>verk</w:t>
      </w:r>
      <w:r w:rsidR="00913215" w:rsidRPr="00B87052">
        <w:rPr>
          <w:rFonts w:ascii="Calibri" w:hAnsi="Calibri"/>
        </w:rPr>
        <w:t>kojen taajuusmaksut</w:t>
      </w:r>
      <w:r w:rsidR="00087A5D" w:rsidRPr="00B87052">
        <w:rPr>
          <w:rFonts w:ascii="Calibri" w:hAnsi="Calibri"/>
        </w:rPr>
        <w:t xml:space="preserve">. </w:t>
      </w:r>
    </w:p>
    <w:p w14:paraId="458FFE8A" w14:textId="77777777" w:rsidR="009A758A" w:rsidRPr="00B87052" w:rsidRDefault="009A758A" w:rsidP="006A33FE">
      <w:pPr>
        <w:spacing w:line="240" w:lineRule="auto"/>
        <w:rPr>
          <w:rFonts w:ascii="Calibri" w:hAnsi="Calibri"/>
        </w:rPr>
      </w:pPr>
    </w:p>
    <w:p w14:paraId="32173A94" w14:textId="7AE7F7C0" w:rsidR="00C66DA6" w:rsidRDefault="00AD2AE6" w:rsidP="006A33FE">
      <w:pPr>
        <w:spacing w:line="240" w:lineRule="auto"/>
        <w:rPr>
          <w:rFonts w:ascii="Calibri" w:hAnsi="Calibri"/>
        </w:rPr>
      </w:pPr>
      <w:r w:rsidRPr="00B87052">
        <w:rPr>
          <w:rFonts w:ascii="Calibri" w:hAnsi="Calibri"/>
        </w:rPr>
        <w:t xml:space="preserve">Hallinnollisten maksujen osalta on syytä huomioida erityisesti niiden mahdollinen </w:t>
      </w:r>
      <w:r w:rsidR="008E3A73" w:rsidRPr="00B87052">
        <w:rPr>
          <w:rFonts w:ascii="Calibri" w:hAnsi="Calibri"/>
        </w:rPr>
        <w:t xml:space="preserve">vaikutus </w:t>
      </w:r>
      <w:r w:rsidRPr="00B87052">
        <w:rPr>
          <w:rFonts w:ascii="Calibri" w:hAnsi="Calibri"/>
        </w:rPr>
        <w:t>kilpailuun</w:t>
      </w:r>
      <w:r w:rsidR="00985282">
        <w:rPr>
          <w:rFonts w:ascii="Calibri" w:hAnsi="Calibri"/>
        </w:rPr>
        <w:t>, jos yleistä</w:t>
      </w:r>
      <w:r w:rsidRPr="00B87052">
        <w:rPr>
          <w:rFonts w:ascii="Calibri" w:hAnsi="Calibri"/>
        </w:rPr>
        <w:t xml:space="preserve"> teletoimintaa voisi jatkossa harjoittaa</w:t>
      </w:r>
      <w:r w:rsidR="00F955FE" w:rsidRPr="00B87052">
        <w:rPr>
          <w:rFonts w:ascii="Calibri" w:hAnsi="Calibri"/>
        </w:rPr>
        <w:t xml:space="preserve"> paikallisesti</w:t>
      </w:r>
      <w:r w:rsidRPr="00B87052">
        <w:rPr>
          <w:rFonts w:ascii="Calibri" w:hAnsi="Calibri"/>
        </w:rPr>
        <w:t xml:space="preserve"> ilman toimilupaa </w:t>
      </w:r>
      <w:r w:rsidR="00A6059D" w:rsidRPr="00B87052">
        <w:rPr>
          <w:rFonts w:ascii="Calibri" w:hAnsi="Calibri"/>
        </w:rPr>
        <w:t xml:space="preserve">ilmaiseksi saaduilla taajuuksilla </w:t>
      </w:r>
      <w:r w:rsidRPr="00B87052">
        <w:rPr>
          <w:rFonts w:ascii="Calibri" w:hAnsi="Calibri"/>
        </w:rPr>
        <w:t>suorittamalla hallinnollisen</w:t>
      </w:r>
      <w:r w:rsidR="008E3A73" w:rsidRPr="00B87052">
        <w:rPr>
          <w:rFonts w:ascii="Calibri" w:hAnsi="Calibri"/>
        </w:rPr>
        <w:t xml:space="preserve"> </w:t>
      </w:r>
      <w:r w:rsidRPr="00B87052">
        <w:rPr>
          <w:rFonts w:ascii="Calibri" w:hAnsi="Calibri"/>
        </w:rPr>
        <w:t>taajuusmaksun</w:t>
      </w:r>
      <w:r w:rsidR="008E3A73" w:rsidRPr="00B87052">
        <w:rPr>
          <w:rFonts w:ascii="Calibri" w:hAnsi="Calibri"/>
        </w:rPr>
        <w:t xml:space="preserve">. Ainakin </w:t>
      </w:r>
      <w:r w:rsidR="00C43455" w:rsidRPr="00B87052">
        <w:rPr>
          <w:rFonts w:ascii="Calibri" w:hAnsi="Calibri"/>
        </w:rPr>
        <w:t xml:space="preserve">26 GHz:n verkoilla </w:t>
      </w:r>
      <w:r w:rsidR="008E3A73" w:rsidRPr="00B87052">
        <w:rPr>
          <w:rFonts w:ascii="Calibri" w:hAnsi="Calibri"/>
        </w:rPr>
        <w:t>taajuusmaksu</w:t>
      </w:r>
      <w:r w:rsidR="006B6587">
        <w:rPr>
          <w:rFonts w:ascii="Calibri" w:hAnsi="Calibri"/>
        </w:rPr>
        <w:t>n</w:t>
      </w:r>
      <w:r w:rsidR="008E3A73" w:rsidRPr="00B87052">
        <w:rPr>
          <w:rFonts w:ascii="Calibri" w:hAnsi="Calibri"/>
        </w:rPr>
        <w:t xml:space="preserve"> </w:t>
      </w:r>
      <w:r w:rsidR="00087A5D" w:rsidRPr="00B87052">
        <w:rPr>
          <w:rFonts w:ascii="Calibri" w:hAnsi="Calibri"/>
        </w:rPr>
        <w:t>tulee ol</w:t>
      </w:r>
      <w:r w:rsidR="006B6587">
        <w:rPr>
          <w:rFonts w:ascii="Calibri" w:hAnsi="Calibri"/>
        </w:rPr>
        <w:t>l</w:t>
      </w:r>
      <w:r w:rsidR="00087A5D" w:rsidRPr="00B87052">
        <w:rPr>
          <w:rFonts w:ascii="Calibri" w:hAnsi="Calibri"/>
        </w:rPr>
        <w:t>a</w:t>
      </w:r>
      <w:r w:rsidR="00C43455" w:rsidRPr="00B87052">
        <w:rPr>
          <w:rFonts w:ascii="Calibri" w:hAnsi="Calibri"/>
        </w:rPr>
        <w:t xml:space="preserve"> hyvin </w:t>
      </w:r>
      <w:r w:rsidR="006B6587">
        <w:rPr>
          <w:rFonts w:ascii="Calibri" w:hAnsi="Calibri"/>
        </w:rPr>
        <w:t>alhainen</w:t>
      </w:r>
      <w:r w:rsidR="00C43455" w:rsidRPr="00B87052">
        <w:rPr>
          <w:rFonts w:ascii="Calibri" w:hAnsi="Calibri"/>
        </w:rPr>
        <w:t xml:space="preserve">, sillä niillä tullaan saavuttamaan </w:t>
      </w:r>
      <w:r w:rsidR="006B6587">
        <w:rPr>
          <w:rFonts w:ascii="Calibri" w:hAnsi="Calibri"/>
        </w:rPr>
        <w:t xml:space="preserve">ainakin alkuvaiheessa </w:t>
      </w:r>
      <w:r w:rsidR="00C43455" w:rsidRPr="00B87052">
        <w:rPr>
          <w:rFonts w:ascii="Calibri" w:hAnsi="Calibri"/>
        </w:rPr>
        <w:t xml:space="preserve">vähäinen </w:t>
      </w:r>
      <w:r w:rsidR="00935DCD" w:rsidRPr="00353A35">
        <w:rPr>
          <w:rFonts w:ascii="Calibri" w:hAnsi="Calibri"/>
        </w:rPr>
        <w:t>väestöpeitto</w:t>
      </w:r>
      <w:r w:rsidR="006B6587">
        <w:rPr>
          <w:rFonts w:ascii="Calibri" w:hAnsi="Calibri"/>
        </w:rPr>
        <w:t xml:space="preserve"> tai verkko voi olla sellaisella alueella, jossa ei juurikaan ole väestöä, kuten kaivos</w:t>
      </w:r>
      <w:r w:rsidR="00063426">
        <w:rPr>
          <w:rFonts w:ascii="Calibri" w:hAnsi="Calibri"/>
        </w:rPr>
        <w:t>-</w:t>
      </w:r>
      <w:r w:rsidR="006B6587">
        <w:rPr>
          <w:rFonts w:ascii="Calibri" w:hAnsi="Calibri"/>
        </w:rPr>
        <w:t xml:space="preserve"> tai teollisuusalu</w:t>
      </w:r>
      <w:r w:rsidR="00C66DA6">
        <w:rPr>
          <w:rFonts w:ascii="Calibri" w:hAnsi="Calibri"/>
        </w:rPr>
        <w:t>eella</w:t>
      </w:r>
      <w:r w:rsidRPr="00B87052">
        <w:rPr>
          <w:rFonts w:ascii="Calibri" w:hAnsi="Calibri"/>
        </w:rPr>
        <w:t xml:space="preserve">. </w:t>
      </w:r>
    </w:p>
    <w:p w14:paraId="695AE7F6" w14:textId="77777777" w:rsidR="00C66DA6" w:rsidRDefault="00C66DA6" w:rsidP="006A33FE">
      <w:pPr>
        <w:spacing w:line="240" w:lineRule="auto"/>
        <w:rPr>
          <w:rFonts w:ascii="Calibri" w:hAnsi="Calibri"/>
        </w:rPr>
      </w:pPr>
    </w:p>
    <w:p w14:paraId="71BBE77E" w14:textId="402F158F" w:rsidR="00935DCD" w:rsidRDefault="00AD2AE6" w:rsidP="006A33FE">
      <w:pPr>
        <w:spacing w:line="240" w:lineRule="auto"/>
        <w:rPr>
          <w:rFonts w:ascii="Calibri" w:hAnsi="Calibri"/>
        </w:rPr>
      </w:pPr>
      <w:r w:rsidRPr="00B87052">
        <w:rPr>
          <w:rFonts w:ascii="Calibri" w:hAnsi="Calibri"/>
        </w:rPr>
        <w:t>Tasapuolisuuden toteutumiseksi hallinnolliset maksut eivät voi olla erilaiset jakotavasta</w:t>
      </w:r>
      <w:r w:rsidR="008E3A73" w:rsidRPr="00B87052">
        <w:rPr>
          <w:rFonts w:ascii="Calibri" w:hAnsi="Calibri"/>
        </w:rPr>
        <w:t xml:space="preserve"> riippuen</w:t>
      </w:r>
      <w:r w:rsidRPr="00B87052">
        <w:rPr>
          <w:rFonts w:ascii="Calibri" w:hAnsi="Calibri"/>
        </w:rPr>
        <w:t>. E</w:t>
      </w:r>
      <w:r w:rsidR="008E3A73" w:rsidRPr="00B87052">
        <w:rPr>
          <w:rFonts w:ascii="Calibri" w:hAnsi="Calibri"/>
        </w:rPr>
        <w:t>i e</w:t>
      </w:r>
      <w:r w:rsidRPr="00B87052">
        <w:rPr>
          <w:rFonts w:ascii="Calibri" w:hAnsi="Calibri"/>
        </w:rPr>
        <w:t>simerkiksi olisi perusteltua periä korkeampaa hallinnollista taajuusmaksua huutokaupatuilta taajuuksilta sillä perusteella, että ne ovat lisensoituja ja valtakunnallisia</w:t>
      </w:r>
      <w:r w:rsidR="00935DCD">
        <w:rPr>
          <w:rFonts w:ascii="Calibri" w:hAnsi="Calibri"/>
        </w:rPr>
        <w:t>. V</w:t>
      </w:r>
      <w:r w:rsidR="00087A5D" w:rsidRPr="00B87052">
        <w:rPr>
          <w:rFonts w:ascii="Calibri" w:hAnsi="Calibri"/>
        </w:rPr>
        <w:t>altakunnallisuus ja yksinoikeus oman taajuuskaistan käyttöön</w:t>
      </w:r>
      <w:r w:rsidR="00935DCD">
        <w:rPr>
          <w:rFonts w:ascii="Calibri" w:hAnsi="Calibri"/>
        </w:rPr>
        <w:t>hän</w:t>
      </w:r>
      <w:r w:rsidR="00087A5D" w:rsidRPr="00B87052">
        <w:rPr>
          <w:rFonts w:ascii="Calibri" w:hAnsi="Calibri"/>
        </w:rPr>
        <w:t xml:space="preserve"> on hinnoiteltu jo taajuushuutokaupassa.</w:t>
      </w:r>
    </w:p>
    <w:p w14:paraId="0E9F9766" w14:textId="5E971732" w:rsidR="00935DCD" w:rsidRDefault="00935DCD" w:rsidP="006A33FE">
      <w:pPr>
        <w:spacing w:line="240" w:lineRule="auto"/>
        <w:rPr>
          <w:rFonts w:ascii="Calibri" w:hAnsi="Calibri"/>
        </w:rPr>
      </w:pPr>
    </w:p>
    <w:p w14:paraId="6561B6BF" w14:textId="2B3BE020" w:rsidR="000F49D3" w:rsidRDefault="000F49D3" w:rsidP="006A33FE">
      <w:pPr>
        <w:spacing w:line="240" w:lineRule="auto"/>
        <w:rPr>
          <w:rFonts w:ascii="Calibri" w:hAnsi="Calibri"/>
        </w:rPr>
      </w:pPr>
      <w:r w:rsidRPr="000F49D3">
        <w:rPr>
          <w:rFonts w:ascii="Calibri" w:hAnsi="Calibri"/>
        </w:rPr>
        <w:t>Kauneuskilpailulla myönnetyille toimiluville on asetettu ns. AIP-maksu (</w:t>
      </w:r>
      <w:proofErr w:type="spellStart"/>
      <w:r w:rsidRPr="000F49D3">
        <w:rPr>
          <w:rFonts w:ascii="Calibri" w:hAnsi="Calibri"/>
        </w:rPr>
        <w:t>Administrative</w:t>
      </w:r>
      <w:proofErr w:type="spellEnd"/>
      <w:r w:rsidRPr="000F49D3">
        <w:rPr>
          <w:rFonts w:ascii="Calibri" w:hAnsi="Calibri"/>
        </w:rPr>
        <w:t xml:space="preserve"> </w:t>
      </w:r>
      <w:proofErr w:type="spellStart"/>
      <w:r w:rsidRPr="000F49D3">
        <w:rPr>
          <w:rFonts w:ascii="Calibri" w:hAnsi="Calibri"/>
        </w:rPr>
        <w:t>Incentive</w:t>
      </w:r>
      <w:proofErr w:type="spellEnd"/>
      <w:r w:rsidRPr="000F49D3">
        <w:rPr>
          <w:rFonts w:ascii="Calibri" w:hAnsi="Calibri"/>
        </w:rPr>
        <w:t xml:space="preserve"> </w:t>
      </w:r>
      <w:proofErr w:type="spellStart"/>
      <w:r w:rsidRPr="000F49D3">
        <w:rPr>
          <w:rFonts w:ascii="Calibri" w:hAnsi="Calibri"/>
        </w:rPr>
        <w:t>Pricing</w:t>
      </w:r>
      <w:proofErr w:type="spellEnd"/>
      <w:r w:rsidRPr="000F49D3">
        <w:rPr>
          <w:rFonts w:ascii="Calibri" w:hAnsi="Calibri"/>
        </w:rPr>
        <w:t>) eli markkinaehtoinen taajuusmaksu. Maksua on perusteltu taajuuksien käytön tehostamisella ja valtion fiskaalisella tarkoituksella, koska taajuuksia käytetään kaupalliseen tarkoitukseen. AIP-maksu tulisi poistaa, koska kaupallisten taajuuksien käyttöönotto- ja tehokkuusvaatimukset asetetaan jo toimiluvissa. Jos AIP-maksua ei poisteta, tulee sellainen asettaa jatkossa myös muille kuin toimiluvanvaraisille eli ilmaisille ja kaupalliseen toimintaan osoitetuille taajuuksille tasapuolisuuden ja syrjimättömyyden perusteella.</w:t>
      </w:r>
    </w:p>
    <w:p w14:paraId="1211F2DE" w14:textId="77777777" w:rsidR="00935DCD" w:rsidRPr="00B87052" w:rsidRDefault="00935DCD" w:rsidP="006A33FE">
      <w:pPr>
        <w:spacing w:line="240" w:lineRule="auto"/>
        <w:rPr>
          <w:rFonts w:ascii="Calibri" w:hAnsi="Calibri"/>
        </w:rPr>
      </w:pPr>
    </w:p>
    <w:p w14:paraId="65670E5F" w14:textId="03FF82F6" w:rsidR="00C66837" w:rsidRPr="00B87052" w:rsidRDefault="00E07052" w:rsidP="009E7018">
      <w:pPr>
        <w:tabs>
          <w:tab w:val="left" w:pos="9639"/>
        </w:tabs>
        <w:rPr>
          <w:rFonts w:cstheme="minorHAnsi"/>
          <w:b/>
        </w:rPr>
      </w:pPr>
      <w:r w:rsidRPr="00B87052">
        <w:rPr>
          <w:rFonts w:cstheme="minorHAnsi"/>
          <w:b/>
        </w:rPr>
        <w:t>Tietoliikenteen ja tietotekniikan keskusliitto, FiCom ry</w:t>
      </w:r>
    </w:p>
    <w:p w14:paraId="327E99A3" w14:textId="77777777" w:rsidR="00A47475" w:rsidRPr="00B87052" w:rsidRDefault="00A47475" w:rsidP="001222A8">
      <w:pPr>
        <w:tabs>
          <w:tab w:val="left" w:pos="9639"/>
        </w:tabs>
        <w:rPr>
          <w:rFonts w:cstheme="minorHAnsi"/>
        </w:rPr>
      </w:pPr>
    </w:p>
    <w:p w14:paraId="2249DECD" w14:textId="220B9C79" w:rsidR="001222A8" w:rsidRPr="00B87052" w:rsidRDefault="001222A8" w:rsidP="001222A8">
      <w:pPr>
        <w:tabs>
          <w:tab w:val="left" w:pos="9639"/>
        </w:tabs>
        <w:rPr>
          <w:rFonts w:cstheme="minorHAnsi"/>
        </w:rPr>
      </w:pPr>
      <w:r w:rsidRPr="00B87052">
        <w:rPr>
          <w:rFonts w:cstheme="minorHAnsi"/>
        </w:rPr>
        <w:t>Marko Lahtinen</w:t>
      </w:r>
    </w:p>
    <w:p w14:paraId="1B4546AE" w14:textId="257A8951" w:rsidR="00A47475" w:rsidRDefault="00A47475" w:rsidP="001222A8">
      <w:pPr>
        <w:tabs>
          <w:tab w:val="left" w:pos="9639"/>
        </w:tabs>
        <w:rPr>
          <w:rFonts w:cstheme="minorHAnsi"/>
        </w:rPr>
      </w:pPr>
      <w:r w:rsidRPr="00B87052">
        <w:rPr>
          <w:rFonts w:cstheme="minorHAnsi"/>
        </w:rPr>
        <w:t>lakiasiat</w:t>
      </w:r>
    </w:p>
    <w:p w14:paraId="68F2AF15" w14:textId="41339D7C" w:rsidR="00063426" w:rsidRDefault="00063426" w:rsidP="001222A8">
      <w:pPr>
        <w:tabs>
          <w:tab w:val="left" w:pos="9639"/>
        </w:tabs>
        <w:rPr>
          <w:rFonts w:cstheme="minorHAnsi"/>
        </w:rPr>
      </w:pPr>
    </w:p>
    <w:p w14:paraId="2908F8E6" w14:textId="77777777" w:rsidR="00985282" w:rsidRDefault="00985282" w:rsidP="001222A8">
      <w:pPr>
        <w:tabs>
          <w:tab w:val="left" w:pos="9639"/>
        </w:tabs>
        <w:rPr>
          <w:rFonts w:cstheme="minorHAnsi"/>
        </w:rPr>
      </w:pPr>
    </w:p>
    <w:p w14:paraId="5DC33866" w14:textId="77777777" w:rsidR="00985282" w:rsidRDefault="00985282" w:rsidP="001222A8">
      <w:pPr>
        <w:tabs>
          <w:tab w:val="left" w:pos="9639"/>
        </w:tabs>
        <w:rPr>
          <w:rFonts w:cstheme="minorHAnsi"/>
        </w:rPr>
      </w:pPr>
    </w:p>
    <w:p w14:paraId="2C7F01E9" w14:textId="77777777" w:rsidR="00985282" w:rsidRDefault="00985282" w:rsidP="001222A8">
      <w:pPr>
        <w:tabs>
          <w:tab w:val="left" w:pos="9639"/>
        </w:tabs>
        <w:rPr>
          <w:rFonts w:cstheme="minorHAnsi"/>
        </w:rPr>
      </w:pPr>
    </w:p>
    <w:p w14:paraId="0317F9F8" w14:textId="77777777" w:rsidR="00985282" w:rsidRDefault="00985282" w:rsidP="001222A8">
      <w:pPr>
        <w:tabs>
          <w:tab w:val="left" w:pos="9639"/>
        </w:tabs>
        <w:rPr>
          <w:rFonts w:cstheme="minorHAnsi"/>
        </w:rPr>
      </w:pPr>
    </w:p>
    <w:p w14:paraId="47A1E026" w14:textId="77777777" w:rsidR="00985282" w:rsidRDefault="00985282" w:rsidP="001222A8">
      <w:pPr>
        <w:tabs>
          <w:tab w:val="left" w:pos="9639"/>
        </w:tabs>
        <w:rPr>
          <w:rFonts w:cstheme="minorHAnsi"/>
        </w:rPr>
      </w:pPr>
    </w:p>
    <w:p w14:paraId="742D6440" w14:textId="45B1FF59" w:rsidR="00063426" w:rsidRPr="00632256" w:rsidRDefault="00063426" w:rsidP="001222A8">
      <w:pPr>
        <w:tabs>
          <w:tab w:val="left" w:pos="9639"/>
        </w:tabs>
        <w:rPr>
          <w:rFonts w:cstheme="minorHAnsi"/>
          <w:b/>
          <w:bCs/>
          <w:sz w:val="24"/>
          <w:szCs w:val="24"/>
        </w:rPr>
      </w:pPr>
      <w:r w:rsidRPr="00632256">
        <w:rPr>
          <w:rFonts w:cstheme="minorHAnsi"/>
          <w:b/>
          <w:bCs/>
          <w:sz w:val="24"/>
          <w:szCs w:val="24"/>
        </w:rPr>
        <w:t xml:space="preserve">Eriävä mielipide: </w:t>
      </w:r>
    </w:p>
    <w:p w14:paraId="00105A23" w14:textId="51133CE8" w:rsidR="00063426" w:rsidRPr="00B87052" w:rsidRDefault="00063426" w:rsidP="001222A8">
      <w:pPr>
        <w:tabs>
          <w:tab w:val="left" w:pos="9639"/>
        </w:tabs>
        <w:rPr>
          <w:rFonts w:cstheme="minorHAnsi"/>
        </w:rPr>
      </w:pPr>
      <w:r w:rsidRPr="00063426">
        <w:rPr>
          <w:rFonts w:cstheme="minorHAnsi"/>
        </w:rPr>
        <w:t xml:space="preserve">FiComin jäsenistä </w:t>
      </w:r>
      <w:proofErr w:type="spellStart"/>
      <w:r w:rsidRPr="00063426">
        <w:rPr>
          <w:rFonts w:cstheme="minorHAnsi"/>
        </w:rPr>
        <w:t>Cinia</w:t>
      </w:r>
      <w:proofErr w:type="spellEnd"/>
      <w:r w:rsidRPr="00063426">
        <w:rPr>
          <w:rFonts w:cstheme="minorHAnsi"/>
        </w:rPr>
        <w:t xml:space="preserve"> Oy:llä, Digita Oy:llä ja Finnet-liitto ry:llä on erilainen näkemys jaettavan taajuusalueen osoittamisesta kokonaisuudessaan valtakunnalliseen teletoimintaan ja he ovat pyytäneet lisäämään FiComin lausuntoon seuraavan eriävän näkemyksen: </w:t>
      </w:r>
      <w:proofErr w:type="spellStart"/>
      <w:r w:rsidRPr="00063426">
        <w:rPr>
          <w:rFonts w:cstheme="minorHAnsi"/>
        </w:rPr>
        <w:t>LVM:n</w:t>
      </w:r>
      <w:proofErr w:type="spellEnd"/>
      <w:r w:rsidRPr="00063426">
        <w:rPr>
          <w:rFonts w:cstheme="minorHAnsi"/>
        </w:rPr>
        <w:t xml:space="preserve"> perusteluosan kirjaus 24,25 – 25,1 GHz:n alueen jättäminen huutokaupan ulkopuolelle on kannatettava ja se edesauttaa kilpailun ja uusien palveluiden syntymistä</w:t>
      </w:r>
      <w:r>
        <w:rPr>
          <w:rFonts w:cstheme="minorHAnsi"/>
        </w:rPr>
        <w:t xml:space="preserve">. </w:t>
      </w:r>
      <w:r w:rsidRPr="00063426">
        <w:rPr>
          <w:rFonts w:cstheme="minorHAnsi"/>
        </w:rPr>
        <w:t>Tutkimuksen ja tuotekehityksen pitäisi olla mahdollista myös huutokaupattavalla taajuusalueella 25,1–27,5 GHz</w:t>
      </w:r>
      <w:r>
        <w:rPr>
          <w:rFonts w:cstheme="minorHAnsi"/>
        </w:rPr>
        <w:t>.</w:t>
      </w:r>
    </w:p>
    <w:sectPr w:rsidR="00063426" w:rsidRPr="00B87052" w:rsidSect="00B87052">
      <w:footerReference w:type="default" r:id="rId12"/>
      <w:headerReference w:type="first" r:id="rId13"/>
      <w:footerReference w:type="first" r:id="rId14"/>
      <w:pgSz w:w="11906" w:h="16838"/>
      <w:pgMar w:top="1276" w:right="1134" w:bottom="709" w:left="1134" w:header="708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729B7" w14:textId="77777777" w:rsidR="005C2A65" w:rsidRDefault="005C2A65" w:rsidP="00CB1A6D">
      <w:pPr>
        <w:spacing w:line="240" w:lineRule="auto"/>
      </w:pPr>
      <w:r>
        <w:separator/>
      </w:r>
    </w:p>
  </w:endnote>
  <w:endnote w:type="continuationSeparator" w:id="0">
    <w:p w14:paraId="34A0061A" w14:textId="77777777" w:rsidR="005C2A65" w:rsidRDefault="005C2A65" w:rsidP="00CB1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0E29" w14:textId="19E6BA8F" w:rsidR="004E57A4" w:rsidRDefault="00935DCD" w:rsidP="00DD2BA1">
    <w:pPr>
      <w:pStyle w:val="Alatunniste"/>
      <w:jc w:val="center"/>
    </w:pPr>
    <w:r w:rsidRPr="00B87052">
      <w:rPr>
        <w:i/>
        <w:iCs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A5E160" wp14:editId="60284339">
              <wp:simplePos x="0" y="0"/>
              <wp:positionH relativeFrom="column">
                <wp:posOffset>-744220</wp:posOffset>
              </wp:positionH>
              <wp:positionV relativeFrom="paragraph">
                <wp:posOffset>-604792</wp:posOffset>
              </wp:positionV>
              <wp:extent cx="7719060" cy="0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CA3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A29132" id="Suora yhdysviiva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6pt,-47.6pt" to="549.2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" strokecolor="#fca311">
              <v:stroke joinstyle="miter"/>
            </v:line>
          </w:pict>
        </mc:Fallback>
      </mc:AlternateContent>
    </w:r>
  </w:p>
  <w:p w14:paraId="013FA19B" w14:textId="77777777" w:rsidR="004E57A4" w:rsidRDefault="004E57A4" w:rsidP="00B87052">
    <w:pPr>
      <w:pStyle w:val="Alatunnist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43BDE" w14:textId="3454088D" w:rsidR="004E57A4" w:rsidRDefault="00935DCD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396460" wp14:editId="729A0DE6">
              <wp:simplePos x="0" y="0"/>
              <wp:positionH relativeFrom="column">
                <wp:posOffset>-939800</wp:posOffset>
              </wp:positionH>
              <wp:positionV relativeFrom="paragraph">
                <wp:posOffset>-779565</wp:posOffset>
              </wp:positionV>
              <wp:extent cx="7719237" cy="0"/>
              <wp:effectExtent l="0" t="0" r="0" b="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237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CA3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391EA" id="Suora yhdysviiva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pt,-61.4pt" to="533.8pt,-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" strokecolor="#fca311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44D55" w14:textId="77777777" w:rsidR="005C2A65" w:rsidRDefault="005C2A65" w:rsidP="00CB1A6D">
      <w:pPr>
        <w:spacing w:line="240" w:lineRule="auto"/>
      </w:pPr>
      <w:r>
        <w:separator/>
      </w:r>
    </w:p>
  </w:footnote>
  <w:footnote w:type="continuationSeparator" w:id="0">
    <w:p w14:paraId="353F40A4" w14:textId="77777777" w:rsidR="005C2A65" w:rsidRDefault="005C2A65" w:rsidP="00CB1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48FA9" w14:textId="77777777" w:rsidR="004E57A4" w:rsidRDefault="004E57A4" w:rsidP="00DA1C9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25529306" wp14:editId="4DD08A5F">
          <wp:simplePos x="0" y="0"/>
          <wp:positionH relativeFrom="column">
            <wp:posOffset>5050212</wp:posOffset>
          </wp:positionH>
          <wp:positionV relativeFrom="paragraph">
            <wp:posOffset>-373380</wp:posOffset>
          </wp:positionV>
          <wp:extent cx="1601341" cy="1247775"/>
          <wp:effectExtent l="0" t="0" r="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om_symbo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646" cy="125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FiCom ry | </w:t>
    </w:r>
    <w:sdt>
      <w:sdtPr>
        <w:alias w:val="Tekijä"/>
        <w:tag w:val=""/>
        <w:id w:val="-1464794720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ML</w:t>
        </w:r>
      </w:sdtContent>
    </w:sdt>
  </w:p>
  <w:sdt>
    <w:sdtPr>
      <w:alias w:val="Julkaisupäivämäärä"/>
      <w:tag w:val=""/>
      <w:id w:val="-1583903019"/>
      <w:dataBinding w:prefixMappings="xmlns:ns0='http://schemas.microsoft.com/office/2006/coverPageProps' " w:xpath="/ns0:CoverPageProperties[1]/ns0:PublishDate[1]" w:storeItemID="{55AF091B-3C7A-41E3-B477-F2FDAA23CFDA}"/>
      <w:date w:fullDate="2020-03-06T00:00:00Z">
        <w:dateFormat w:val="d.M.yyyy"/>
        <w:lid w:val="fi-FI"/>
        <w:storeMappedDataAs w:val="dateTime"/>
        <w:calendar w:val="gregorian"/>
      </w:date>
    </w:sdtPr>
    <w:sdtContent>
      <w:p w14:paraId="72F82DAE" w14:textId="2A7AC2E5" w:rsidR="004E57A4" w:rsidRDefault="00985282" w:rsidP="00DA1C9A">
        <w:pPr>
          <w:pStyle w:val="Yltunniste"/>
        </w:pPr>
        <w:r>
          <w:t>6</w:t>
        </w:r>
        <w:r>
          <w:t>.3.2020</w:t>
        </w:r>
      </w:p>
    </w:sdtContent>
  </w:sdt>
  <w:p w14:paraId="35FD514A" w14:textId="77777777" w:rsidR="004E57A4" w:rsidRDefault="004E57A4" w:rsidP="00DA1C9A">
    <w:pPr>
      <w:pStyle w:val="Yltunniste"/>
    </w:pP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4F61"/>
    <w:multiLevelType w:val="hybridMultilevel"/>
    <w:tmpl w:val="1AE400C6"/>
    <w:lvl w:ilvl="0" w:tplc="FB28C6B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F9B066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23E"/>
    <w:multiLevelType w:val="hybridMultilevel"/>
    <w:tmpl w:val="572A6F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7D"/>
    <w:multiLevelType w:val="hybridMultilevel"/>
    <w:tmpl w:val="3B323A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65EA8"/>
    <w:multiLevelType w:val="hybridMultilevel"/>
    <w:tmpl w:val="3E26AC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468E"/>
    <w:multiLevelType w:val="hybridMultilevel"/>
    <w:tmpl w:val="0DCE03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5730"/>
    <w:multiLevelType w:val="hybridMultilevel"/>
    <w:tmpl w:val="1CE854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2883"/>
    <w:multiLevelType w:val="hybridMultilevel"/>
    <w:tmpl w:val="E75EB6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6213C"/>
    <w:multiLevelType w:val="hybridMultilevel"/>
    <w:tmpl w:val="46EC4234"/>
    <w:lvl w:ilvl="0" w:tplc="A81A92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C29BE"/>
    <w:multiLevelType w:val="hybridMultilevel"/>
    <w:tmpl w:val="F15E22B6"/>
    <w:lvl w:ilvl="0" w:tplc="AC6060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61461"/>
    <w:multiLevelType w:val="hybridMultilevel"/>
    <w:tmpl w:val="F9A279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50"/>
    <w:rsid w:val="000010F7"/>
    <w:rsid w:val="00006129"/>
    <w:rsid w:val="00017D5D"/>
    <w:rsid w:val="000206AE"/>
    <w:rsid w:val="0002177A"/>
    <w:rsid w:val="000218FB"/>
    <w:rsid w:val="00027ACC"/>
    <w:rsid w:val="00033FA5"/>
    <w:rsid w:val="00035EDC"/>
    <w:rsid w:val="00040952"/>
    <w:rsid w:val="00056F89"/>
    <w:rsid w:val="00063426"/>
    <w:rsid w:val="00070169"/>
    <w:rsid w:val="0007766D"/>
    <w:rsid w:val="000805FF"/>
    <w:rsid w:val="00084677"/>
    <w:rsid w:val="00087A5D"/>
    <w:rsid w:val="00087B7F"/>
    <w:rsid w:val="00097404"/>
    <w:rsid w:val="000A17C2"/>
    <w:rsid w:val="000A1B81"/>
    <w:rsid w:val="000A69DA"/>
    <w:rsid w:val="000B1B73"/>
    <w:rsid w:val="000C4659"/>
    <w:rsid w:val="000C631C"/>
    <w:rsid w:val="000C6620"/>
    <w:rsid w:val="000C6AA7"/>
    <w:rsid w:val="000D232B"/>
    <w:rsid w:val="000D247F"/>
    <w:rsid w:val="000D3088"/>
    <w:rsid w:val="000D41F8"/>
    <w:rsid w:val="000D6690"/>
    <w:rsid w:val="000E35AA"/>
    <w:rsid w:val="000F49D3"/>
    <w:rsid w:val="000F50E1"/>
    <w:rsid w:val="000F721F"/>
    <w:rsid w:val="000F77B8"/>
    <w:rsid w:val="001020D5"/>
    <w:rsid w:val="00102861"/>
    <w:rsid w:val="00112798"/>
    <w:rsid w:val="001222A8"/>
    <w:rsid w:val="00123B55"/>
    <w:rsid w:val="001278D5"/>
    <w:rsid w:val="00130851"/>
    <w:rsid w:val="00130B74"/>
    <w:rsid w:val="00130BE7"/>
    <w:rsid w:val="00134BFF"/>
    <w:rsid w:val="00141178"/>
    <w:rsid w:val="00143090"/>
    <w:rsid w:val="00144B25"/>
    <w:rsid w:val="001508D9"/>
    <w:rsid w:val="0015330B"/>
    <w:rsid w:val="001608BF"/>
    <w:rsid w:val="00160C6E"/>
    <w:rsid w:val="00163508"/>
    <w:rsid w:val="001777CC"/>
    <w:rsid w:val="00184D2B"/>
    <w:rsid w:val="001863F9"/>
    <w:rsid w:val="00187D8C"/>
    <w:rsid w:val="0019078C"/>
    <w:rsid w:val="001912FF"/>
    <w:rsid w:val="00192245"/>
    <w:rsid w:val="0019383A"/>
    <w:rsid w:val="001A0F8A"/>
    <w:rsid w:val="001A6028"/>
    <w:rsid w:val="001C13A3"/>
    <w:rsid w:val="001C3EE2"/>
    <w:rsid w:val="001C406B"/>
    <w:rsid w:val="001C5190"/>
    <w:rsid w:val="001C7D42"/>
    <w:rsid w:val="001D1CC1"/>
    <w:rsid w:val="001E0AF5"/>
    <w:rsid w:val="001E0B0D"/>
    <w:rsid w:val="001F2F07"/>
    <w:rsid w:val="001F335D"/>
    <w:rsid w:val="001F679A"/>
    <w:rsid w:val="0020305F"/>
    <w:rsid w:val="0021078B"/>
    <w:rsid w:val="00210795"/>
    <w:rsid w:val="00230C99"/>
    <w:rsid w:val="00231003"/>
    <w:rsid w:val="00244805"/>
    <w:rsid w:val="00251BC0"/>
    <w:rsid w:val="00252A34"/>
    <w:rsid w:val="00254B3A"/>
    <w:rsid w:val="00254DB2"/>
    <w:rsid w:val="00272A60"/>
    <w:rsid w:val="002756A4"/>
    <w:rsid w:val="002758F3"/>
    <w:rsid w:val="002759A7"/>
    <w:rsid w:val="002831F5"/>
    <w:rsid w:val="002917E9"/>
    <w:rsid w:val="002921DB"/>
    <w:rsid w:val="002960D5"/>
    <w:rsid w:val="002A11EE"/>
    <w:rsid w:val="002A29BE"/>
    <w:rsid w:val="002A5643"/>
    <w:rsid w:val="002B53D1"/>
    <w:rsid w:val="002B771A"/>
    <w:rsid w:val="002C40FB"/>
    <w:rsid w:val="002D11E0"/>
    <w:rsid w:val="002D462A"/>
    <w:rsid w:val="002D6368"/>
    <w:rsid w:val="002D7947"/>
    <w:rsid w:val="002E6949"/>
    <w:rsid w:val="002F6376"/>
    <w:rsid w:val="00301197"/>
    <w:rsid w:val="00303618"/>
    <w:rsid w:val="003056B9"/>
    <w:rsid w:val="00311321"/>
    <w:rsid w:val="00314392"/>
    <w:rsid w:val="003144E4"/>
    <w:rsid w:val="003169DD"/>
    <w:rsid w:val="0031774A"/>
    <w:rsid w:val="00325F5E"/>
    <w:rsid w:val="00326298"/>
    <w:rsid w:val="00327809"/>
    <w:rsid w:val="0033347A"/>
    <w:rsid w:val="003356EB"/>
    <w:rsid w:val="00340475"/>
    <w:rsid w:val="00353D67"/>
    <w:rsid w:val="00356532"/>
    <w:rsid w:val="00361B58"/>
    <w:rsid w:val="003629B4"/>
    <w:rsid w:val="00375388"/>
    <w:rsid w:val="003778A3"/>
    <w:rsid w:val="003806B8"/>
    <w:rsid w:val="00382533"/>
    <w:rsid w:val="00390A85"/>
    <w:rsid w:val="003B25A5"/>
    <w:rsid w:val="003C112F"/>
    <w:rsid w:val="003C13A8"/>
    <w:rsid w:val="003C4721"/>
    <w:rsid w:val="003E52FA"/>
    <w:rsid w:val="003E5919"/>
    <w:rsid w:val="003F0E5C"/>
    <w:rsid w:val="003F17C8"/>
    <w:rsid w:val="003F1DB4"/>
    <w:rsid w:val="003F710B"/>
    <w:rsid w:val="0040537E"/>
    <w:rsid w:val="00406798"/>
    <w:rsid w:val="00422301"/>
    <w:rsid w:val="0042296C"/>
    <w:rsid w:val="00422BF3"/>
    <w:rsid w:val="004232D7"/>
    <w:rsid w:val="00423B60"/>
    <w:rsid w:val="0043267F"/>
    <w:rsid w:val="00433010"/>
    <w:rsid w:val="0043701D"/>
    <w:rsid w:val="004377BA"/>
    <w:rsid w:val="00440C6D"/>
    <w:rsid w:val="00444877"/>
    <w:rsid w:val="00446DB4"/>
    <w:rsid w:val="00451B21"/>
    <w:rsid w:val="004604C9"/>
    <w:rsid w:val="00462084"/>
    <w:rsid w:val="004638C6"/>
    <w:rsid w:val="00464F33"/>
    <w:rsid w:val="0047015E"/>
    <w:rsid w:val="00472C08"/>
    <w:rsid w:val="00472E08"/>
    <w:rsid w:val="00473715"/>
    <w:rsid w:val="0048395D"/>
    <w:rsid w:val="00483EE2"/>
    <w:rsid w:val="00484EA9"/>
    <w:rsid w:val="004903C1"/>
    <w:rsid w:val="0049692A"/>
    <w:rsid w:val="004970BA"/>
    <w:rsid w:val="004A01B5"/>
    <w:rsid w:val="004A143F"/>
    <w:rsid w:val="004A5FF3"/>
    <w:rsid w:val="004A7BC7"/>
    <w:rsid w:val="004B0915"/>
    <w:rsid w:val="004B4D49"/>
    <w:rsid w:val="004B4FA0"/>
    <w:rsid w:val="004C0D70"/>
    <w:rsid w:val="004C49E4"/>
    <w:rsid w:val="004D054E"/>
    <w:rsid w:val="004D342B"/>
    <w:rsid w:val="004D6D91"/>
    <w:rsid w:val="004E1238"/>
    <w:rsid w:val="004E138D"/>
    <w:rsid w:val="004E56F9"/>
    <w:rsid w:val="004E57A4"/>
    <w:rsid w:val="004F17F1"/>
    <w:rsid w:val="004F4810"/>
    <w:rsid w:val="004F5B75"/>
    <w:rsid w:val="00500FF7"/>
    <w:rsid w:val="00506967"/>
    <w:rsid w:val="00521B44"/>
    <w:rsid w:val="005222B9"/>
    <w:rsid w:val="00523657"/>
    <w:rsid w:val="00533F1A"/>
    <w:rsid w:val="00534CF0"/>
    <w:rsid w:val="00534DEC"/>
    <w:rsid w:val="00535CB1"/>
    <w:rsid w:val="00541B27"/>
    <w:rsid w:val="00546B3C"/>
    <w:rsid w:val="005539F2"/>
    <w:rsid w:val="00555CCB"/>
    <w:rsid w:val="005564CF"/>
    <w:rsid w:val="005570D1"/>
    <w:rsid w:val="0056200F"/>
    <w:rsid w:val="00563C77"/>
    <w:rsid w:val="00565FFF"/>
    <w:rsid w:val="00566196"/>
    <w:rsid w:val="005723BF"/>
    <w:rsid w:val="00574EAE"/>
    <w:rsid w:val="0057614B"/>
    <w:rsid w:val="005836C3"/>
    <w:rsid w:val="00584BF3"/>
    <w:rsid w:val="00585BF5"/>
    <w:rsid w:val="00585ECC"/>
    <w:rsid w:val="0059494B"/>
    <w:rsid w:val="00594D1A"/>
    <w:rsid w:val="005A4610"/>
    <w:rsid w:val="005A77AF"/>
    <w:rsid w:val="005B6396"/>
    <w:rsid w:val="005C2A65"/>
    <w:rsid w:val="005C6E3C"/>
    <w:rsid w:val="005D2C48"/>
    <w:rsid w:val="005D7914"/>
    <w:rsid w:val="005E4D42"/>
    <w:rsid w:val="005F2DB4"/>
    <w:rsid w:val="005F5861"/>
    <w:rsid w:val="005F7299"/>
    <w:rsid w:val="0060567F"/>
    <w:rsid w:val="006128FF"/>
    <w:rsid w:val="006137A0"/>
    <w:rsid w:val="0062553D"/>
    <w:rsid w:val="00632256"/>
    <w:rsid w:val="00634EAB"/>
    <w:rsid w:val="006468E3"/>
    <w:rsid w:val="00647A36"/>
    <w:rsid w:val="0065285E"/>
    <w:rsid w:val="006559C0"/>
    <w:rsid w:val="0065709D"/>
    <w:rsid w:val="006610B8"/>
    <w:rsid w:val="00663748"/>
    <w:rsid w:val="00663AD8"/>
    <w:rsid w:val="006640EA"/>
    <w:rsid w:val="00665DC9"/>
    <w:rsid w:val="00675B15"/>
    <w:rsid w:val="00677FFA"/>
    <w:rsid w:val="00686620"/>
    <w:rsid w:val="00690F85"/>
    <w:rsid w:val="006A12CE"/>
    <w:rsid w:val="006A33FE"/>
    <w:rsid w:val="006A5019"/>
    <w:rsid w:val="006B5857"/>
    <w:rsid w:val="006B6323"/>
    <w:rsid w:val="006B6587"/>
    <w:rsid w:val="006C082C"/>
    <w:rsid w:val="006C30A5"/>
    <w:rsid w:val="006D33AF"/>
    <w:rsid w:val="006E0AAD"/>
    <w:rsid w:val="006E1448"/>
    <w:rsid w:val="006E1948"/>
    <w:rsid w:val="006E1CA8"/>
    <w:rsid w:val="006E3144"/>
    <w:rsid w:val="006E3DDA"/>
    <w:rsid w:val="006E4182"/>
    <w:rsid w:val="006F086F"/>
    <w:rsid w:val="006F285E"/>
    <w:rsid w:val="006F2BF8"/>
    <w:rsid w:val="006F3CCB"/>
    <w:rsid w:val="006F451F"/>
    <w:rsid w:val="006F4B2A"/>
    <w:rsid w:val="0070008D"/>
    <w:rsid w:val="00702F7F"/>
    <w:rsid w:val="007042F6"/>
    <w:rsid w:val="00705E1D"/>
    <w:rsid w:val="0071037A"/>
    <w:rsid w:val="00713D35"/>
    <w:rsid w:val="00714492"/>
    <w:rsid w:val="00717088"/>
    <w:rsid w:val="00722201"/>
    <w:rsid w:val="00731DC0"/>
    <w:rsid w:val="00734465"/>
    <w:rsid w:val="007358AA"/>
    <w:rsid w:val="00743000"/>
    <w:rsid w:val="00745DF1"/>
    <w:rsid w:val="00747EF4"/>
    <w:rsid w:val="00752285"/>
    <w:rsid w:val="00752D3B"/>
    <w:rsid w:val="00753E86"/>
    <w:rsid w:val="00761F1E"/>
    <w:rsid w:val="00763D62"/>
    <w:rsid w:val="00766C99"/>
    <w:rsid w:val="0076728B"/>
    <w:rsid w:val="00772837"/>
    <w:rsid w:val="00772BF1"/>
    <w:rsid w:val="00774061"/>
    <w:rsid w:val="0078108A"/>
    <w:rsid w:val="00786DF3"/>
    <w:rsid w:val="00790AD3"/>
    <w:rsid w:val="00795BD1"/>
    <w:rsid w:val="007A1DA0"/>
    <w:rsid w:val="007A3628"/>
    <w:rsid w:val="007B0764"/>
    <w:rsid w:val="007B07A5"/>
    <w:rsid w:val="007B2E08"/>
    <w:rsid w:val="007B3328"/>
    <w:rsid w:val="007B5543"/>
    <w:rsid w:val="007C0563"/>
    <w:rsid w:val="007C1447"/>
    <w:rsid w:val="007D089F"/>
    <w:rsid w:val="007D3C0B"/>
    <w:rsid w:val="007D554B"/>
    <w:rsid w:val="007D6F59"/>
    <w:rsid w:val="007E5E0B"/>
    <w:rsid w:val="007E72A7"/>
    <w:rsid w:val="007F0AA4"/>
    <w:rsid w:val="007F3A8A"/>
    <w:rsid w:val="007F3DAF"/>
    <w:rsid w:val="008066F4"/>
    <w:rsid w:val="00810A39"/>
    <w:rsid w:val="0081187C"/>
    <w:rsid w:val="00824E1E"/>
    <w:rsid w:val="008277C7"/>
    <w:rsid w:val="00832CB0"/>
    <w:rsid w:val="0083341E"/>
    <w:rsid w:val="00845E2D"/>
    <w:rsid w:val="00847609"/>
    <w:rsid w:val="008547DE"/>
    <w:rsid w:val="00855E05"/>
    <w:rsid w:val="00857105"/>
    <w:rsid w:val="0087273A"/>
    <w:rsid w:val="0088240B"/>
    <w:rsid w:val="008931BB"/>
    <w:rsid w:val="00897DAC"/>
    <w:rsid w:val="00897EDE"/>
    <w:rsid w:val="008A217D"/>
    <w:rsid w:val="008A39A2"/>
    <w:rsid w:val="008A4BC5"/>
    <w:rsid w:val="008A61C9"/>
    <w:rsid w:val="008B08AC"/>
    <w:rsid w:val="008B2B00"/>
    <w:rsid w:val="008C1792"/>
    <w:rsid w:val="008C3DA6"/>
    <w:rsid w:val="008C4055"/>
    <w:rsid w:val="008C662F"/>
    <w:rsid w:val="008C6B43"/>
    <w:rsid w:val="008C7531"/>
    <w:rsid w:val="008D2616"/>
    <w:rsid w:val="008D364B"/>
    <w:rsid w:val="008E1363"/>
    <w:rsid w:val="008E3A73"/>
    <w:rsid w:val="008E6276"/>
    <w:rsid w:val="008F2010"/>
    <w:rsid w:val="008F2A76"/>
    <w:rsid w:val="008F4B34"/>
    <w:rsid w:val="0090071D"/>
    <w:rsid w:val="009009C0"/>
    <w:rsid w:val="00901A25"/>
    <w:rsid w:val="00906986"/>
    <w:rsid w:val="00911DC0"/>
    <w:rsid w:val="00912BAB"/>
    <w:rsid w:val="00913215"/>
    <w:rsid w:val="00915137"/>
    <w:rsid w:val="00916D93"/>
    <w:rsid w:val="00917D1A"/>
    <w:rsid w:val="0092256C"/>
    <w:rsid w:val="009229AE"/>
    <w:rsid w:val="00924B89"/>
    <w:rsid w:val="009331FE"/>
    <w:rsid w:val="00935DCD"/>
    <w:rsid w:val="00936062"/>
    <w:rsid w:val="0094398D"/>
    <w:rsid w:val="009477CD"/>
    <w:rsid w:val="009501A7"/>
    <w:rsid w:val="00951F8F"/>
    <w:rsid w:val="00961126"/>
    <w:rsid w:val="00962DBE"/>
    <w:rsid w:val="009677AF"/>
    <w:rsid w:val="009710A7"/>
    <w:rsid w:val="00972395"/>
    <w:rsid w:val="009727AE"/>
    <w:rsid w:val="00976327"/>
    <w:rsid w:val="0097732E"/>
    <w:rsid w:val="00981559"/>
    <w:rsid w:val="00981A79"/>
    <w:rsid w:val="0098476D"/>
    <w:rsid w:val="00985282"/>
    <w:rsid w:val="009870DD"/>
    <w:rsid w:val="009910E5"/>
    <w:rsid w:val="0099135D"/>
    <w:rsid w:val="00991A6D"/>
    <w:rsid w:val="009A1424"/>
    <w:rsid w:val="009A4245"/>
    <w:rsid w:val="009A5F81"/>
    <w:rsid w:val="009A758A"/>
    <w:rsid w:val="009B422B"/>
    <w:rsid w:val="009B4DB3"/>
    <w:rsid w:val="009B6639"/>
    <w:rsid w:val="009C4B78"/>
    <w:rsid w:val="009C4F0D"/>
    <w:rsid w:val="009D0E15"/>
    <w:rsid w:val="009D18C7"/>
    <w:rsid w:val="009D2603"/>
    <w:rsid w:val="009D2809"/>
    <w:rsid w:val="009D6483"/>
    <w:rsid w:val="009E5006"/>
    <w:rsid w:val="009E7018"/>
    <w:rsid w:val="009E7657"/>
    <w:rsid w:val="009F1D1B"/>
    <w:rsid w:val="009F31EE"/>
    <w:rsid w:val="009F58B3"/>
    <w:rsid w:val="00A04B34"/>
    <w:rsid w:val="00A066BB"/>
    <w:rsid w:val="00A13FF6"/>
    <w:rsid w:val="00A15A7A"/>
    <w:rsid w:val="00A16964"/>
    <w:rsid w:val="00A16F07"/>
    <w:rsid w:val="00A26812"/>
    <w:rsid w:val="00A344E9"/>
    <w:rsid w:val="00A4004F"/>
    <w:rsid w:val="00A47475"/>
    <w:rsid w:val="00A52680"/>
    <w:rsid w:val="00A6059D"/>
    <w:rsid w:val="00A63585"/>
    <w:rsid w:val="00A64268"/>
    <w:rsid w:val="00A66496"/>
    <w:rsid w:val="00A7301F"/>
    <w:rsid w:val="00A77EA9"/>
    <w:rsid w:val="00A8281C"/>
    <w:rsid w:val="00A91899"/>
    <w:rsid w:val="00A921CE"/>
    <w:rsid w:val="00A97820"/>
    <w:rsid w:val="00AA2869"/>
    <w:rsid w:val="00AA4AD7"/>
    <w:rsid w:val="00AA7F78"/>
    <w:rsid w:val="00AB0D1E"/>
    <w:rsid w:val="00AB1608"/>
    <w:rsid w:val="00AC30EC"/>
    <w:rsid w:val="00AD053B"/>
    <w:rsid w:val="00AD2AE6"/>
    <w:rsid w:val="00AD566C"/>
    <w:rsid w:val="00AD6263"/>
    <w:rsid w:val="00AE31A8"/>
    <w:rsid w:val="00B00A14"/>
    <w:rsid w:val="00B05FD8"/>
    <w:rsid w:val="00B102D0"/>
    <w:rsid w:val="00B10623"/>
    <w:rsid w:val="00B17B54"/>
    <w:rsid w:val="00B22AF3"/>
    <w:rsid w:val="00B259DC"/>
    <w:rsid w:val="00B26F86"/>
    <w:rsid w:val="00B31E50"/>
    <w:rsid w:val="00B326BC"/>
    <w:rsid w:val="00B37A10"/>
    <w:rsid w:val="00B411F7"/>
    <w:rsid w:val="00B4751A"/>
    <w:rsid w:val="00B514D2"/>
    <w:rsid w:val="00B540E6"/>
    <w:rsid w:val="00B61D73"/>
    <w:rsid w:val="00B64269"/>
    <w:rsid w:val="00B70637"/>
    <w:rsid w:val="00B70C86"/>
    <w:rsid w:val="00B72DEE"/>
    <w:rsid w:val="00B7703B"/>
    <w:rsid w:val="00B80455"/>
    <w:rsid w:val="00B810D0"/>
    <w:rsid w:val="00B846C4"/>
    <w:rsid w:val="00B87052"/>
    <w:rsid w:val="00B928BA"/>
    <w:rsid w:val="00B9509E"/>
    <w:rsid w:val="00BB2DDF"/>
    <w:rsid w:val="00BB56D2"/>
    <w:rsid w:val="00BB6B57"/>
    <w:rsid w:val="00BB75ED"/>
    <w:rsid w:val="00BB7A0E"/>
    <w:rsid w:val="00BC1A08"/>
    <w:rsid w:val="00BC70F2"/>
    <w:rsid w:val="00BD1EB6"/>
    <w:rsid w:val="00BF0826"/>
    <w:rsid w:val="00BF2014"/>
    <w:rsid w:val="00BF6C2F"/>
    <w:rsid w:val="00C15001"/>
    <w:rsid w:val="00C213AB"/>
    <w:rsid w:val="00C2613A"/>
    <w:rsid w:val="00C300B2"/>
    <w:rsid w:val="00C31255"/>
    <w:rsid w:val="00C33B85"/>
    <w:rsid w:val="00C36FB2"/>
    <w:rsid w:val="00C379D3"/>
    <w:rsid w:val="00C40B70"/>
    <w:rsid w:val="00C42035"/>
    <w:rsid w:val="00C426E6"/>
    <w:rsid w:val="00C43455"/>
    <w:rsid w:val="00C43722"/>
    <w:rsid w:val="00C56D0D"/>
    <w:rsid w:val="00C60A4D"/>
    <w:rsid w:val="00C66276"/>
    <w:rsid w:val="00C66837"/>
    <w:rsid w:val="00C66DA6"/>
    <w:rsid w:val="00C67741"/>
    <w:rsid w:val="00C70747"/>
    <w:rsid w:val="00C81225"/>
    <w:rsid w:val="00C85FE8"/>
    <w:rsid w:val="00C96E88"/>
    <w:rsid w:val="00CA4788"/>
    <w:rsid w:val="00CA4ED7"/>
    <w:rsid w:val="00CB1A6D"/>
    <w:rsid w:val="00CC4E3C"/>
    <w:rsid w:val="00CD1039"/>
    <w:rsid w:val="00CD2F15"/>
    <w:rsid w:val="00CD4995"/>
    <w:rsid w:val="00CE4B0F"/>
    <w:rsid w:val="00CF4450"/>
    <w:rsid w:val="00D02EEE"/>
    <w:rsid w:val="00D07120"/>
    <w:rsid w:val="00D07F8A"/>
    <w:rsid w:val="00D17F45"/>
    <w:rsid w:val="00D233C2"/>
    <w:rsid w:val="00D27256"/>
    <w:rsid w:val="00D36173"/>
    <w:rsid w:val="00D37C8B"/>
    <w:rsid w:val="00D46865"/>
    <w:rsid w:val="00D4693B"/>
    <w:rsid w:val="00D4723E"/>
    <w:rsid w:val="00D47A81"/>
    <w:rsid w:val="00D514E2"/>
    <w:rsid w:val="00D57A51"/>
    <w:rsid w:val="00D6035A"/>
    <w:rsid w:val="00D620D6"/>
    <w:rsid w:val="00D626F5"/>
    <w:rsid w:val="00D645DA"/>
    <w:rsid w:val="00D64A14"/>
    <w:rsid w:val="00D7519C"/>
    <w:rsid w:val="00D92535"/>
    <w:rsid w:val="00DA1C9A"/>
    <w:rsid w:val="00DA5B38"/>
    <w:rsid w:val="00DA65CA"/>
    <w:rsid w:val="00DB10FB"/>
    <w:rsid w:val="00DB2046"/>
    <w:rsid w:val="00DB218F"/>
    <w:rsid w:val="00DB2A47"/>
    <w:rsid w:val="00DB6BFE"/>
    <w:rsid w:val="00DC226D"/>
    <w:rsid w:val="00DC459C"/>
    <w:rsid w:val="00DD2BA1"/>
    <w:rsid w:val="00DD3CAE"/>
    <w:rsid w:val="00DE065E"/>
    <w:rsid w:val="00DE2494"/>
    <w:rsid w:val="00DF21A9"/>
    <w:rsid w:val="00DF571C"/>
    <w:rsid w:val="00DF720A"/>
    <w:rsid w:val="00E009EC"/>
    <w:rsid w:val="00E02593"/>
    <w:rsid w:val="00E03DE4"/>
    <w:rsid w:val="00E07052"/>
    <w:rsid w:val="00E10B8B"/>
    <w:rsid w:val="00E13B1E"/>
    <w:rsid w:val="00E14872"/>
    <w:rsid w:val="00E25183"/>
    <w:rsid w:val="00E26325"/>
    <w:rsid w:val="00E30D38"/>
    <w:rsid w:val="00E341A9"/>
    <w:rsid w:val="00E353A0"/>
    <w:rsid w:val="00E360B4"/>
    <w:rsid w:val="00E3728B"/>
    <w:rsid w:val="00E3780D"/>
    <w:rsid w:val="00E42869"/>
    <w:rsid w:val="00E43BC2"/>
    <w:rsid w:val="00E43D49"/>
    <w:rsid w:val="00E461D2"/>
    <w:rsid w:val="00E471CD"/>
    <w:rsid w:val="00E63C73"/>
    <w:rsid w:val="00E63CC4"/>
    <w:rsid w:val="00E66C4B"/>
    <w:rsid w:val="00E72262"/>
    <w:rsid w:val="00E7454F"/>
    <w:rsid w:val="00E76BD4"/>
    <w:rsid w:val="00E80529"/>
    <w:rsid w:val="00E93384"/>
    <w:rsid w:val="00E93B14"/>
    <w:rsid w:val="00E94D9E"/>
    <w:rsid w:val="00E95124"/>
    <w:rsid w:val="00EA1B5A"/>
    <w:rsid w:val="00EB19F8"/>
    <w:rsid w:val="00EB51D6"/>
    <w:rsid w:val="00EC0F56"/>
    <w:rsid w:val="00EC1E71"/>
    <w:rsid w:val="00ED061B"/>
    <w:rsid w:val="00ED0683"/>
    <w:rsid w:val="00ED45A8"/>
    <w:rsid w:val="00ED7F29"/>
    <w:rsid w:val="00EE326B"/>
    <w:rsid w:val="00EE32FF"/>
    <w:rsid w:val="00EE6E0A"/>
    <w:rsid w:val="00EE7CDE"/>
    <w:rsid w:val="00EF5B16"/>
    <w:rsid w:val="00F06343"/>
    <w:rsid w:val="00F16BC1"/>
    <w:rsid w:val="00F20D8E"/>
    <w:rsid w:val="00F244DD"/>
    <w:rsid w:val="00F33832"/>
    <w:rsid w:val="00F33AB8"/>
    <w:rsid w:val="00F3537D"/>
    <w:rsid w:val="00F36403"/>
    <w:rsid w:val="00F37EB3"/>
    <w:rsid w:val="00F509E7"/>
    <w:rsid w:val="00F5276D"/>
    <w:rsid w:val="00F65F38"/>
    <w:rsid w:val="00F67693"/>
    <w:rsid w:val="00F720BA"/>
    <w:rsid w:val="00F8630B"/>
    <w:rsid w:val="00F94C85"/>
    <w:rsid w:val="00F955FE"/>
    <w:rsid w:val="00FA0945"/>
    <w:rsid w:val="00FA10B9"/>
    <w:rsid w:val="00FA13E1"/>
    <w:rsid w:val="00FA228C"/>
    <w:rsid w:val="00FA2811"/>
    <w:rsid w:val="00FA335E"/>
    <w:rsid w:val="00FA5616"/>
    <w:rsid w:val="00FB1F66"/>
    <w:rsid w:val="00FB444A"/>
    <w:rsid w:val="00FB525B"/>
    <w:rsid w:val="00FB7705"/>
    <w:rsid w:val="00FB7D2A"/>
    <w:rsid w:val="00FC31B5"/>
    <w:rsid w:val="00FC31FC"/>
    <w:rsid w:val="00FC38BD"/>
    <w:rsid w:val="00FC4C9E"/>
    <w:rsid w:val="00FC660C"/>
    <w:rsid w:val="00FD0573"/>
    <w:rsid w:val="00FD1A51"/>
    <w:rsid w:val="00FD2081"/>
    <w:rsid w:val="00FD4F9F"/>
    <w:rsid w:val="00FE7BA3"/>
    <w:rsid w:val="00FF1F82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49452A"/>
  <w15:docId w15:val="{1CE27883-A1B7-4341-840D-F30A7C4C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31E50"/>
    <w:pPr>
      <w:spacing w:after="0" w:line="276" w:lineRule="auto"/>
    </w:pPr>
    <w:rPr>
      <w:rFonts w:eastAsia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E7018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tsikko2">
    <w:name w:val="heading 2"/>
    <w:aliases w:val="Väliotsikko 2"/>
    <w:basedOn w:val="Normaali"/>
    <w:next w:val="Normaali"/>
    <w:link w:val="Otsikko2Char"/>
    <w:uiPriority w:val="9"/>
    <w:unhideWhenUsed/>
    <w:qFormat/>
    <w:rsid w:val="009E7018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Otsikko3">
    <w:name w:val="heading 3"/>
    <w:aliases w:val="Väliotsikko 3"/>
    <w:basedOn w:val="Normaali"/>
    <w:next w:val="Normaali"/>
    <w:link w:val="Otsikko3Char"/>
    <w:uiPriority w:val="9"/>
    <w:unhideWhenUsed/>
    <w:qFormat/>
    <w:rsid w:val="009E7018"/>
    <w:pPr>
      <w:keepNext/>
      <w:keepLines/>
      <w:spacing w:before="120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B1A6D"/>
    <w:pPr>
      <w:tabs>
        <w:tab w:val="center" w:pos="4819"/>
        <w:tab w:val="right" w:pos="9638"/>
      </w:tabs>
      <w:spacing w:line="240" w:lineRule="auto"/>
    </w:pPr>
    <w:rPr>
      <w:rFonts w:eastAsia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CB1A6D"/>
  </w:style>
  <w:style w:type="paragraph" w:styleId="Alatunniste">
    <w:name w:val="footer"/>
    <w:basedOn w:val="Normaali"/>
    <w:link w:val="AlatunnisteChar"/>
    <w:uiPriority w:val="99"/>
    <w:unhideWhenUsed/>
    <w:rsid w:val="00CB1A6D"/>
    <w:pPr>
      <w:tabs>
        <w:tab w:val="center" w:pos="4819"/>
        <w:tab w:val="right" w:pos="9638"/>
      </w:tabs>
      <w:spacing w:line="240" w:lineRule="auto"/>
    </w:pPr>
    <w:rPr>
      <w:rFonts w:eastAsiaTheme="minorHAnsi"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B1A6D"/>
  </w:style>
  <w:style w:type="character" w:styleId="Paikkamerkkiteksti">
    <w:name w:val="Placeholder Text"/>
    <w:basedOn w:val="Kappaleenoletusfontti"/>
    <w:uiPriority w:val="99"/>
    <w:semiHidden/>
    <w:rsid w:val="00CB1A6D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C70747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9E701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tsikko2Char">
    <w:name w:val="Otsikko 2 Char"/>
    <w:aliases w:val="Väliotsikko 2 Char"/>
    <w:basedOn w:val="Kappaleenoletusfontti"/>
    <w:link w:val="Otsikko2"/>
    <w:uiPriority w:val="9"/>
    <w:rsid w:val="009E7018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Otsikko3Char">
    <w:name w:val="Otsikko 3 Char"/>
    <w:aliases w:val="Väliotsikko 3 Char"/>
    <w:basedOn w:val="Kappaleenoletusfontti"/>
    <w:link w:val="Otsikko3"/>
    <w:uiPriority w:val="9"/>
    <w:rsid w:val="009E7018"/>
    <w:rPr>
      <w:rFonts w:ascii="Arial" w:eastAsiaTheme="majorEastAsia" w:hAnsi="Arial" w:cstheme="majorBidi"/>
      <w:b/>
      <w:bCs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75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56A4"/>
    <w:rPr>
      <w:rFonts w:ascii="Tahoma" w:eastAsia="Calibri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547DE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10A39"/>
    <w:pPr>
      <w:spacing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10A39"/>
    <w:rPr>
      <w:rFonts w:eastAsia="Calibri" w:cs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810A39"/>
    <w:rPr>
      <w:vertAlign w:val="superscript"/>
    </w:rPr>
  </w:style>
  <w:style w:type="character" w:styleId="Kommentinviite">
    <w:name w:val="annotation reference"/>
    <w:basedOn w:val="Kappaleenoletusfontti"/>
    <w:uiPriority w:val="99"/>
    <w:semiHidden/>
    <w:unhideWhenUsed/>
    <w:rsid w:val="003C13A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3C13A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C13A8"/>
    <w:rPr>
      <w:rFonts w:eastAsia="Calibri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C13A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C13A8"/>
    <w:rPr>
      <w:rFonts w:eastAsia="Calibri" w:cs="Times New Roman"/>
      <w:b/>
      <w:bCs/>
      <w:sz w:val="20"/>
      <w:szCs w:val="20"/>
    </w:rPr>
  </w:style>
  <w:style w:type="paragraph" w:styleId="Muutos">
    <w:name w:val="Revision"/>
    <w:hidden/>
    <w:uiPriority w:val="99"/>
    <w:semiHidden/>
    <w:rsid w:val="002D11E0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2020-03-06T00:00:00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B6272E7E3E947B36626E71408EBA3" ma:contentTypeVersion="7" ma:contentTypeDescription="Create a new document." ma:contentTypeScope="" ma:versionID="c60b4b2c137f254ef28ea3b9953fc26b">
  <xsd:schema xmlns:xsd="http://www.w3.org/2001/XMLSchema" xmlns:xs="http://www.w3.org/2001/XMLSchema" xmlns:p="http://schemas.microsoft.com/office/2006/metadata/properties" xmlns:ns3="59a023ec-bbb6-4abb-9ac4-7ee9a23a7c12" targetNamespace="http://schemas.microsoft.com/office/2006/metadata/properties" ma:root="true" ma:fieldsID="c5c60ab3528e850f204ac7c58c2b531e" ns3:_="">
    <xsd:import namespace="59a023ec-bbb6-4abb-9ac4-7ee9a23a7c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23ec-bbb6-4abb-9ac4-7ee9a23a7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C2CF6-B563-4103-9A3B-809F90F71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BF86E-9A8D-4C3A-9A25-A7C98C45574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a023ec-bbb6-4abb-9ac4-7ee9a23a7c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F54B63-1B8D-4774-9588-B666AC66F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023ec-bbb6-4abb-9ac4-7ee9a23a7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991976-7D60-4EFC-A15B-2CBBEA74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6121</Characters>
  <Application>Microsoft Office Word</Application>
  <DocSecurity>0</DocSecurity>
  <Lines>51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</dc:creator>
  <cp:lastModifiedBy>Marko Lahtinen</cp:lastModifiedBy>
  <cp:revision>4</cp:revision>
  <cp:lastPrinted>2018-08-06T15:50:00Z</cp:lastPrinted>
  <dcterms:created xsi:type="dcterms:W3CDTF">2020-03-06T13:22:00Z</dcterms:created>
  <dcterms:modified xsi:type="dcterms:W3CDTF">2020-03-06T13:27:00Z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0x010100C2BB6272E7E3E947B36626E71408EBA3</vt:lpwstr>
  </property>
</Properties>
</file>