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14" w:rsidRDefault="00D46214" w:rsidP="00AA3813">
      <w:pPr>
        <w:jc w:val="both"/>
        <w:rPr>
          <w:rFonts w:ascii="Calibri" w:hAnsi="Calibri"/>
        </w:rPr>
      </w:pPr>
      <w:bookmarkStart w:id="0" w:name="_GoBack"/>
      <w:bookmarkEnd w:id="0"/>
    </w:p>
    <w:p w:rsidR="00AA3813" w:rsidRPr="00AA3813" w:rsidRDefault="00D90957" w:rsidP="00AA3813">
      <w:pPr>
        <w:jc w:val="both"/>
        <w:rPr>
          <w:rFonts w:ascii="Calibri" w:hAnsi="Calibri"/>
        </w:rPr>
      </w:pPr>
      <w:r>
        <w:rPr>
          <w:rFonts w:ascii="Calibri" w:hAnsi="Calibri"/>
        </w:rPr>
        <w:t>Oikeus</w:t>
      </w:r>
      <w:r w:rsidR="00AA3813">
        <w:rPr>
          <w:rFonts w:ascii="Calibri" w:hAnsi="Calibri"/>
        </w:rPr>
        <w:t>ministeriö</w:t>
      </w:r>
      <w:r w:rsidR="00AA3813">
        <w:rPr>
          <w:rFonts w:ascii="Calibri" w:hAnsi="Calibri"/>
        </w:rPr>
        <w:tab/>
      </w:r>
      <w:r w:rsidR="00AA3813">
        <w:rPr>
          <w:rFonts w:ascii="Calibri" w:hAnsi="Calibri"/>
        </w:rPr>
        <w:tab/>
      </w:r>
      <w:r w:rsidR="00AA3813">
        <w:rPr>
          <w:rFonts w:ascii="Calibri" w:hAnsi="Calibri"/>
        </w:rPr>
        <w:tab/>
      </w:r>
      <w:r w:rsidR="00AA3813">
        <w:rPr>
          <w:rFonts w:ascii="Calibri" w:hAnsi="Calibri"/>
        </w:rPr>
        <w:tab/>
      </w:r>
      <w:proofErr w:type="spellStart"/>
      <w:r w:rsidR="00AA3813">
        <w:rPr>
          <w:rFonts w:ascii="Calibri" w:hAnsi="Calibri"/>
        </w:rPr>
        <w:t>Dnro</w:t>
      </w:r>
      <w:proofErr w:type="spellEnd"/>
      <w:r w:rsidR="00AA3813">
        <w:rPr>
          <w:rFonts w:ascii="Calibri" w:hAnsi="Calibri"/>
        </w:rPr>
        <w:t xml:space="preserve"> 55</w:t>
      </w:r>
      <w:r w:rsidR="00AA3813" w:rsidRPr="00AA3813">
        <w:rPr>
          <w:rFonts w:ascii="Calibri" w:hAnsi="Calibri"/>
        </w:rPr>
        <w:t>/2015</w:t>
      </w:r>
    </w:p>
    <w:p w:rsidR="00AA3813" w:rsidRPr="00AA3813" w:rsidRDefault="00AA3813" w:rsidP="00AA3813">
      <w:pPr>
        <w:jc w:val="both"/>
        <w:rPr>
          <w:rFonts w:ascii="Calibri" w:hAnsi="Calibri"/>
        </w:rPr>
      </w:pPr>
    </w:p>
    <w:p w:rsidR="00AA3813" w:rsidRPr="00AA3813" w:rsidRDefault="00AA3813" w:rsidP="00AA3813">
      <w:pPr>
        <w:jc w:val="both"/>
        <w:rPr>
          <w:rFonts w:ascii="Calibri" w:hAnsi="Calibri"/>
        </w:rPr>
      </w:pPr>
    </w:p>
    <w:p w:rsidR="00AA3813" w:rsidRPr="00AA3813" w:rsidRDefault="00AA3813" w:rsidP="00AA381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7.12.2015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90957">
        <w:rPr>
          <w:rFonts w:ascii="Calibri" w:hAnsi="Calibri"/>
        </w:rPr>
        <w:t>1 (3</w:t>
      </w:r>
      <w:r w:rsidRPr="00AA3813">
        <w:rPr>
          <w:rFonts w:ascii="Calibri" w:hAnsi="Calibri"/>
        </w:rPr>
        <w:t>)</w:t>
      </w:r>
    </w:p>
    <w:p w:rsidR="00AA3813" w:rsidRPr="00AA3813" w:rsidRDefault="00AA3813" w:rsidP="00AA3813">
      <w:pPr>
        <w:jc w:val="both"/>
        <w:rPr>
          <w:rFonts w:ascii="Calibri" w:hAnsi="Calibri"/>
        </w:rPr>
      </w:pPr>
    </w:p>
    <w:p w:rsidR="00AA3813" w:rsidRPr="00AA3813" w:rsidRDefault="00AA3813" w:rsidP="00AA3813">
      <w:pPr>
        <w:jc w:val="both"/>
        <w:rPr>
          <w:rFonts w:ascii="Calibri" w:hAnsi="Calibri"/>
        </w:rPr>
      </w:pPr>
    </w:p>
    <w:p w:rsidR="00AA3813" w:rsidRPr="00AA3813" w:rsidRDefault="00AA3813" w:rsidP="00AA3813">
      <w:pPr>
        <w:jc w:val="both"/>
        <w:rPr>
          <w:rFonts w:ascii="Calibri" w:hAnsi="Calibri"/>
        </w:rPr>
      </w:pPr>
    </w:p>
    <w:p w:rsidR="00AA3813" w:rsidRDefault="00AA3813" w:rsidP="00AA3813">
      <w:pPr>
        <w:jc w:val="both"/>
        <w:rPr>
          <w:rFonts w:ascii="Calibri" w:hAnsi="Calibri"/>
        </w:rPr>
      </w:pPr>
    </w:p>
    <w:p w:rsidR="00B40AC6" w:rsidRPr="00AA3813" w:rsidRDefault="00B40AC6" w:rsidP="00AA3813">
      <w:pPr>
        <w:jc w:val="both"/>
        <w:rPr>
          <w:rFonts w:ascii="Calibri" w:hAnsi="Calibri"/>
        </w:rPr>
      </w:pPr>
    </w:p>
    <w:p w:rsidR="00AA3813" w:rsidRPr="00AA3813" w:rsidRDefault="00AA3813" w:rsidP="00AA3813">
      <w:pPr>
        <w:jc w:val="both"/>
        <w:rPr>
          <w:rFonts w:ascii="Calibri" w:hAnsi="Calibri"/>
        </w:rPr>
      </w:pPr>
    </w:p>
    <w:p w:rsidR="00AA3813" w:rsidRDefault="00AA3813" w:rsidP="00AA3813">
      <w:pPr>
        <w:jc w:val="both"/>
        <w:rPr>
          <w:rFonts w:ascii="Calibri" w:hAnsi="Calibri"/>
          <w:color w:val="A72A15"/>
          <w:u w:val="single"/>
        </w:rPr>
      </w:pPr>
      <w:r w:rsidRPr="00AA3813">
        <w:rPr>
          <w:rFonts w:ascii="Calibri" w:hAnsi="Calibri"/>
          <w:color w:val="A72A15"/>
          <w:u w:val="single"/>
        </w:rPr>
        <w:t>oikeusministerio@om.fi</w:t>
      </w:r>
    </w:p>
    <w:p w:rsidR="00AA3813" w:rsidRPr="00AA3813" w:rsidRDefault="00AA3813" w:rsidP="00AA3813">
      <w:pPr>
        <w:jc w:val="both"/>
        <w:rPr>
          <w:rFonts w:ascii="Calibri" w:hAnsi="Calibri"/>
        </w:rPr>
      </w:pPr>
      <w:r>
        <w:rPr>
          <w:rFonts w:ascii="Calibri" w:hAnsi="Calibri"/>
          <w:color w:val="A72A15"/>
          <w:u w:val="single"/>
        </w:rPr>
        <w:t>ville.hinkkanen@om.fi</w:t>
      </w:r>
    </w:p>
    <w:p w:rsidR="00AA3813" w:rsidRPr="00AA3813" w:rsidRDefault="00AA3813" w:rsidP="00AA3813">
      <w:pPr>
        <w:jc w:val="both"/>
        <w:rPr>
          <w:rFonts w:ascii="Calibri" w:eastAsia="Calibri" w:hAnsi="Calibri"/>
          <w:lang w:eastAsia="en-US"/>
        </w:rPr>
      </w:pPr>
    </w:p>
    <w:p w:rsidR="00AA3813" w:rsidRDefault="00AA3813" w:rsidP="00AA3813">
      <w:pPr>
        <w:jc w:val="both"/>
        <w:rPr>
          <w:rFonts w:ascii="Calibri" w:eastAsia="Calibri" w:hAnsi="Calibri"/>
          <w:lang w:eastAsia="en-US"/>
        </w:rPr>
      </w:pPr>
    </w:p>
    <w:p w:rsidR="00CC60F0" w:rsidRDefault="00CC60F0" w:rsidP="00AA3813">
      <w:pPr>
        <w:jc w:val="both"/>
        <w:rPr>
          <w:rFonts w:ascii="Calibri" w:eastAsia="Calibri" w:hAnsi="Calibri"/>
          <w:lang w:eastAsia="en-US"/>
        </w:rPr>
      </w:pPr>
    </w:p>
    <w:p w:rsidR="00CC60F0" w:rsidRPr="00AA3813" w:rsidRDefault="00CC60F0" w:rsidP="00AA3813">
      <w:pPr>
        <w:jc w:val="both"/>
        <w:rPr>
          <w:rFonts w:ascii="Calibri" w:eastAsia="Calibri" w:hAnsi="Calibri"/>
          <w:lang w:eastAsia="en-US"/>
        </w:rPr>
      </w:pPr>
    </w:p>
    <w:p w:rsidR="00AA3813" w:rsidRPr="00AA3813" w:rsidRDefault="00AA3813" w:rsidP="00AA3813">
      <w:pPr>
        <w:keepNext/>
        <w:jc w:val="both"/>
        <w:rPr>
          <w:rFonts w:ascii="Calibri" w:eastAsia="Calibri" w:hAnsi="Calibri"/>
          <w:lang w:eastAsia="en-US"/>
        </w:rPr>
      </w:pPr>
      <w:r w:rsidRPr="00AA3813">
        <w:rPr>
          <w:rFonts w:ascii="Calibri" w:eastAsia="Calibri" w:hAnsi="Calibri"/>
          <w:lang w:eastAsia="en-US"/>
        </w:rPr>
        <w:t>Lausuntopyyntönne: OM 28/41/2015, 9.11.2015</w:t>
      </w:r>
    </w:p>
    <w:p w:rsidR="00AA3813" w:rsidRDefault="00AA3813" w:rsidP="00AA3813">
      <w:pPr>
        <w:spacing w:after="200"/>
        <w:jc w:val="both"/>
        <w:rPr>
          <w:rFonts w:ascii="Calibri" w:eastAsia="Calibri" w:hAnsi="Calibri"/>
          <w:b/>
          <w:bCs/>
          <w:caps/>
          <w:lang w:eastAsia="en-US"/>
        </w:rPr>
      </w:pPr>
      <w:r w:rsidRPr="00AA3813">
        <w:rPr>
          <w:rFonts w:ascii="Calibri" w:eastAsia="Calibri" w:hAnsi="Calibri"/>
          <w:b/>
          <w:bCs/>
          <w:caps/>
          <w:lang w:eastAsia="en-US"/>
        </w:rPr>
        <w:t>Lausunto</w:t>
      </w:r>
      <w:r>
        <w:rPr>
          <w:rFonts w:ascii="Calibri" w:eastAsia="Calibri" w:hAnsi="Calibri"/>
          <w:b/>
          <w:bCs/>
          <w:caps/>
          <w:lang w:eastAsia="en-US"/>
        </w:rPr>
        <w:t xml:space="preserve"> </w:t>
      </w:r>
      <w:r w:rsidRPr="00AA3813">
        <w:rPr>
          <w:rFonts w:ascii="Calibri" w:eastAsia="Calibri" w:hAnsi="Calibri"/>
          <w:b/>
          <w:bCs/>
          <w:caps/>
          <w:lang w:eastAsia="en-US"/>
        </w:rPr>
        <w:t xml:space="preserve">luonnoksesta hallituksen esitykseksi </w:t>
      </w:r>
      <w:r w:rsidR="00B40AC6">
        <w:rPr>
          <w:rFonts w:ascii="Calibri" w:eastAsia="Calibri" w:hAnsi="Calibri"/>
          <w:b/>
          <w:bCs/>
          <w:caps/>
          <w:lang w:eastAsia="en-US"/>
        </w:rPr>
        <w:t xml:space="preserve">LAIKSI </w:t>
      </w:r>
      <w:r w:rsidRPr="00AA3813">
        <w:rPr>
          <w:rFonts w:ascii="Calibri" w:eastAsia="Calibri" w:hAnsi="Calibri"/>
          <w:b/>
          <w:bCs/>
          <w:caps/>
          <w:lang w:eastAsia="en-US"/>
        </w:rPr>
        <w:t>rikoslain 2 a ja 9 luvun muuttamisesta</w:t>
      </w:r>
    </w:p>
    <w:p w:rsidR="00AA3813" w:rsidRPr="00AA3813" w:rsidRDefault="00AA3813" w:rsidP="00AA3813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Suomen Asianajajaliitolta (jäljempänä ”Asianajajaliitto”) on pyydetty lausuntoa luonno</w:t>
      </w:r>
      <w:r w:rsidRPr="00AA3813">
        <w:rPr>
          <w:rFonts w:ascii="Calibri" w:hAnsi="Calibri"/>
        </w:rPr>
        <w:t>k</w:t>
      </w:r>
      <w:r w:rsidRPr="00AA3813">
        <w:rPr>
          <w:rFonts w:ascii="Calibri" w:hAnsi="Calibri"/>
        </w:rPr>
        <w:t>sesta sakkojen korottamista koskevaksi hallituksen esitykseksi (luonnos hallituksen esity</w:t>
      </w:r>
      <w:r w:rsidRPr="00AA3813">
        <w:rPr>
          <w:rFonts w:ascii="Calibri" w:hAnsi="Calibri"/>
        </w:rPr>
        <w:t>k</w:t>
      </w:r>
      <w:r w:rsidRPr="00AA3813">
        <w:rPr>
          <w:rFonts w:ascii="Calibri" w:hAnsi="Calibri"/>
        </w:rPr>
        <w:t>seksi laiksi rikoslain 2 a luvun ja 9 luvun muuttamisesta). Esityksessä ehdotetaan, että pä</w:t>
      </w:r>
      <w:r w:rsidRPr="00AA3813">
        <w:rPr>
          <w:rFonts w:ascii="Calibri" w:hAnsi="Calibri"/>
        </w:rPr>
        <w:t>i</w:t>
      </w:r>
      <w:r w:rsidRPr="00AA3813">
        <w:rPr>
          <w:rFonts w:ascii="Calibri" w:hAnsi="Calibri"/>
        </w:rPr>
        <w:t>väsakon rahamäärä korotetaan nykyisestä noin kaksinkertaiseksi kuitenkin siten, että pä</w:t>
      </w:r>
      <w:r w:rsidRPr="00AA3813">
        <w:rPr>
          <w:rFonts w:ascii="Calibri" w:hAnsi="Calibri"/>
        </w:rPr>
        <w:t>i</w:t>
      </w:r>
      <w:r w:rsidRPr="00AA3813">
        <w:rPr>
          <w:rFonts w:ascii="Calibri" w:hAnsi="Calibri"/>
        </w:rPr>
        <w:t>väsakon vähintä rahamäärää korotetta</w:t>
      </w:r>
      <w:r w:rsidR="0080373F">
        <w:rPr>
          <w:rFonts w:ascii="Calibri" w:hAnsi="Calibri"/>
        </w:rPr>
        <w:t>isiin nykyisestä 6 eurosta 50 prosenti</w:t>
      </w:r>
      <w:r w:rsidRPr="00AA3813">
        <w:rPr>
          <w:rFonts w:ascii="Calibri" w:hAnsi="Calibri"/>
        </w:rPr>
        <w:t>lla 9 euroon. Rikesakon suurin rahamäärä korotettaisiin 200 eurosta 400 euroon ja yhteisösakon a</w:t>
      </w:r>
      <w:r w:rsidRPr="00AA3813">
        <w:rPr>
          <w:rFonts w:ascii="Calibri" w:hAnsi="Calibri"/>
        </w:rPr>
        <w:t>s</w:t>
      </w:r>
      <w:r w:rsidRPr="00AA3813">
        <w:rPr>
          <w:rFonts w:ascii="Calibri" w:hAnsi="Calibri"/>
        </w:rPr>
        <w:t>teikko korotettaisiin noin kolminkertais</w:t>
      </w:r>
      <w:r w:rsidR="00A026B9">
        <w:rPr>
          <w:rFonts w:ascii="Calibri" w:hAnsi="Calibri"/>
        </w:rPr>
        <w:t xml:space="preserve">eksi enimmäismäärän noustessa 2 500 </w:t>
      </w:r>
      <w:r w:rsidRPr="00AA3813">
        <w:rPr>
          <w:rFonts w:ascii="Calibri" w:hAnsi="Calibri"/>
        </w:rPr>
        <w:t>000 e</w:t>
      </w:r>
      <w:r w:rsidRPr="00AA3813">
        <w:rPr>
          <w:rFonts w:ascii="Calibri" w:hAnsi="Calibri"/>
        </w:rPr>
        <w:t>u</w:t>
      </w:r>
      <w:r w:rsidRPr="00AA3813">
        <w:rPr>
          <w:rFonts w:ascii="Calibri" w:hAnsi="Calibri"/>
        </w:rPr>
        <w:t>roon.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Päivä-, rike- ja yhteisösakkojen korottamisen tavoitteena on esityksessä avoimesti ilmai</w:t>
      </w:r>
      <w:r w:rsidRPr="00AA3813">
        <w:rPr>
          <w:rFonts w:ascii="Calibri" w:hAnsi="Calibri"/>
        </w:rPr>
        <w:t>s</w:t>
      </w:r>
      <w:r w:rsidRPr="00AA3813">
        <w:rPr>
          <w:rFonts w:ascii="Calibri" w:hAnsi="Calibri"/>
        </w:rPr>
        <w:t>tu olevan kasvattaa sakoista valtiolle saatavia tuloja. Korotukset perustuvat hallitusohje</w:t>
      </w:r>
      <w:r w:rsidRPr="00AA3813">
        <w:rPr>
          <w:rFonts w:ascii="Calibri" w:hAnsi="Calibri"/>
        </w:rPr>
        <w:t>l</w:t>
      </w:r>
      <w:r w:rsidRPr="00AA3813">
        <w:rPr>
          <w:rFonts w:ascii="Calibri" w:hAnsi="Calibri"/>
        </w:rPr>
        <w:t>maan ja ne ovat osa hallituksen päättämiä julkisen talouden välttämättömiksi katsottuja sopeutustoimia. Valtion taloudellisesta tilanteesta huolimatta Asianajajaliitto katsoo, että esityksen taustalla olevat puhtaasti fiskaaliset tavoitteet eivät voi olla yksinomainen p</w:t>
      </w:r>
      <w:r w:rsidRPr="00AA3813">
        <w:rPr>
          <w:rFonts w:ascii="Calibri" w:hAnsi="Calibri"/>
        </w:rPr>
        <w:t>e</w:t>
      </w:r>
      <w:r w:rsidRPr="00AA3813">
        <w:rPr>
          <w:rFonts w:ascii="Calibri" w:hAnsi="Calibri"/>
        </w:rPr>
        <w:t>ruste sakkojen korottamiselle ehdotetussa laajuudessa. Kriminaalipolitiikan tavoitteena on ennen kaikkea rikollisuuden ja sen aiheuttamien haittojen vähentäminen. Rikollisuust</w:t>
      </w:r>
      <w:r w:rsidRPr="00AA3813">
        <w:rPr>
          <w:rFonts w:ascii="Calibri" w:hAnsi="Calibri"/>
        </w:rPr>
        <w:t>i</w:t>
      </w:r>
      <w:r w:rsidRPr="00AA3813">
        <w:rPr>
          <w:rFonts w:ascii="Calibri" w:hAnsi="Calibri"/>
        </w:rPr>
        <w:t>lanteen kehitys ei viittaa tarpeeseen korottaa päiväsakkojen rahamäärää, sakkojen su</w:t>
      </w:r>
      <w:r w:rsidRPr="00AA3813">
        <w:rPr>
          <w:rFonts w:ascii="Calibri" w:hAnsi="Calibri"/>
        </w:rPr>
        <w:t>u</w:t>
      </w:r>
      <w:r w:rsidRPr="00AA3813">
        <w:rPr>
          <w:rFonts w:ascii="Calibri" w:hAnsi="Calibri"/>
        </w:rPr>
        <w:t>ruudella ei voida olettaa olevan merkittävää vaikutusta ylinopeuksiin ja liikenneturvall</w:t>
      </w:r>
      <w:r w:rsidRPr="00AA3813">
        <w:rPr>
          <w:rFonts w:ascii="Calibri" w:hAnsi="Calibri"/>
        </w:rPr>
        <w:t>i</w:t>
      </w:r>
      <w:r w:rsidRPr="00AA3813">
        <w:rPr>
          <w:rFonts w:ascii="Calibri" w:hAnsi="Calibri"/>
        </w:rPr>
        <w:t>suuteen, eivätkä inflaatiomuutokset ja ansiotason kehitys osoita painetta korottaa sakk</w:t>
      </w:r>
      <w:r w:rsidRPr="00AA3813">
        <w:rPr>
          <w:rFonts w:ascii="Calibri" w:hAnsi="Calibri"/>
        </w:rPr>
        <w:t>o</w:t>
      </w:r>
      <w:r w:rsidRPr="00AA3813">
        <w:rPr>
          <w:rFonts w:ascii="Calibri" w:hAnsi="Calibri"/>
        </w:rPr>
        <w:t xml:space="preserve">ja ehdotetussa laajuudessa. Sakkojen korottamiselle noin kaksinkertaisiksi ei ole olemassa kriminaalipoliittisesti hyväksyttäviä perusteita. 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 xml:space="preserve"> 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Rangaistusseuraamuksen tulee olla oikeassa suhteessa teon moitittavuuteen ja rikoslain 2 a luvun 2 §:n mukaan päiväsakon rahamäärä onkin vahvistettava niin, että se on kohtuu</w:t>
      </w:r>
      <w:r w:rsidRPr="00AA3813">
        <w:rPr>
          <w:rFonts w:ascii="Calibri" w:hAnsi="Calibri"/>
        </w:rPr>
        <w:t>l</w:t>
      </w:r>
      <w:r w:rsidRPr="00AA3813">
        <w:rPr>
          <w:rFonts w:ascii="Calibri" w:hAnsi="Calibri"/>
        </w:rPr>
        <w:t>linen sakotettavan maksukykyyn nähden. Mikäli korotukset toteutettaisiin, ei sakkora</w:t>
      </w:r>
      <w:r w:rsidRPr="00AA3813">
        <w:rPr>
          <w:rFonts w:ascii="Calibri" w:hAnsi="Calibri"/>
        </w:rPr>
        <w:t>n</w:t>
      </w:r>
      <w:r w:rsidRPr="00AA3813">
        <w:rPr>
          <w:rFonts w:ascii="Calibri" w:hAnsi="Calibri"/>
        </w:rPr>
        <w:lastRenderedPageBreak/>
        <w:t>gaistusten voitaisi ehdotuksessa esitetyn kansainvälisen vertailunkaan (s. 12) pohjalta ka</w:t>
      </w:r>
      <w:r w:rsidRPr="00AA3813">
        <w:rPr>
          <w:rFonts w:ascii="Calibri" w:hAnsi="Calibri"/>
        </w:rPr>
        <w:t>t</w:t>
      </w:r>
      <w:r w:rsidRPr="00AA3813">
        <w:rPr>
          <w:rFonts w:ascii="Calibri" w:hAnsi="Calibri"/>
        </w:rPr>
        <w:t>soa olevan oikeassa suhteessa teon moitittavuuteen. On siten olemassa vaara, että ra</w:t>
      </w:r>
      <w:r w:rsidRPr="00AA3813">
        <w:rPr>
          <w:rFonts w:ascii="Calibri" w:hAnsi="Calibri"/>
        </w:rPr>
        <w:t>n</w:t>
      </w:r>
      <w:r w:rsidRPr="00AA3813">
        <w:rPr>
          <w:rFonts w:ascii="Calibri" w:hAnsi="Calibri"/>
        </w:rPr>
        <w:t>gaistus muodostuu rikkeen vakavuuteen verrattuna liialliseksi ja sakko saa etenkin liike</w:t>
      </w:r>
      <w:r w:rsidRPr="00AA3813">
        <w:rPr>
          <w:rFonts w:ascii="Calibri" w:hAnsi="Calibri"/>
        </w:rPr>
        <w:t>n</w:t>
      </w:r>
      <w:r w:rsidRPr="00AA3813">
        <w:rPr>
          <w:rFonts w:ascii="Calibri" w:hAnsi="Calibri"/>
        </w:rPr>
        <w:t>nerikosten osalta yhä enemmän verotukseen verrattavia piirteitä.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Sen sijaan on perusteltua, että päiväsakon vähimmäismäärä seuraa rahanarvon kehitystä. Kuten esityksen nykytilan arviointi -osuudesta käy ilmi (s. 14), sakkojen korotuspaine v</w:t>
      </w:r>
      <w:r w:rsidRPr="00AA3813">
        <w:rPr>
          <w:rFonts w:ascii="Calibri" w:hAnsi="Calibri"/>
        </w:rPr>
        <w:t>ä</w:t>
      </w:r>
      <w:r w:rsidRPr="00AA3813">
        <w:rPr>
          <w:rFonts w:ascii="Calibri" w:hAnsi="Calibri"/>
        </w:rPr>
        <w:t>himmäismäärän osalta ei kuitenkaan ole nyt ehdotetun suuruinen (6 eurosta 9 euroon eli 5</w:t>
      </w:r>
      <w:r w:rsidR="001C7A35">
        <w:rPr>
          <w:rFonts w:ascii="Calibri" w:hAnsi="Calibri"/>
        </w:rPr>
        <w:t>0 prosenttia), vaan korkeintaan alle 20 prosenttia</w:t>
      </w:r>
      <w:r w:rsidRPr="00AA3813">
        <w:rPr>
          <w:rFonts w:ascii="Calibri" w:hAnsi="Calibri"/>
        </w:rPr>
        <w:t>, kun minimipäiväsakkoa tarkastellaan suhteessa v</w:t>
      </w:r>
      <w:r w:rsidR="001C7A35">
        <w:rPr>
          <w:rFonts w:ascii="Calibri" w:hAnsi="Calibri"/>
        </w:rPr>
        <w:t>äestön pienempituloisimman 10 prosenti</w:t>
      </w:r>
      <w:r w:rsidRPr="00AA3813">
        <w:rPr>
          <w:rFonts w:ascii="Calibri" w:hAnsi="Calibri"/>
        </w:rPr>
        <w:t>n käytettävissä olevien tulojen keh</w:t>
      </w:r>
      <w:r w:rsidRPr="00AA3813">
        <w:rPr>
          <w:rFonts w:ascii="Calibri" w:hAnsi="Calibri"/>
        </w:rPr>
        <w:t>i</w:t>
      </w:r>
      <w:r w:rsidRPr="00AA3813">
        <w:rPr>
          <w:rFonts w:ascii="Calibri" w:hAnsi="Calibri"/>
        </w:rPr>
        <w:t>tykseen. Ottaen huomioon, että minimipäiväsakkojen osuus kaikista sakoista on ollut jopa noin puolet (s. 5), sakkojen korottaminen koskee laajimmin juuri pienituloisia henkilöitä. Min</w:t>
      </w:r>
      <w:r w:rsidR="009D34D4">
        <w:rPr>
          <w:rFonts w:ascii="Calibri" w:hAnsi="Calibri"/>
        </w:rPr>
        <w:t>imipäiväsakon korottaminen 50 prosenti</w:t>
      </w:r>
      <w:r w:rsidRPr="00AA3813">
        <w:rPr>
          <w:rFonts w:ascii="Calibri" w:hAnsi="Calibri"/>
        </w:rPr>
        <w:t xml:space="preserve">lla tulee esityksessäkin tunnustetulla tavalla lisäämään sakkojen muuntorangaistusten suorittamista ja tästä aiheutuu rangaistusten täytäntöönpanon kustannusten kasvua. 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Yksi vankilapäivä maksaa yhteiskunnalle noin 200 euroa. Korotusten tarkkaa vaikutusta muuntorangaistuksen lisääntymiseen ei pystytä arvioimaan, mikä pitää sisällään vaaran siitä, että minimipäiväsakon korottamisesta aiheutuvat haitat voivat ehdotetussa maltill</w:t>
      </w:r>
      <w:r w:rsidRPr="00AA3813">
        <w:rPr>
          <w:rFonts w:ascii="Calibri" w:hAnsi="Calibri"/>
        </w:rPr>
        <w:t>i</w:t>
      </w:r>
      <w:r w:rsidRPr="00AA3813">
        <w:rPr>
          <w:rFonts w:ascii="Calibri" w:hAnsi="Calibri"/>
        </w:rPr>
        <w:t>semmassakin muodossa kumota kokonaan korotuksen tuottamat lisätulot valtiolle. Tässä arvioinnissa tulee muuntorangaistusten aiheuttamien kustannusten ja haittojen lisäksi o</w:t>
      </w:r>
      <w:r w:rsidRPr="00AA3813">
        <w:rPr>
          <w:rFonts w:ascii="Calibri" w:hAnsi="Calibri"/>
        </w:rPr>
        <w:t>t</w:t>
      </w:r>
      <w:r w:rsidRPr="00AA3813">
        <w:rPr>
          <w:rFonts w:ascii="Calibri" w:hAnsi="Calibri"/>
        </w:rPr>
        <w:t xml:space="preserve">taa huomioon myös korotusten paitsi pieni- myös keskituloisille sakotettaville henkilöille aiheuttamat velkaongelmat kaikkine siihen liittyvine lieveilmiöineen. 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Yhteisösakon korottaminen puhtaasti fiskaalisiin intresseihin perustuen ei sekään ole lä</w:t>
      </w:r>
      <w:r w:rsidRPr="00AA3813">
        <w:rPr>
          <w:rFonts w:ascii="Calibri" w:hAnsi="Calibri"/>
        </w:rPr>
        <w:t>h</w:t>
      </w:r>
      <w:r w:rsidRPr="00AA3813">
        <w:rPr>
          <w:rFonts w:ascii="Calibri" w:hAnsi="Calibri"/>
        </w:rPr>
        <w:t>tökohtana perusteltu ja saattaa johtaa varsinkin pk-yritysten näkökulmasta kohtuuttomiin tilanteisiin jopa vaarantaen yritystoiminnan jatkumisen.</w:t>
      </w: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</w:p>
    <w:p w:rsidR="00AA3813" w:rsidRPr="00AA3813" w:rsidRDefault="00AA3813" w:rsidP="00BA5967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Periaatteelliselta ja käytännölliseltä kannalta Asianajajaliitto katsoo siten, ettei sakkojen korottamista ole syytä toteuttaa ehdotetussa laajuudessa. Siltä osin, kuin korotukset se</w:t>
      </w:r>
      <w:r w:rsidRPr="00AA3813">
        <w:rPr>
          <w:rFonts w:ascii="Calibri" w:hAnsi="Calibri"/>
        </w:rPr>
        <w:t>u</w:t>
      </w:r>
      <w:r w:rsidRPr="00AA3813">
        <w:rPr>
          <w:rFonts w:ascii="Calibri" w:hAnsi="Calibri"/>
        </w:rPr>
        <w:t>raisivat todellisen ansiotason nousua, olisi muutos perusteltu.</w:t>
      </w: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 xml:space="preserve">Helsingissä joulukuun </w:t>
      </w:r>
      <w:r>
        <w:rPr>
          <w:rFonts w:ascii="Calibri" w:hAnsi="Calibri"/>
        </w:rPr>
        <w:t>7</w:t>
      </w:r>
      <w:r w:rsidRPr="00AA3813">
        <w:rPr>
          <w:rFonts w:ascii="Calibri" w:hAnsi="Calibri"/>
        </w:rPr>
        <w:t>. päivänä 2015</w:t>
      </w: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SUOMEN ASIANAJAJALIITTO</w:t>
      </w:r>
    </w:p>
    <w:p w:rsidR="00AA3813" w:rsidRPr="00AA3813" w:rsidRDefault="007E6A93" w:rsidP="00AA3813">
      <w:pPr>
        <w:ind w:left="851"/>
        <w:jc w:val="both"/>
        <w:rPr>
          <w:rFonts w:ascii="Calibri" w:hAnsi="Calibri"/>
        </w:rPr>
      </w:pPr>
      <w:r w:rsidRPr="00AA3813">
        <w:rPr>
          <w:rFonts w:ascii="Georgia" w:hAnsi="Georgia"/>
          <w:noProof/>
        </w:rPr>
        <w:drawing>
          <wp:inline distT="0" distB="0" distL="0" distR="0">
            <wp:extent cx="3051810" cy="638175"/>
            <wp:effectExtent l="0" t="0" r="0" b="9525"/>
            <wp:docPr id="7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Risto Sipilä</w:t>
      </w: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</w:rPr>
        <w:t>Suomen Asianajajaliiton puheenjohtaja, asianajaja</w:t>
      </w: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</w:p>
    <w:p w:rsidR="00AA3813" w:rsidRPr="00AA3813" w:rsidRDefault="00AA3813" w:rsidP="00A74DA7">
      <w:pPr>
        <w:jc w:val="both"/>
        <w:rPr>
          <w:rFonts w:ascii="Calibri" w:hAnsi="Calibri"/>
        </w:rPr>
      </w:pPr>
      <w:proofErr w:type="gramStart"/>
      <w:r w:rsidRPr="00AA3813">
        <w:rPr>
          <w:rFonts w:ascii="Calibri" w:hAnsi="Calibri"/>
        </w:rPr>
        <w:t>LAATI</w:t>
      </w:r>
      <w:r w:rsidR="00A74DA7">
        <w:rPr>
          <w:rFonts w:ascii="Calibri" w:hAnsi="Calibri"/>
        </w:rPr>
        <w:t xml:space="preserve">      </w:t>
      </w:r>
      <w:r>
        <w:rPr>
          <w:rFonts w:ascii="Calibri" w:hAnsi="Calibri"/>
        </w:rPr>
        <w:t>Antti</w:t>
      </w:r>
      <w:proofErr w:type="gramEnd"/>
      <w:r>
        <w:rPr>
          <w:rFonts w:ascii="Calibri" w:hAnsi="Calibri"/>
        </w:rPr>
        <w:t xml:space="preserve"> Riihelä</w:t>
      </w:r>
      <w:r w:rsidRPr="00AA3813">
        <w:rPr>
          <w:rFonts w:ascii="Calibri" w:hAnsi="Calibri"/>
        </w:rPr>
        <w:t>, asianajaja, Asianajotoimisto Antti Riihelä Oy</w:t>
      </w:r>
      <w:r>
        <w:rPr>
          <w:rFonts w:ascii="Calibri" w:hAnsi="Calibri"/>
        </w:rPr>
        <w:t xml:space="preserve">, </w:t>
      </w:r>
      <w:r w:rsidRPr="00AA3813">
        <w:rPr>
          <w:rFonts w:ascii="Calibri" w:hAnsi="Calibri"/>
        </w:rPr>
        <w:t>Helsinki</w:t>
      </w:r>
    </w:p>
    <w:p w:rsidR="00AA3813" w:rsidRPr="00AA3813" w:rsidRDefault="00AA3813" w:rsidP="00AA3813">
      <w:pPr>
        <w:ind w:left="851"/>
        <w:jc w:val="both"/>
        <w:rPr>
          <w:rFonts w:ascii="Calibri" w:hAnsi="Calibri"/>
          <w:i/>
          <w:iCs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  <w:i/>
          <w:iCs/>
        </w:rPr>
      </w:pPr>
    </w:p>
    <w:p w:rsidR="00AA3813" w:rsidRPr="00AA3813" w:rsidRDefault="00AA3813" w:rsidP="00AA3813">
      <w:pPr>
        <w:ind w:left="851"/>
        <w:jc w:val="both"/>
        <w:rPr>
          <w:rFonts w:ascii="Calibri" w:hAnsi="Calibri"/>
        </w:rPr>
      </w:pPr>
      <w:r w:rsidRPr="00AA3813">
        <w:rPr>
          <w:rFonts w:ascii="Calibri" w:hAnsi="Calibri"/>
          <w:i/>
          <w:iCs/>
        </w:rPr>
        <w:t>Suomen Asianajajaliiton lausunnot valmistellaan oikeudellisissa asiantuntijaryhmissä, jo</w:t>
      </w:r>
      <w:r w:rsidRPr="00AA3813">
        <w:rPr>
          <w:rFonts w:ascii="Calibri" w:hAnsi="Calibri"/>
          <w:i/>
          <w:iCs/>
        </w:rPr>
        <w:t>i</w:t>
      </w:r>
      <w:r w:rsidRPr="00AA3813">
        <w:rPr>
          <w:rFonts w:ascii="Calibri" w:hAnsi="Calibri"/>
          <w:i/>
          <w:iCs/>
        </w:rPr>
        <w:t xml:space="preserve">den toiminnassa on mukana noin 120 asianajajaa. Tämä lausunto on valmisteltu </w:t>
      </w:r>
      <w:r>
        <w:rPr>
          <w:rFonts w:ascii="Calibri" w:hAnsi="Calibri"/>
          <w:i/>
          <w:iCs/>
        </w:rPr>
        <w:t>rikoso</w:t>
      </w:r>
      <w:r>
        <w:rPr>
          <w:rFonts w:ascii="Calibri" w:hAnsi="Calibri"/>
          <w:i/>
          <w:iCs/>
        </w:rPr>
        <w:t>i</w:t>
      </w:r>
      <w:r>
        <w:rPr>
          <w:rFonts w:ascii="Calibri" w:hAnsi="Calibri"/>
          <w:i/>
          <w:iCs/>
        </w:rPr>
        <w:t>keuden</w:t>
      </w:r>
      <w:r w:rsidRPr="00AA3813">
        <w:rPr>
          <w:rFonts w:ascii="Calibri" w:hAnsi="Calibri"/>
          <w:i/>
          <w:iCs/>
        </w:rPr>
        <w:t xml:space="preserve"> asiantuntijaryhmässä.</w:t>
      </w:r>
    </w:p>
    <w:p w:rsidR="00653A42" w:rsidRPr="00AA3813" w:rsidRDefault="00653A42" w:rsidP="00AA3813"/>
    <w:sectPr w:rsidR="00653A42" w:rsidRPr="00AA3813" w:rsidSect="00AA4858"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E6" w:rsidRDefault="009D34D4">
      <w:r>
        <w:separator/>
      </w:r>
    </w:p>
  </w:endnote>
  <w:endnote w:type="continuationSeparator" w:id="0">
    <w:p w:rsidR="003D7EE6" w:rsidRDefault="009D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E6" w:rsidRDefault="009D34D4">
      <w:r>
        <w:separator/>
      </w:r>
    </w:p>
  </w:footnote>
  <w:footnote w:type="continuationSeparator" w:id="0">
    <w:p w:rsidR="003D7EE6" w:rsidRDefault="009D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B6" w:rsidRDefault="007E6A93" w:rsidP="009F53B6">
    <w:pPr>
      <w:pStyle w:val="Yltunniste"/>
      <w:jc w:val="right"/>
    </w:pPr>
    <w:r>
      <w:rPr>
        <w:noProof/>
      </w:rPr>
      <w:drawing>
        <wp:inline distT="0" distB="0" distL="0" distR="0">
          <wp:extent cx="2339340" cy="531495"/>
          <wp:effectExtent l="0" t="0" r="381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858" w:rsidRDefault="00AA4858" w:rsidP="009F53B6">
    <w:pPr>
      <w:pStyle w:val="Yltunniste"/>
      <w:jc w:val="right"/>
    </w:pPr>
  </w:p>
  <w:p w:rsidR="00AA4858" w:rsidRPr="00AA4858" w:rsidRDefault="00AA4858" w:rsidP="009F53B6">
    <w:pPr>
      <w:pStyle w:val="Yltunniste"/>
      <w:jc w:val="right"/>
      <w:rPr>
        <w:rFonts w:asciiTheme="minorHAnsi" w:hAnsiTheme="minorHAnsi"/>
      </w:rPr>
    </w:pPr>
    <w:r w:rsidRPr="00AA4858">
      <w:rPr>
        <w:rFonts w:asciiTheme="minorHAnsi" w:hAnsiTheme="minorHAnsi"/>
      </w:rPr>
      <w:fldChar w:fldCharType="begin"/>
    </w:r>
    <w:r w:rsidRPr="00AA4858">
      <w:rPr>
        <w:rFonts w:asciiTheme="minorHAnsi" w:hAnsiTheme="minorHAnsi"/>
      </w:rPr>
      <w:instrText>PAGE   \* MERGEFORMAT</w:instrText>
    </w:r>
    <w:r w:rsidRPr="00AA4858">
      <w:rPr>
        <w:rFonts w:asciiTheme="minorHAnsi" w:hAnsiTheme="minorHAnsi"/>
      </w:rPr>
      <w:fldChar w:fldCharType="separate"/>
    </w:r>
    <w:r w:rsidR="00956527">
      <w:rPr>
        <w:rFonts w:asciiTheme="minorHAnsi" w:hAnsiTheme="minorHAnsi"/>
        <w:noProof/>
      </w:rPr>
      <w:t>3</w:t>
    </w:r>
    <w:r w:rsidRPr="00AA4858">
      <w:rPr>
        <w:rFonts w:asciiTheme="minorHAnsi" w:hAnsiTheme="minorHAnsi"/>
      </w:rPr>
      <w:fldChar w:fldCharType="end"/>
    </w:r>
    <w:r w:rsidRPr="00AA4858">
      <w:rPr>
        <w:rFonts w:asciiTheme="minorHAnsi" w:hAnsiTheme="minorHAnsi"/>
      </w:rPr>
      <w:t xml:space="preserve"> (3)</w:t>
    </w:r>
  </w:p>
  <w:p w:rsidR="009F53B6" w:rsidRDefault="009F53B6" w:rsidP="009F53B6">
    <w:pPr>
      <w:pStyle w:val="Yltunnis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14" w:rsidRDefault="00D46214">
    <w:pPr>
      <w:pStyle w:val="Yltunniste"/>
    </w:pPr>
    <w:r>
      <w:tab/>
    </w:r>
    <w:r>
      <w:tab/>
    </w:r>
    <w:r>
      <w:rPr>
        <w:noProof/>
      </w:rPr>
      <w:drawing>
        <wp:inline distT="0" distB="0" distL="0" distR="0" wp14:anchorId="63C44DEC" wp14:editId="7CEE3D15">
          <wp:extent cx="2339340" cy="531495"/>
          <wp:effectExtent l="0" t="0" r="3810" b="1905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1D"/>
    <w:rsid w:val="001C7A35"/>
    <w:rsid w:val="003D7EE6"/>
    <w:rsid w:val="00653A42"/>
    <w:rsid w:val="007E6A93"/>
    <w:rsid w:val="0080373F"/>
    <w:rsid w:val="00956527"/>
    <w:rsid w:val="009D34D4"/>
    <w:rsid w:val="009F53B6"/>
    <w:rsid w:val="00A026B9"/>
    <w:rsid w:val="00A74DA7"/>
    <w:rsid w:val="00AA3813"/>
    <w:rsid w:val="00AA4858"/>
    <w:rsid w:val="00AF3D1D"/>
    <w:rsid w:val="00B40AC6"/>
    <w:rsid w:val="00BA5967"/>
    <w:rsid w:val="00CC60F0"/>
    <w:rsid w:val="00D46214"/>
    <w:rsid w:val="00D90957"/>
    <w:rsid w:val="00E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F53B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9F53B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4"/>
    </w:rPr>
  </w:style>
  <w:style w:type="paragraph" w:customStyle="1" w:styleId="Bodytext0Alt0">
    <w:name w:val="Body text 0 [Alt+0]"/>
    <w:basedOn w:val="Normaali"/>
    <w:uiPriority w:val="2"/>
    <w:qFormat/>
    <w:rsid w:val="00AA3813"/>
    <w:pPr>
      <w:spacing w:after="200"/>
      <w:jc w:val="both"/>
    </w:pPr>
    <w:rPr>
      <w:rFonts w:eastAsia="Calibri"/>
      <w:sz w:val="22"/>
      <w:szCs w:val="22"/>
      <w:lang w:val="en-GB" w:eastAsia="en-US"/>
    </w:rPr>
  </w:style>
  <w:style w:type="character" w:styleId="Hyperlinkki">
    <w:name w:val="Hyperlink"/>
    <w:uiPriority w:val="99"/>
    <w:unhideWhenUsed/>
    <w:rsid w:val="00AA3813"/>
    <w:rPr>
      <w:color w:val="A72A15"/>
      <w:u w:val="single"/>
    </w:rPr>
  </w:style>
  <w:style w:type="paragraph" w:customStyle="1" w:styleId="CSNormal">
    <w:name w:val="CS_Normal"/>
    <w:basedOn w:val="Normaali"/>
    <w:uiPriority w:val="99"/>
    <w:qFormat/>
    <w:rsid w:val="00AA3813"/>
    <w:pPr>
      <w:jc w:val="both"/>
    </w:pPr>
    <w:rPr>
      <w:rFonts w:ascii="Georgia" w:hAnsi="Georgia"/>
      <w:sz w:val="20"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373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37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F53B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9F53B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4"/>
    </w:rPr>
  </w:style>
  <w:style w:type="paragraph" w:customStyle="1" w:styleId="Bodytext0Alt0">
    <w:name w:val="Body text 0 [Alt+0]"/>
    <w:basedOn w:val="Normaali"/>
    <w:uiPriority w:val="2"/>
    <w:qFormat/>
    <w:rsid w:val="00AA3813"/>
    <w:pPr>
      <w:spacing w:after="200"/>
      <w:jc w:val="both"/>
    </w:pPr>
    <w:rPr>
      <w:rFonts w:eastAsia="Calibri"/>
      <w:sz w:val="22"/>
      <w:szCs w:val="22"/>
      <w:lang w:val="en-GB" w:eastAsia="en-US"/>
    </w:rPr>
  </w:style>
  <w:style w:type="character" w:styleId="Hyperlinkki">
    <w:name w:val="Hyperlink"/>
    <w:uiPriority w:val="99"/>
    <w:unhideWhenUsed/>
    <w:rsid w:val="00AA3813"/>
    <w:rPr>
      <w:color w:val="A72A15"/>
      <w:u w:val="single"/>
    </w:rPr>
  </w:style>
  <w:style w:type="paragraph" w:customStyle="1" w:styleId="CSNormal">
    <w:name w:val="CS_Normal"/>
    <w:basedOn w:val="Normaali"/>
    <w:uiPriority w:val="99"/>
    <w:qFormat/>
    <w:rsid w:val="00AA3813"/>
    <w:pPr>
      <w:jc w:val="both"/>
    </w:pPr>
    <w:rPr>
      <w:rFonts w:ascii="Georgia" w:hAnsi="Georgia"/>
      <w:sz w:val="20"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373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3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C320-7DCF-4E26-990C-2BDA2000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4291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Asianajajaliitto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Luomala Irene</cp:lastModifiedBy>
  <cp:revision>2</cp:revision>
  <cp:lastPrinted>2015-12-07T08:47:00Z</cp:lastPrinted>
  <dcterms:created xsi:type="dcterms:W3CDTF">2015-12-07T08:48:00Z</dcterms:created>
  <dcterms:modified xsi:type="dcterms:W3CDTF">2015-12-07T08:48:00Z</dcterms:modified>
</cp:coreProperties>
</file>