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3077F" w14:textId="2D7498B2" w:rsidR="003D7594" w:rsidRPr="000A5634" w:rsidRDefault="004C3E71" w:rsidP="002614F1">
      <w:pPr>
        <w:jc w:val="center"/>
        <w:rPr>
          <w:b/>
          <w:sz w:val="32"/>
          <w:lang w:val="sv-FI"/>
        </w:rPr>
      </w:pPr>
      <w:r w:rsidRPr="000A5634">
        <w:rPr>
          <w:b/>
          <w:sz w:val="32"/>
          <w:lang w:val="sv-FI"/>
        </w:rPr>
        <w:t>Statsrådets principbeslut</w:t>
      </w:r>
      <w:r w:rsidR="00AF3EF4" w:rsidRPr="000A5634">
        <w:rPr>
          <w:b/>
          <w:sz w:val="32"/>
          <w:lang w:val="sv-FI"/>
        </w:rPr>
        <w:br/>
      </w:r>
      <w:r w:rsidRPr="000A5634">
        <w:rPr>
          <w:b/>
          <w:sz w:val="32"/>
          <w:lang w:val="sv-FI"/>
        </w:rPr>
        <w:t>om ett åtgärdsprogram för förebyggande och bekämpning av ungdoms- och gängbrottslighet</w:t>
      </w:r>
      <w:r w:rsidR="00F14123" w:rsidRPr="000A5634">
        <w:rPr>
          <w:b/>
          <w:sz w:val="32"/>
          <w:lang w:val="sv-FI"/>
        </w:rPr>
        <w:t xml:space="preserve"> för åren 2024-2027</w:t>
      </w:r>
    </w:p>
    <w:p w14:paraId="6B883E06" w14:textId="77777777" w:rsidR="0026792C" w:rsidRPr="0061204B" w:rsidRDefault="0026792C" w:rsidP="002614F1">
      <w:pPr>
        <w:rPr>
          <w:lang w:val="sv-S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24753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D756B2" w14:textId="1F0C2128" w:rsidR="00E975EC" w:rsidRPr="0061204B" w:rsidRDefault="00243D89" w:rsidP="002614F1">
          <w:pPr>
            <w:pStyle w:val="Sisllysluettelonotsikko"/>
            <w:spacing w:before="0" w:after="160"/>
            <w:rPr>
              <w:b/>
              <w:sz w:val="36"/>
            </w:rPr>
          </w:pPr>
          <w:proofErr w:type="spellStart"/>
          <w:r w:rsidRPr="0061204B">
            <w:rPr>
              <w:b/>
              <w:sz w:val="36"/>
            </w:rPr>
            <w:t>Innehåll</w:t>
          </w:r>
          <w:proofErr w:type="spellEnd"/>
        </w:p>
        <w:p w14:paraId="4EEA9F08" w14:textId="08E77CFD" w:rsidR="006D31E6" w:rsidRDefault="00E975EC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 w:rsidRPr="00286122">
            <w:fldChar w:fldCharType="begin"/>
          </w:r>
          <w:r w:rsidRPr="00286122">
            <w:instrText xml:space="preserve"> TOC \o "1-3" \h \z \u </w:instrText>
          </w:r>
          <w:r w:rsidRPr="00286122">
            <w:fldChar w:fldCharType="separate"/>
          </w:r>
          <w:hyperlink w:anchor="_Toc164757699" w:history="1">
            <w:r w:rsidR="006D31E6" w:rsidRPr="00C22092">
              <w:rPr>
                <w:rStyle w:val="Hyperlinkki"/>
                <w:b/>
                <w:noProof/>
                <w:lang w:val="sv-FI"/>
              </w:rPr>
              <w:t>1. INSATSERNA I REGERINGSPROGRAMMET OCH BEREDNINGEN AV ÅTGÄRDSPROGRAMMET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_Toc164757699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1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19E3DB70" w14:textId="2DEFF323" w:rsidR="006D31E6" w:rsidRDefault="008170B0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0" w:history="1">
            <w:r w:rsidR="006D31E6" w:rsidRPr="00C22092">
              <w:rPr>
                <w:rStyle w:val="Hyperlinkki"/>
                <w:b/>
                <w:noProof/>
                <w:lang w:val="sv-FI"/>
              </w:rPr>
              <w:t>2. VÅLDET OCH GATUGÄNGEN OROSMOMENT INOM UNGDOMSBROTTSLIGHETEN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_Toc164757700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2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55660FE2" w14:textId="22D3938B" w:rsidR="006D31E6" w:rsidRDefault="008170B0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1" w:history="1">
            <w:r w:rsidR="006D31E6" w:rsidRPr="00C22092">
              <w:rPr>
                <w:rStyle w:val="Hyperlinkki"/>
                <w:b/>
                <w:noProof/>
                <w:lang w:val="sv-FI"/>
              </w:rPr>
              <w:t>3. ÅTGÄRDSPROGRAMMETS UTGÅNGSPUNKTER OCH AVGRÄNSNINGAR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_Toc164757701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2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477C33C8" w14:textId="53B4E4D3" w:rsidR="006D31E6" w:rsidRDefault="008170B0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2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 ÅTGÄRDER FÖR ATT INGRIPA I UNGDOMS- OCH GÄNGBROTTSLIGHET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_Toc164757702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3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02DB61F7" w14:textId="4F2A5726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3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4.1 Barn, ungdomar och familjer stöds redan i ett tidigt skede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_Toc164757703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3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354A0032" w14:textId="58EA1587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4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4.2 Det ingrips snabbt i ungas kriminella beteende före, under och efter straffprocessen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_Toc164757704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4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72F6523C" w14:textId="0A457D24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5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4.3 Ungas och vårdnadshavares ansvar för skador som orsakats genom brott utökas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_Toc164757705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6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6EBDB0FE" w14:textId="61115DC3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6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4.4 Myndighetssamarbetet och informationsutbytet mellan myndigheterna förbättras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_Toc164757706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6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7E3C015F" w14:textId="31CC4A91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7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4.5 Straffprocessen för att bekämpa ungdoms- och gatugängsbrottslighet effektiviseras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_Toc164757707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7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5F0D9883" w14:textId="37650793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8" w:history="1">
            <w:r w:rsidR="006D31E6" w:rsidRPr="00C22092">
              <w:rPr>
                <w:rStyle w:val="Hyperlinkki"/>
                <w:rFonts w:cstheme="majorHAnsi"/>
                <w:b/>
                <w:noProof/>
                <w:lang w:val="sv-FI"/>
              </w:rPr>
              <w:t>4.6 Straffen skärps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_Toc164757708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8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27A0D54C" w14:textId="0D5AC07F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09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4.7 Brottspåföljderna för unga görs mer förpliktande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_Toc164757709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9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60239A2D" w14:textId="2CBFDA49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10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4.8 Anslutningen till gatugäng förebyggs inom grupper och i områden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_Toc164757710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10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50DE9AD2" w14:textId="34880C0B" w:rsidR="006D31E6" w:rsidRDefault="008170B0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11" w:history="1">
            <w:r w:rsidR="006D31E6" w:rsidRPr="00C22092">
              <w:rPr>
                <w:rStyle w:val="Hyperlinkki"/>
                <w:b/>
                <w:noProof/>
                <w:lang w:val="sv-FI"/>
              </w:rPr>
              <w:t>4.9 Forskningsdata utnyttjas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_Toc164757711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11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06E64867" w14:textId="5AADF59D" w:rsidR="006D31E6" w:rsidRDefault="008170B0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164757712" w:history="1">
            <w:r w:rsidR="006D31E6" w:rsidRPr="00C22092">
              <w:rPr>
                <w:rStyle w:val="Hyperlinkki"/>
                <w:b/>
                <w:noProof/>
                <w:lang w:val="sv-FI"/>
              </w:rPr>
              <w:t>5. VERKSTÄLLIGHET OCH UPPFÖLJNING AV ÅTGÄRDSPROGRAMMET</w:t>
            </w:r>
            <w:r w:rsidR="006D31E6">
              <w:rPr>
                <w:noProof/>
                <w:webHidden/>
              </w:rPr>
              <w:tab/>
            </w:r>
            <w:r w:rsidR="006D31E6">
              <w:rPr>
                <w:noProof/>
                <w:webHidden/>
              </w:rPr>
              <w:fldChar w:fldCharType="begin"/>
            </w:r>
            <w:r w:rsidR="006D31E6">
              <w:rPr>
                <w:noProof/>
                <w:webHidden/>
              </w:rPr>
              <w:instrText xml:space="preserve"> PAGEREF _Toc164757712 \h </w:instrText>
            </w:r>
            <w:r w:rsidR="006D31E6">
              <w:rPr>
                <w:noProof/>
                <w:webHidden/>
              </w:rPr>
            </w:r>
            <w:r w:rsidR="006D31E6">
              <w:rPr>
                <w:noProof/>
                <w:webHidden/>
              </w:rPr>
              <w:fldChar w:fldCharType="separate"/>
            </w:r>
            <w:r w:rsidR="006D31E6">
              <w:rPr>
                <w:noProof/>
                <w:webHidden/>
              </w:rPr>
              <w:t>11</w:t>
            </w:r>
            <w:r w:rsidR="006D31E6">
              <w:rPr>
                <w:noProof/>
                <w:webHidden/>
              </w:rPr>
              <w:fldChar w:fldCharType="end"/>
            </w:r>
          </w:hyperlink>
        </w:p>
        <w:p w14:paraId="3F404823" w14:textId="2FF46C47" w:rsidR="00E975EC" w:rsidRPr="00F138A1" w:rsidRDefault="00E975EC" w:rsidP="002614F1">
          <w:pPr>
            <w:spacing w:after="0"/>
          </w:pPr>
          <w:r w:rsidRPr="00286122">
            <w:fldChar w:fldCharType="end"/>
          </w:r>
        </w:p>
      </w:sdtContent>
    </w:sdt>
    <w:p w14:paraId="38190382" w14:textId="77777777" w:rsidR="006C1793" w:rsidRPr="00F138A1" w:rsidRDefault="006C1793" w:rsidP="002614F1">
      <w:pPr>
        <w:pStyle w:val="Otsikko1"/>
        <w:spacing w:before="0" w:after="160"/>
        <w:rPr>
          <w:b/>
          <w:color w:val="auto"/>
          <w:sz w:val="28"/>
        </w:rPr>
      </w:pPr>
    </w:p>
    <w:p w14:paraId="7F7A983E" w14:textId="05F6FBDA" w:rsidR="003D7594" w:rsidRPr="0061204B" w:rsidRDefault="0061204B" w:rsidP="002614F1">
      <w:pPr>
        <w:pStyle w:val="Otsikko1"/>
        <w:spacing w:before="0" w:after="160"/>
        <w:rPr>
          <w:b/>
          <w:sz w:val="30"/>
          <w:szCs w:val="30"/>
          <w:lang w:val="sv-FI"/>
        </w:rPr>
      </w:pPr>
      <w:bookmarkStart w:id="0" w:name="_Toc164757699"/>
      <w:r w:rsidRPr="0061204B">
        <w:rPr>
          <w:b/>
          <w:sz w:val="28"/>
          <w:szCs w:val="30"/>
          <w:lang w:val="sv-FI"/>
        </w:rPr>
        <w:t>1. INSATSERNA I REGERINGSPROGRAMMET OCH BEREDNINGEN AV ÅTGÄRDSPROGRAMMET</w:t>
      </w:r>
      <w:bookmarkEnd w:id="0"/>
    </w:p>
    <w:p w14:paraId="16423E5F" w14:textId="5D28B23D" w:rsidR="00AF3EF4" w:rsidRPr="00C422CC" w:rsidRDefault="00854101" w:rsidP="002614F1">
      <w:pPr>
        <w:ind w:left="1304"/>
        <w:rPr>
          <w:lang w:val="sv-FI"/>
        </w:rPr>
      </w:pPr>
      <w:r w:rsidRPr="00C422CC">
        <w:rPr>
          <w:lang w:val="sv-FI"/>
        </w:rPr>
        <w:t xml:space="preserve">Enligt programmet för statsminister </w:t>
      </w:r>
      <w:r w:rsidR="003D7594" w:rsidRPr="00C422CC">
        <w:rPr>
          <w:lang w:val="sv-FI"/>
        </w:rPr>
        <w:t xml:space="preserve">Petteri </w:t>
      </w:r>
      <w:proofErr w:type="spellStart"/>
      <w:r w:rsidR="003D7594" w:rsidRPr="00C422CC">
        <w:rPr>
          <w:lang w:val="sv-FI"/>
        </w:rPr>
        <w:t>Orpo</w:t>
      </w:r>
      <w:r w:rsidRPr="00C422CC">
        <w:rPr>
          <w:lang w:val="sv-FI"/>
        </w:rPr>
        <w:t>s</w:t>
      </w:r>
      <w:proofErr w:type="spellEnd"/>
      <w:r w:rsidRPr="00C422CC">
        <w:rPr>
          <w:lang w:val="sv-FI"/>
        </w:rPr>
        <w:t xml:space="preserve"> regering</w:t>
      </w:r>
      <w:r w:rsidR="00C422CC" w:rsidRPr="00C422CC">
        <w:rPr>
          <w:lang w:val="sv-FI"/>
        </w:rPr>
        <w:t xml:space="preserve"> identifierar </w:t>
      </w:r>
      <w:r w:rsidR="00C422CC">
        <w:rPr>
          <w:lang w:val="sv-FI"/>
        </w:rPr>
        <w:t>r</w:t>
      </w:r>
      <w:r w:rsidR="00C422CC" w:rsidRPr="00C422CC">
        <w:rPr>
          <w:lang w:val="sv-FI"/>
        </w:rPr>
        <w:t>egeringen den ökade ungdoms- och gängbrottsligheten som ett allvarligt problem</w:t>
      </w:r>
      <w:r w:rsidR="00C422CC">
        <w:rPr>
          <w:lang w:val="sv-FI"/>
        </w:rPr>
        <w:t xml:space="preserve"> och r</w:t>
      </w:r>
      <w:r w:rsidR="00C422CC" w:rsidRPr="00C422CC">
        <w:rPr>
          <w:lang w:val="sv-FI"/>
        </w:rPr>
        <w:t>egeringen har förbundit sig att ta i bruk de medel som behövs för att målmedvetet bekämpa och minska ungdoms- och gängbrottsligheten</w:t>
      </w:r>
      <w:r w:rsidR="00AF3EF4" w:rsidRPr="00C422CC">
        <w:rPr>
          <w:lang w:val="sv-FI"/>
        </w:rPr>
        <w:t xml:space="preserve">. </w:t>
      </w:r>
      <w:r w:rsidR="00C422CC" w:rsidRPr="00C422CC">
        <w:rPr>
          <w:lang w:val="sv-FI"/>
        </w:rPr>
        <w:t>För att lösa problemet genomför regeringen ett stort antal både hårda och mjuka åtgärder. Ett multiprofessionellt grepp krävs för att ingripa i fenomenet. I förändringen inkluderas hela samhället, från stödet för hemmens och föräldrarnas ansvar för fostran och från arbetet mot utslagning och diskriminering ända till integrations- och migrationspolitiken</w:t>
      </w:r>
      <w:r w:rsidR="00AF3EF4" w:rsidRPr="00C422CC">
        <w:rPr>
          <w:lang w:val="sv-FI"/>
        </w:rPr>
        <w:t>.</w:t>
      </w:r>
    </w:p>
    <w:p w14:paraId="0C58C9A2" w14:textId="5C70340F" w:rsidR="00AF3EF4" w:rsidRPr="00C422CC" w:rsidRDefault="00C422CC" w:rsidP="002614F1">
      <w:pPr>
        <w:ind w:left="1304"/>
        <w:rPr>
          <w:lang w:val="sv-FI"/>
        </w:rPr>
      </w:pPr>
      <w:r w:rsidRPr="00C422CC">
        <w:rPr>
          <w:lang w:val="sv-FI"/>
        </w:rPr>
        <w:t xml:space="preserve">Enligt regeringsprogrammet utarbetar </w:t>
      </w:r>
      <w:r>
        <w:rPr>
          <w:lang w:val="sv-FI"/>
        </w:rPr>
        <w:t xml:space="preserve">regeringen </w:t>
      </w:r>
      <w:r w:rsidRPr="00C422CC">
        <w:rPr>
          <w:lang w:val="sv-FI"/>
        </w:rPr>
        <w:t>före utgången av 2023 ett omfattande åtgärdsprogram för att stoppa ökad ungdoms- och gängbrottslighet i Finland. Regeringen fattar ett principbeslut om ett förvaltningsövergripande program för förebyggande och bekämpning av gängbrottslighet</w:t>
      </w:r>
      <w:r w:rsidR="00AF3EF4" w:rsidRPr="00C422CC">
        <w:rPr>
          <w:lang w:val="sv-FI"/>
        </w:rPr>
        <w:t>.</w:t>
      </w:r>
    </w:p>
    <w:p w14:paraId="1D2F8AD2" w14:textId="4A0FB784" w:rsidR="003D7594" w:rsidRPr="00C422CC" w:rsidRDefault="00C422CC" w:rsidP="0061204B">
      <w:pPr>
        <w:spacing w:after="360"/>
        <w:ind w:left="1304"/>
        <w:rPr>
          <w:lang w:val="sv-FI"/>
        </w:rPr>
      </w:pPr>
      <w:r w:rsidRPr="00C422CC">
        <w:rPr>
          <w:lang w:val="sv-FI"/>
        </w:rPr>
        <w:lastRenderedPageBreak/>
        <w:t xml:space="preserve">Justitieministeriet tillsatte den 1 september </w:t>
      </w:r>
      <w:r w:rsidR="003D7594" w:rsidRPr="00C422CC">
        <w:rPr>
          <w:lang w:val="sv-FI"/>
        </w:rPr>
        <w:t xml:space="preserve">2023 </w:t>
      </w:r>
      <w:r w:rsidRPr="00C422CC">
        <w:rPr>
          <w:lang w:val="sv-FI"/>
        </w:rPr>
        <w:t>en arbetsgrupp</w:t>
      </w:r>
      <w:r w:rsidR="003D7594" w:rsidRPr="00C422CC">
        <w:rPr>
          <w:lang w:val="sv-FI"/>
        </w:rPr>
        <w:t xml:space="preserve"> (VN/24165/2023) </w:t>
      </w:r>
      <w:r w:rsidRPr="00C422CC">
        <w:rPr>
          <w:lang w:val="sv-FI"/>
        </w:rPr>
        <w:t xml:space="preserve">för att utarbeta </w:t>
      </w:r>
      <w:r w:rsidR="002A571C">
        <w:rPr>
          <w:lang w:val="sv-FI"/>
        </w:rPr>
        <w:t xml:space="preserve">ett </w:t>
      </w:r>
      <w:r w:rsidRPr="00C422CC">
        <w:rPr>
          <w:lang w:val="sv-FI"/>
        </w:rPr>
        <w:t>åtgärdsprogram</w:t>
      </w:r>
      <w:r>
        <w:rPr>
          <w:lang w:val="sv-FI"/>
        </w:rPr>
        <w:t xml:space="preserve"> som gäller ungdoms- och gängbrottslighet</w:t>
      </w:r>
      <w:r w:rsidR="003D7594" w:rsidRPr="00C422CC">
        <w:rPr>
          <w:lang w:val="sv-FI"/>
        </w:rPr>
        <w:t xml:space="preserve">. </w:t>
      </w:r>
      <w:r w:rsidRPr="00C422CC">
        <w:rPr>
          <w:lang w:val="sv-FI"/>
        </w:rPr>
        <w:t>Åtgärdsprogrammet</w:t>
      </w:r>
      <w:r w:rsidR="00F14123">
        <w:rPr>
          <w:lang w:val="sv-FI"/>
        </w:rPr>
        <w:t xml:space="preserve"> innehåller åtgärder för</w:t>
      </w:r>
      <w:r w:rsidRPr="00C422CC">
        <w:rPr>
          <w:lang w:val="sv-FI"/>
        </w:rPr>
        <w:t xml:space="preserve"> att effektivt förebygga ungdoms- och gängbrottslighet, bryta brottsspiralen, utreda brott, </w:t>
      </w:r>
      <w:r>
        <w:rPr>
          <w:lang w:val="sv-FI"/>
        </w:rPr>
        <w:t xml:space="preserve">förverkliga straffansvaret och </w:t>
      </w:r>
      <w:r w:rsidRPr="00C422CC">
        <w:rPr>
          <w:lang w:val="sv-FI"/>
        </w:rPr>
        <w:t>skärpa straffen.</w:t>
      </w:r>
      <w:r w:rsidR="00F14123">
        <w:rPr>
          <w:lang w:val="sv-FI"/>
        </w:rPr>
        <w:t xml:space="preserve"> Efter arbetsgruppen fortsatte beredningen av programmet i statsrådet. Samtidigt hördes barn</w:t>
      </w:r>
      <w:r w:rsidR="007865F4">
        <w:rPr>
          <w:lang w:val="sv-FI"/>
        </w:rPr>
        <w:t>ombudsmannen samt företrädare för Helsingfors stad, Egentliga Finlands välfärdsområde och Åbo stad.</w:t>
      </w:r>
      <w:r w:rsidR="003D7594" w:rsidRPr="00C422CC">
        <w:rPr>
          <w:lang w:val="sv-FI"/>
        </w:rPr>
        <w:t xml:space="preserve"> </w:t>
      </w:r>
    </w:p>
    <w:p w14:paraId="04230EFB" w14:textId="2922AC03" w:rsidR="003D7594" w:rsidRPr="0061204B" w:rsidRDefault="0061204B" w:rsidP="002614F1">
      <w:pPr>
        <w:pStyle w:val="Otsikko1"/>
        <w:spacing w:before="0" w:after="160"/>
        <w:rPr>
          <w:b/>
          <w:sz w:val="28"/>
          <w:szCs w:val="30"/>
          <w:lang w:val="sv-FI"/>
        </w:rPr>
      </w:pPr>
      <w:bookmarkStart w:id="1" w:name="_Toc164757700"/>
      <w:r w:rsidRPr="0061204B">
        <w:rPr>
          <w:b/>
          <w:sz w:val="28"/>
          <w:szCs w:val="30"/>
          <w:lang w:val="sv-FI"/>
        </w:rPr>
        <w:t>2. VÅLDET OCH GATUGÄNGEN OROSMOMENT INOM UNGDOMSBROTTSLIGHETEN</w:t>
      </w:r>
      <w:bookmarkEnd w:id="1"/>
      <w:r w:rsidRPr="0061204B">
        <w:rPr>
          <w:b/>
          <w:sz w:val="28"/>
          <w:szCs w:val="30"/>
          <w:lang w:val="sv-FI"/>
        </w:rPr>
        <w:t xml:space="preserve"> </w:t>
      </w:r>
    </w:p>
    <w:p w14:paraId="42DC99BF" w14:textId="593D8664" w:rsidR="00AF3EF4" w:rsidRPr="00C422CC" w:rsidRDefault="002A571C" w:rsidP="002614F1">
      <w:pPr>
        <w:ind w:left="1304"/>
        <w:rPr>
          <w:lang w:val="sv-FI"/>
        </w:rPr>
      </w:pPr>
      <w:r>
        <w:rPr>
          <w:lang w:val="sv-FI"/>
        </w:rPr>
        <w:t>Enligt olika informationskällor har</w:t>
      </w:r>
      <w:r w:rsidR="00C422CC" w:rsidRPr="00C422CC">
        <w:rPr>
          <w:lang w:val="sv-FI"/>
        </w:rPr>
        <w:t xml:space="preserve"> ungas brottsliga beteende minskat</w:t>
      </w:r>
      <w:r>
        <w:rPr>
          <w:lang w:val="sv-FI"/>
        </w:rPr>
        <w:t xml:space="preserve"> på lång sikt</w:t>
      </w:r>
      <w:r w:rsidR="00F620A2" w:rsidRPr="00C422CC">
        <w:rPr>
          <w:lang w:val="sv-FI"/>
        </w:rPr>
        <w:t xml:space="preserve">. </w:t>
      </w:r>
      <w:r w:rsidR="00C422CC" w:rsidRPr="00C422CC">
        <w:rPr>
          <w:lang w:val="sv-FI"/>
        </w:rPr>
        <w:t xml:space="preserve">Under de senaste åren har dock antalet brottsmisstankar som gäller </w:t>
      </w:r>
      <w:r>
        <w:rPr>
          <w:lang w:val="sv-FI"/>
        </w:rPr>
        <w:t xml:space="preserve">unga och särskilt </w:t>
      </w:r>
      <w:r w:rsidR="00C422CC" w:rsidRPr="00C422CC">
        <w:rPr>
          <w:lang w:val="sv-FI"/>
        </w:rPr>
        <w:t>barn under 15 år ökat avsevärt i</w:t>
      </w:r>
      <w:r w:rsidR="009D76FE">
        <w:rPr>
          <w:lang w:val="sv-FI"/>
        </w:rPr>
        <w:t>nom</w:t>
      </w:r>
      <w:r w:rsidR="00C422CC">
        <w:rPr>
          <w:lang w:val="sv-FI"/>
        </w:rPr>
        <w:t xml:space="preserve"> flera brottskategorier</w:t>
      </w:r>
      <w:r w:rsidR="00F620A2" w:rsidRPr="00C422CC">
        <w:rPr>
          <w:lang w:val="sv-FI"/>
        </w:rPr>
        <w:t>.</w:t>
      </w:r>
      <w:r w:rsidR="00192FE9" w:rsidRPr="00C422CC">
        <w:rPr>
          <w:lang w:val="sv-FI"/>
        </w:rPr>
        <w:t xml:space="preserve"> </w:t>
      </w:r>
      <w:r w:rsidR="00C422CC" w:rsidRPr="00C422CC">
        <w:rPr>
          <w:lang w:val="sv-FI"/>
        </w:rPr>
        <w:t>Man kan också se en polarisering i ungas välmående och brottslighet</w:t>
      </w:r>
      <w:r w:rsidR="00192FE9" w:rsidRPr="00C422CC">
        <w:rPr>
          <w:lang w:val="sv-FI"/>
        </w:rPr>
        <w:t xml:space="preserve">. </w:t>
      </w:r>
      <w:r w:rsidR="00C422CC" w:rsidRPr="00C422CC">
        <w:rPr>
          <w:lang w:val="sv-FI"/>
        </w:rPr>
        <w:t xml:space="preserve">Brotten koncentreras till en liten grupp unga som upprepade gånger </w:t>
      </w:r>
      <w:r w:rsidR="00C422CC">
        <w:rPr>
          <w:lang w:val="sv-FI"/>
        </w:rPr>
        <w:t>begår allvarliga brott</w:t>
      </w:r>
      <w:r w:rsidR="00192FE9" w:rsidRPr="00C422CC">
        <w:rPr>
          <w:lang w:val="sv-FI"/>
        </w:rPr>
        <w:t xml:space="preserve">.  </w:t>
      </w:r>
    </w:p>
    <w:p w14:paraId="509E630C" w14:textId="10F60BD8" w:rsidR="00523430" w:rsidRPr="00C422CC" w:rsidRDefault="00C422CC" w:rsidP="002614F1">
      <w:pPr>
        <w:ind w:left="1304"/>
        <w:rPr>
          <w:lang w:val="sv-FI"/>
        </w:rPr>
      </w:pPr>
      <w:r w:rsidRPr="00C422CC">
        <w:rPr>
          <w:lang w:val="sv-FI"/>
        </w:rPr>
        <w:t>Man kan identifiera två fenomen som särskilt motiverar åtgärder</w:t>
      </w:r>
      <w:r w:rsidR="00523430" w:rsidRPr="00C422CC">
        <w:rPr>
          <w:lang w:val="sv-FI"/>
        </w:rPr>
        <w:t>.</w:t>
      </w:r>
    </w:p>
    <w:p w14:paraId="4DC31396" w14:textId="3BBCB561" w:rsidR="009D42DB" w:rsidRPr="001C12CD" w:rsidRDefault="001C12CD" w:rsidP="002614F1">
      <w:pPr>
        <w:pStyle w:val="Luettelokappale"/>
        <w:numPr>
          <w:ilvl w:val="0"/>
          <w:numId w:val="2"/>
        </w:numPr>
        <w:contextualSpacing w:val="0"/>
        <w:rPr>
          <w:lang w:val="sv-FI"/>
        </w:rPr>
      </w:pPr>
      <w:r w:rsidRPr="001C12CD">
        <w:rPr>
          <w:lang w:val="sv-FI"/>
        </w:rPr>
        <w:t>Den</w:t>
      </w:r>
      <w:r w:rsidR="00AF3EF4" w:rsidRPr="001C12CD">
        <w:rPr>
          <w:lang w:val="sv-FI"/>
        </w:rPr>
        <w:t xml:space="preserve"> </w:t>
      </w:r>
      <w:r w:rsidR="00AF3EF4" w:rsidRPr="001C12CD">
        <w:rPr>
          <w:i/>
          <w:lang w:val="sv-FI"/>
        </w:rPr>
        <w:t>v</w:t>
      </w:r>
      <w:r w:rsidRPr="001C12CD">
        <w:rPr>
          <w:i/>
          <w:lang w:val="sv-FI"/>
        </w:rPr>
        <w:t>åldsbrottslighet</w:t>
      </w:r>
      <w:r w:rsidR="00AF3EF4" w:rsidRPr="001C12CD">
        <w:rPr>
          <w:lang w:val="sv-FI"/>
        </w:rPr>
        <w:t xml:space="preserve"> </w:t>
      </w:r>
      <w:r w:rsidRPr="001C12CD">
        <w:rPr>
          <w:lang w:val="sv-FI"/>
        </w:rPr>
        <w:t>bland unga som ko</w:t>
      </w:r>
      <w:r>
        <w:rPr>
          <w:lang w:val="sv-FI"/>
        </w:rPr>
        <w:t>mm</w:t>
      </w:r>
      <w:r w:rsidR="009D76FE">
        <w:rPr>
          <w:lang w:val="sv-FI"/>
        </w:rPr>
        <w:t>it</w:t>
      </w:r>
      <w:r>
        <w:rPr>
          <w:lang w:val="sv-FI"/>
        </w:rPr>
        <w:t xml:space="preserve"> till polisens kännedom har ökat de senaste åren</w:t>
      </w:r>
      <w:r w:rsidR="00AF3EF4" w:rsidRPr="001C12CD">
        <w:rPr>
          <w:lang w:val="sv-FI"/>
        </w:rPr>
        <w:t xml:space="preserve">. </w:t>
      </w:r>
      <w:r w:rsidRPr="001C12CD">
        <w:rPr>
          <w:lang w:val="sv-FI"/>
        </w:rPr>
        <w:t>Fenomenet är riksomfattande och inte lokaliserat till något viss område eller någon viss be</w:t>
      </w:r>
      <w:r>
        <w:rPr>
          <w:lang w:val="sv-FI"/>
        </w:rPr>
        <w:t>folkningsgrupp</w:t>
      </w:r>
      <w:r w:rsidR="00AF3EF4" w:rsidRPr="001C12CD">
        <w:rPr>
          <w:lang w:val="sv-FI"/>
        </w:rPr>
        <w:t>.</w:t>
      </w:r>
      <w:r w:rsidR="00523430" w:rsidRPr="001C12CD">
        <w:rPr>
          <w:lang w:val="sv-FI"/>
        </w:rPr>
        <w:t xml:space="preserve"> </w:t>
      </w:r>
    </w:p>
    <w:p w14:paraId="051E0A9C" w14:textId="13423743" w:rsidR="003D7594" w:rsidRPr="001C12CD" w:rsidRDefault="001C12CD" w:rsidP="0061204B">
      <w:pPr>
        <w:pStyle w:val="Luettelokappale"/>
        <w:numPr>
          <w:ilvl w:val="0"/>
          <w:numId w:val="2"/>
        </w:numPr>
        <w:spacing w:after="360"/>
        <w:ind w:left="1661" w:hanging="357"/>
        <w:contextualSpacing w:val="0"/>
        <w:rPr>
          <w:lang w:val="sv-FI"/>
        </w:rPr>
      </w:pPr>
      <w:r w:rsidRPr="001C12CD">
        <w:rPr>
          <w:lang w:val="sv-FI"/>
        </w:rPr>
        <w:t>I Finland har det under de senaste åren gjorts iakttagelser av lokala</w:t>
      </w:r>
      <w:r w:rsidR="003D7594" w:rsidRPr="001C12CD">
        <w:rPr>
          <w:lang w:val="sv-FI"/>
        </w:rPr>
        <w:t xml:space="preserve"> </w:t>
      </w:r>
      <w:r w:rsidRPr="001C12CD">
        <w:rPr>
          <w:i/>
          <w:lang w:val="sv-FI"/>
        </w:rPr>
        <w:t>gatugäng</w:t>
      </w:r>
      <w:r w:rsidRPr="001C12CD">
        <w:rPr>
          <w:lang w:val="sv-FI"/>
        </w:rPr>
        <w:t xml:space="preserve"> som bildas av unga vuxna.</w:t>
      </w:r>
      <w:r w:rsidR="003D7594" w:rsidRPr="001C12CD">
        <w:rPr>
          <w:lang w:val="sv-FI"/>
        </w:rPr>
        <w:t xml:space="preserve"> </w:t>
      </w:r>
      <w:r w:rsidRPr="001C12CD">
        <w:rPr>
          <w:lang w:val="sv-FI"/>
        </w:rPr>
        <w:t xml:space="preserve">Enligt polisen har gatugängen en jämförelsevis permanent struktur, en gemensam identitet samt en värdevärld </w:t>
      </w:r>
      <w:r w:rsidR="009D76FE">
        <w:rPr>
          <w:lang w:val="sv-FI"/>
        </w:rPr>
        <w:t>där</w:t>
      </w:r>
      <w:r w:rsidRPr="001C12CD">
        <w:rPr>
          <w:lang w:val="sv-FI"/>
        </w:rPr>
        <w:t xml:space="preserve"> inställning</w:t>
      </w:r>
      <w:r w:rsidR="009D76FE">
        <w:rPr>
          <w:lang w:val="sv-FI"/>
        </w:rPr>
        <w:t>en</w:t>
      </w:r>
      <w:r w:rsidRPr="001C12CD">
        <w:rPr>
          <w:lang w:val="sv-FI"/>
        </w:rPr>
        <w:t xml:space="preserve"> till </w:t>
      </w:r>
      <w:r w:rsidR="009D76FE">
        <w:rPr>
          <w:lang w:val="sv-FI"/>
        </w:rPr>
        <w:t>kriminalitet</w:t>
      </w:r>
      <w:r w:rsidRPr="001C12CD">
        <w:rPr>
          <w:lang w:val="sv-FI"/>
        </w:rPr>
        <w:t xml:space="preserve"> </w:t>
      </w:r>
      <w:r w:rsidR="009D76FE">
        <w:rPr>
          <w:lang w:val="sv-FI"/>
        </w:rPr>
        <w:t>är positiv. G</w:t>
      </w:r>
      <w:r>
        <w:rPr>
          <w:lang w:val="sv-FI"/>
        </w:rPr>
        <w:t>ängens brottsliga verksamhet är åtminstone i någon mån målinriktad och planmässig</w:t>
      </w:r>
      <w:r w:rsidR="003D7594" w:rsidRPr="001C12CD">
        <w:rPr>
          <w:lang w:val="sv-FI"/>
        </w:rPr>
        <w:t xml:space="preserve">. </w:t>
      </w:r>
      <w:r w:rsidRPr="001C12CD">
        <w:rPr>
          <w:lang w:val="sv-FI"/>
        </w:rPr>
        <w:t xml:space="preserve">Polisen i Finland har identifierat </w:t>
      </w:r>
      <w:r w:rsidR="007865F4">
        <w:rPr>
          <w:lang w:val="sv-FI"/>
        </w:rPr>
        <w:t>cirka</w:t>
      </w:r>
      <w:r w:rsidR="009D55D5">
        <w:rPr>
          <w:lang w:val="sv-FI"/>
        </w:rPr>
        <w:t xml:space="preserve"> </w:t>
      </w:r>
      <w:r w:rsidRPr="001C12CD">
        <w:rPr>
          <w:lang w:val="sv-FI"/>
        </w:rPr>
        <w:t>10 grupper som klassas som gatugäng</w:t>
      </w:r>
      <w:r w:rsidR="003D7594" w:rsidRPr="001C12CD">
        <w:rPr>
          <w:lang w:val="sv-FI"/>
        </w:rPr>
        <w:t xml:space="preserve">. </w:t>
      </w:r>
      <w:r w:rsidRPr="001C12CD">
        <w:rPr>
          <w:lang w:val="sv-FI"/>
        </w:rPr>
        <w:t xml:space="preserve">Inalles cirka </w:t>
      </w:r>
      <w:r w:rsidR="009D55D5" w:rsidRPr="000A5634">
        <w:rPr>
          <w:lang w:val="sv-FI"/>
        </w:rPr>
        <w:t>350</w:t>
      </w:r>
      <w:r w:rsidRPr="000A5634">
        <w:rPr>
          <w:lang w:val="sv-FI"/>
        </w:rPr>
        <w:t xml:space="preserve"> personer har kopplats till dessa grupper</w:t>
      </w:r>
      <w:r w:rsidR="003D7594" w:rsidRPr="000A5634">
        <w:rPr>
          <w:lang w:val="sv-FI"/>
        </w:rPr>
        <w:t xml:space="preserve">, </w:t>
      </w:r>
      <w:r w:rsidRPr="000A5634">
        <w:rPr>
          <w:lang w:val="sv-FI"/>
        </w:rPr>
        <w:t xml:space="preserve">och polisen uppskattar att ungefär </w:t>
      </w:r>
      <w:r w:rsidR="009D55D5" w:rsidRPr="000A5634">
        <w:rPr>
          <w:lang w:val="sv-FI"/>
        </w:rPr>
        <w:t>150</w:t>
      </w:r>
      <w:r w:rsidR="009D55D5">
        <w:rPr>
          <w:lang w:val="sv-FI"/>
        </w:rPr>
        <w:t xml:space="preserve"> </w:t>
      </w:r>
      <w:r>
        <w:rPr>
          <w:lang w:val="sv-FI"/>
        </w:rPr>
        <w:t>av dem är centrala personer eller medlemmar i grupperna</w:t>
      </w:r>
      <w:r w:rsidR="003D7594" w:rsidRPr="001C12CD">
        <w:rPr>
          <w:lang w:val="sv-FI"/>
        </w:rPr>
        <w:t xml:space="preserve">. </w:t>
      </w:r>
      <w:r w:rsidRPr="001C12CD">
        <w:rPr>
          <w:lang w:val="sv-FI"/>
        </w:rPr>
        <w:t>Dessa personer är i huvudsak män i åldern</w:t>
      </w:r>
      <w:r w:rsidR="003D7594" w:rsidRPr="001C12CD">
        <w:rPr>
          <w:lang w:val="sv-FI"/>
        </w:rPr>
        <w:t xml:space="preserve"> 18–30</w:t>
      </w:r>
      <w:r w:rsidRPr="001C12CD">
        <w:rPr>
          <w:lang w:val="sv-FI"/>
        </w:rPr>
        <w:t xml:space="preserve"> år med utländsk bakgrund</w:t>
      </w:r>
      <w:r w:rsidR="003D7594" w:rsidRPr="001C12CD">
        <w:rPr>
          <w:lang w:val="sv-FI"/>
        </w:rPr>
        <w:t xml:space="preserve">, </w:t>
      </w:r>
      <w:r>
        <w:rPr>
          <w:lang w:val="sv-FI"/>
        </w:rPr>
        <w:t>och av flera olika nationaliteter</w:t>
      </w:r>
      <w:r w:rsidR="003D7594" w:rsidRPr="001C12CD">
        <w:rPr>
          <w:lang w:val="sv-FI"/>
        </w:rPr>
        <w:t xml:space="preserve">. </w:t>
      </w:r>
      <w:r w:rsidRPr="001C12CD">
        <w:rPr>
          <w:lang w:val="sv-FI"/>
        </w:rPr>
        <w:t>Stö</w:t>
      </w:r>
      <w:r>
        <w:rPr>
          <w:lang w:val="sv-FI"/>
        </w:rPr>
        <w:t>r</w:t>
      </w:r>
      <w:r w:rsidRPr="001C12CD">
        <w:rPr>
          <w:lang w:val="sv-FI"/>
        </w:rPr>
        <w:t xml:space="preserve">sta delen av dem som hör till grupperna är </w:t>
      </w:r>
      <w:r>
        <w:rPr>
          <w:lang w:val="sv-FI"/>
        </w:rPr>
        <w:t>finska medborgar</w:t>
      </w:r>
      <w:r w:rsidR="009D76FE">
        <w:rPr>
          <w:lang w:val="sv-FI"/>
        </w:rPr>
        <w:t>e</w:t>
      </w:r>
      <w:r w:rsidR="00192FE9" w:rsidRPr="001C12CD">
        <w:rPr>
          <w:lang w:val="sv-FI"/>
        </w:rPr>
        <w:t xml:space="preserve">. </w:t>
      </w:r>
      <w:r w:rsidRPr="001C12CD">
        <w:rPr>
          <w:lang w:val="sv-FI"/>
        </w:rPr>
        <w:t>Gatugängens influensområden är i huvudsak koncentrerade till huvudstadsregionen och sydvästra Finl</w:t>
      </w:r>
      <w:r>
        <w:rPr>
          <w:lang w:val="sv-FI"/>
        </w:rPr>
        <w:t>and</w:t>
      </w:r>
      <w:r w:rsidR="003D7594" w:rsidRPr="001C12CD">
        <w:rPr>
          <w:lang w:val="sv-FI"/>
        </w:rPr>
        <w:t xml:space="preserve">, </w:t>
      </w:r>
      <w:r>
        <w:rPr>
          <w:lang w:val="sv-FI"/>
        </w:rPr>
        <w:t>ofta till vissa bostadsområden</w:t>
      </w:r>
      <w:r w:rsidR="003D7594" w:rsidRPr="001C12CD">
        <w:rPr>
          <w:lang w:val="sv-FI"/>
        </w:rPr>
        <w:t xml:space="preserve">.  </w:t>
      </w:r>
    </w:p>
    <w:p w14:paraId="105D6CC1" w14:textId="30388797" w:rsidR="00F94B9E" w:rsidRPr="0061204B" w:rsidRDefault="0061204B" w:rsidP="002614F1">
      <w:pPr>
        <w:pStyle w:val="Otsikko1"/>
        <w:spacing w:before="0" w:after="160"/>
        <w:rPr>
          <w:b/>
          <w:sz w:val="28"/>
          <w:lang w:val="sv-FI"/>
        </w:rPr>
      </w:pPr>
      <w:bookmarkStart w:id="2" w:name="_Toc164757701"/>
      <w:r w:rsidRPr="0061204B">
        <w:rPr>
          <w:b/>
          <w:sz w:val="28"/>
          <w:lang w:val="sv-FI"/>
        </w:rPr>
        <w:t>3. ÅTGÄRDSPROGRAMMETS UTGÅNGSPUNKTER OCH AVGRÄNSNINGAR</w:t>
      </w:r>
      <w:bookmarkEnd w:id="2"/>
    </w:p>
    <w:p w14:paraId="6C89A476" w14:textId="7B11BEDD" w:rsidR="003D7594" w:rsidRPr="001C12CD" w:rsidRDefault="001C12CD" w:rsidP="002614F1">
      <w:pPr>
        <w:ind w:left="1304"/>
        <w:rPr>
          <w:lang w:val="sv-FI"/>
        </w:rPr>
      </w:pPr>
      <w:r w:rsidRPr="001C12CD">
        <w:rPr>
          <w:lang w:val="sv-FI"/>
        </w:rPr>
        <w:t xml:space="preserve">Lägesbilden av ungdoms- och gängbrottsligheten samt de åtgärder som </w:t>
      </w:r>
      <w:r w:rsidR="007865F4">
        <w:rPr>
          <w:lang w:val="sv-FI"/>
        </w:rPr>
        <w:t xml:space="preserve">man </w:t>
      </w:r>
      <w:r w:rsidRPr="001C12CD">
        <w:rPr>
          <w:lang w:val="sv-FI"/>
        </w:rPr>
        <w:t xml:space="preserve">vidtagit i Danmark och Sverige och som </w:t>
      </w:r>
      <w:r w:rsidR="007865F4">
        <w:rPr>
          <w:lang w:val="sv-FI"/>
        </w:rPr>
        <w:t>studerats under beredningen av programmet</w:t>
      </w:r>
      <w:r w:rsidRPr="001C12CD">
        <w:rPr>
          <w:lang w:val="sv-FI"/>
        </w:rPr>
        <w:t xml:space="preserve"> visar att förebyggande och bekämpning av ungdoms- och gängbrottslighet föru</w:t>
      </w:r>
      <w:r>
        <w:rPr>
          <w:lang w:val="sv-FI"/>
        </w:rPr>
        <w:t>t</w:t>
      </w:r>
      <w:r w:rsidRPr="001C12CD">
        <w:rPr>
          <w:lang w:val="sv-FI"/>
        </w:rPr>
        <w:t>sätter åtgärder på alla</w:t>
      </w:r>
      <w:r>
        <w:rPr>
          <w:lang w:val="sv-FI"/>
        </w:rPr>
        <w:t xml:space="preserve"> samhällsnivåer</w:t>
      </w:r>
      <w:r w:rsidR="003D7594" w:rsidRPr="001C12CD">
        <w:rPr>
          <w:lang w:val="sv-FI"/>
        </w:rPr>
        <w:t xml:space="preserve">, </w:t>
      </w:r>
      <w:r>
        <w:rPr>
          <w:lang w:val="sv-FI"/>
        </w:rPr>
        <w:t>men också en genomgående effektiv straffprocess från polisens brottsbekämpning till åtalsprövning</w:t>
      </w:r>
      <w:r w:rsidR="00210E32">
        <w:rPr>
          <w:lang w:val="sv-FI"/>
        </w:rPr>
        <w:t>en</w:t>
      </w:r>
      <w:r>
        <w:rPr>
          <w:lang w:val="sv-FI"/>
        </w:rPr>
        <w:t xml:space="preserve"> och </w:t>
      </w:r>
      <w:r w:rsidR="00DE7044">
        <w:rPr>
          <w:lang w:val="sv-FI"/>
        </w:rPr>
        <w:t>domstols</w:t>
      </w:r>
      <w:r w:rsidR="00210E32">
        <w:rPr>
          <w:lang w:val="sv-FI"/>
        </w:rPr>
        <w:t>processen samt verkställ</w:t>
      </w:r>
      <w:r w:rsidR="009D76FE">
        <w:rPr>
          <w:lang w:val="sv-FI"/>
        </w:rPr>
        <w:t>igheten</w:t>
      </w:r>
      <w:r w:rsidR="00210E32">
        <w:rPr>
          <w:lang w:val="sv-FI"/>
        </w:rPr>
        <w:t xml:space="preserve"> av straff</w:t>
      </w:r>
      <w:r w:rsidR="00D877CD" w:rsidRPr="001C12CD">
        <w:rPr>
          <w:lang w:val="sv-FI"/>
        </w:rPr>
        <w:t>.</w:t>
      </w:r>
    </w:p>
    <w:p w14:paraId="66071F99" w14:textId="028EAAA8" w:rsidR="009D42DB" w:rsidRPr="00210E32" w:rsidRDefault="00210E32" w:rsidP="002614F1">
      <w:pPr>
        <w:ind w:left="1304"/>
        <w:rPr>
          <w:lang w:val="sv-FI"/>
        </w:rPr>
      </w:pPr>
      <w:r w:rsidRPr="00210E32">
        <w:rPr>
          <w:lang w:val="sv-FI"/>
        </w:rPr>
        <w:t xml:space="preserve">Kriminalitet har ofta kopplingar till olika sociala problem och samma </w:t>
      </w:r>
      <w:r w:rsidR="00044592">
        <w:rPr>
          <w:lang w:val="sv-FI"/>
        </w:rPr>
        <w:t>preventiva</w:t>
      </w:r>
      <w:r w:rsidRPr="00210E32">
        <w:rPr>
          <w:lang w:val="sv-FI"/>
        </w:rPr>
        <w:t xml:space="preserve"> metoder kan för</w:t>
      </w:r>
      <w:r w:rsidR="00044592">
        <w:rPr>
          <w:lang w:val="sv-FI"/>
        </w:rPr>
        <w:t>ebygga</w:t>
      </w:r>
      <w:r w:rsidRPr="00210E32">
        <w:rPr>
          <w:lang w:val="sv-FI"/>
        </w:rPr>
        <w:t xml:space="preserve"> </w:t>
      </w:r>
      <w:r w:rsidR="00044592">
        <w:rPr>
          <w:lang w:val="sv-FI"/>
        </w:rPr>
        <w:t>många</w:t>
      </w:r>
      <w:r>
        <w:rPr>
          <w:lang w:val="sv-FI"/>
        </w:rPr>
        <w:t xml:space="preserve"> slags sociala problem</w:t>
      </w:r>
      <w:r w:rsidR="00F94B9E" w:rsidRPr="00210E32">
        <w:rPr>
          <w:lang w:val="sv-FI"/>
        </w:rPr>
        <w:t xml:space="preserve">. </w:t>
      </w:r>
      <w:r w:rsidRPr="00210E32">
        <w:rPr>
          <w:lang w:val="sv-FI"/>
        </w:rPr>
        <w:t>Många samhällspolitiska åtgärder, såsom drog-, sysselsättnings-, utbildnings-</w:t>
      </w:r>
      <w:r>
        <w:rPr>
          <w:lang w:val="sv-FI"/>
        </w:rPr>
        <w:t>,</w:t>
      </w:r>
      <w:r w:rsidRPr="00210E32">
        <w:rPr>
          <w:lang w:val="sv-FI"/>
        </w:rPr>
        <w:t xml:space="preserve"> familje</w:t>
      </w:r>
      <w:r>
        <w:rPr>
          <w:lang w:val="sv-FI"/>
        </w:rPr>
        <w:t>-</w:t>
      </w:r>
      <w:r w:rsidRPr="00210E32">
        <w:rPr>
          <w:lang w:val="sv-FI"/>
        </w:rPr>
        <w:t xml:space="preserve"> och integrationspolitiken</w:t>
      </w:r>
      <w:r w:rsidR="00044592">
        <w:rPr>
          <w:lang w:val="sv-FI"/>
        </w:rPr>
        <w:t>,</w:t>
      </w:r>
      <w:r w:rsidRPr="00210E32">
        <w:rPr>
          <w:lang w:val="sv-FI"/>
        </w:rPr>
        <w:t xml:space="preserve"> kan äv</w:t>
      </w:r>
      <w:r>
        <w:rPr>
          <w:lang w:val="sv-FI"/>
        </w:rPr>
        <w:t>en minska brottsligheten bland unga</w:t>
      </w:r>
      <w:r w:rsidR="00FB5007" w:rsidRPr="00210E32">
        <w:rPr>
          <w:lang w:val="sv-FI"/>
        </w:rPr>
        <w:t xml:space="preserve">. </w:t>
      </w:r>
      <w:r w:rsidRPr="00210E32">
        <w:rPr>
          <w:lang w:val="sv-FI"/>
        </w:rPr>
        <w:t>Det åtgärdsprogram som beretts nu är dock inte ett allmänt program för att förebygga utslagning bland unga</w:t>
      </w:r>
      <w:r w:rsidR="00F94B9E" w:rsidRPr="00210E32">
        <w:rPr>
          <w:lang w:val="sv-FI"/>
        </w:rPr>
        <w:t xml:space="preserve">, </w:t>
      </w:r>
      <w:r w:rsidRPr="00210E32">
        <w:rPr>
          <w:lang w:val="sv-FI"/>
        </w:rPr>
        <w:t>u</w:t>
      </w:r>
      <w:r>
        <w:rPr>
          <w:lang w:val="sv-FI"/>
        </w:rPr>
        <w:t>tan programmet innehåller till övervägande del kriminalpolitiska åtgärder</w:t>
      </w:r>
      <w:r w:rsidR="000A6090" w:rsidRPr="00210E32">
        <w:rPr>
          <w:lang w:val="sv-FI"/>
        </w:rPr>
        <w:t xml:space="preserve">, </w:t>
      </w:r>
      <w:r>
        <w:rPr>
          <w:lang w:val="sv-FI"/>
        </w:rPr>
        <w:t>som riktas mot</w:t>
      </w:r>
      <w:r w:rsidR="000A6090" w:rsidRPr="00210E32">
        <w:rPr>
          <w:lang w:val="sv-FI"/>
        </w:rPr>
        <w:t xml:space="preserve"> </w:t>
      </w:r>
      <w:r w:rsidR="00F94B9E" w:rsidRPr="00210E32">
        <w:rPr>
          <w:i/>
          <w:lang w:val="sv-FI"/>
        </w:rPr>
        <w:t>ri</w:t>
      </w:r>
      <w:r>
        <w:rPr>
          <w:i/>
          <w:lang w:val="sv-FI"/>
        </w:rPr>
        <w:t>skgrupper för brottslighet</w:t>
      </w:r>
      <w:r w:rsidR="009D42DB" w:rsidRPr="00210E32">
        <w:rPr>
          <w:lang w:val="sv-FI"/>
        </w:rPr>
        <w:t xml:space="preserve"> </w:t>
      </w:r>
      <w:r>
        <w:rPr>
          <w:lang w:val="sv-FI"/>
        </w:rPr>
        <w:t>och</w:t>
      </w:r>
      <w:r w:rsidR="009D42DB" w:rsidRPr="00210E32">
        <w:rPr>
          <w:lang w:val="sv-FI"/>
        </w:rPr>
        <w:t xml:space="preserve"> </w:t>
      </w:r>
      <w:r>
        <w:rPr>
          <w:i/>
          <w:lang w:val="sv-FI"/>
        </w:rPr>
        <w:t>dem som redan gjort sig skyldiga till brott</w:t>
      </w:r>
      <w:r w:rsidR="009D42DB" w:rsidRPr="00210E32">
        <w:rPr>
          <w:lang w:val="sv-FI"/>
        </w:rPr>
        <w:t>.</w:t>
      </w:r>
    </w:p>
    <w:p w14:paraId="61FAC106" w14:textId="69612B4B" w:rsidR="00192FE9" w:rsidRPr="00210E32" w:rsidRDefault="00210E32" w:rsidP="002614F1">
      <w:pPr>
        <w:ind w:left="1304"/>
        <w:rPr>
          <w:lang w:val="sv-FI"/>
        </w:rPr>
      </w:pPr>
      <w:r w:rsidRPr="00210E32">
        <w:rPr>
          <w:lang w:val="sv-FI"/>
        </w:rPr>
        <w:lastRenderedPageBreak/>
        <w:t>Särskilt när det gäller gatugängen bör man lägga märke till att deras influensområden är koncentrerade till u</w:t>
      </w:r>
      <w:r>
        <w:rPr>
          <w:lang w:val="sv-FI"/>
        </w:rPr>
        <w:t>tsatta bostadsområden i stora städer</w:t>
      </w:r>
      <w:r w:rsidR="00192FE9" w:rsidRPr="00210E32">
        <w:rPr>
          <w:lang w:val="sv-FI"/>
        </w:rPr>
        <w:t xml:space="preserve">, </w:t>
      </w:r>
      <w:r>
        <w:rPr>
          <w:lang w:val="sv-FI"/>
        </w:rPr>
        <w:t>som har en högre andel befolkning med invandrarbakgrund än genomsnittet</w:t>
      </w:r>
      <w:r w:rsidR="00192FE9" w:rsidRPr="00210E32">
        <w:rPr>
          <w:lang w:val="sv-FI"/>
        </w:rPr>
        <w:t xml:space="preserve">. </w:t>
      </w:r>
      <w:r w:rsidRPr="00210E32">
        <w:rPr>
          <w:lang w:val="sv-FI"/>
        </w:rPr>
        <w:t>Om gatugängens lokala ställning stärks</w:t>
      </w:r>
      <w:r w:rsidR="00192FE9" w:rsidRPr="00210E32">
        <w:rPr>
          <w:lang w:val="sv-FI"/>
        </w:rPr>
        <w:t xml:space="preserve">, </w:t>
      </w:r>
      <w:r w:rsidRPr="00210E32">
        <w:rPr>
          <w:lang w:val="sv-FI"/>
        </w:rPr>
        <w:t>finns det risk för att ett växand</w:t>
      </w:r>
      <w:r>
        <w:rPr>
          <w:lang w:val="sv-FI"/>
        </w:rPr>
        <w:t>e antal unga kommer under gatugängens inflytande i sitt eget bostadsområde.</w:t>
      </w:r>
      <w:r w:rsidR="00192FE9" w:rsidRPr="00210E32">
        <w:rPr>
          <w:lang w:val="sv-FI"/>
        </w:rPr>
        <w:t xml:space="preserve"> </w:t>
      </w:r>
      <w:r w:rsidRPr="00210E32">
        <w:rPr>
          <w:lang w:val="sv-FI"/>
        </w:rPr>
        <w:t>Utöver kriminalpolitiska åtgärder är det viktigt att främja integrationen av invandrare och förebygga uppk</w:t>
      </w:r>
      <w:r>
        <w:rPr>
          <w:lang w:val="sv-FI"/>
        </w:rPr>
        <w:t>omsten av parallellsamhällen</w:t>
      </w:r>
      <w:r w:rsidR="00192FE9" w:rsidRPr="00210E32">
        <w:rPr>
          <w:lang w:val="sv-FI"/>
        </w:rPr>
        <w:t>.</w:t>
      </w:r>
    </w:p>
    <w:p w14:paraId="7AD360CE" w14:textId="2D1EDB72" w:rsidR="000A6090" w:rsidRPr="001A33A3" w:rsidRDefault="000A6090" w:rsidP="002614F1">
      <w:pPr>
        <w:ind w:left="1304"/>
        <w:jc w:val="center"/>
        <w:rPr>
          <w:lang w:val="sv-FI"/>
        </w:rPr>
      </w:pPr>
      <w:r w:rsidRPr="001A33A3">
        <w:rPr>
          <w:lang w:val="sv-FI"/>
        </w:rPr>
        <w:t>* * *</w:t>
      </w:r>
    </w:p>
    <w:p w14:paraId="5FC5DD58" w14:textId="47797C81" w:rsidR="00D676A3" w:rsidRPr="00CF7621" w:rsidRDefault="00290F63" w:rsidP="002614F1">
      <w:pPr>
        <w:ind w:left="1304"/>
        <w:rPr>
          <w:lang w:val="sv-FI"/>
        </w:rPr>
      </w:pPr>
      <w:r w:rsidRPr="00290F63">
        <w:rPr>
          <w:lang w:val="sv-FI"/>
        </w:rPr>
        <w:t xml:space="preserve">Åtgärdsprogrammet bygger i första hand på att genomföra de insatser i regeringsprogrammet som gäller ungdoms- och gängbrottslighet </w:t>
      </w:r>
      <w:r>
        <w:rPr>
          <w:lang w:val="sv-FI"/>
        </w:rPr>
        <w:t xml:space="preserve">med </w:t>
      </w:r>
      <w:r w:rsidR="00DE7044">
        <w:rPr>
          <w:lang w:val="sv-FI"/>
        </w:rPr>
        <w:t>beaktande av</w:t>
      </w:r>
      <w:r>
        <w:rPr>
          <w:lang w:val="sv-FI"/>
        </w:rPr>
        <w:t xml:space="preserve"> de insatser där man tar upp vikten av förebygga</w:t>
      </w:r>
      <w:r w:rsidR="00044592">
        <w:rPr>
          <w:lang w:val="sv-FI"/>
        </w:rPr>
        <w:t>nde av</w:t>
      </w:r>
      <w:r>
        <w:rPr>
          <w:lang w:val="sv-FI"/>
        </w:rPr>
        <w:t xml:space="preserve"> </w:t>
      </w:r>
      <w:r w:rsidR="00DE7044">
        <w:rPr>
          <w:lang w:val="sv-FI"/>
        </w:rPr>
        <w:t xml:space="preserve">ungas utslagning </w:t>
      </w:r>
      <w:r w:rsidR="00044592">
        <w:rPr>
          <w:lang w:val="sv-FI"/>
        </w:rPr>
        <w:t>samt intervention och stöd i ett</w:t>
      </w:r>
      <w:r>
        <w:rPr>
          <w:lang w:val="sv-FI"/>
        </w:rPr>
        <w:t xml:space="preserve"> så tidigt </w:t>
      </w:r>
      <w:r w:rsidR="00044592">
        <w:rPr>
          <w:lang w:val="sv-FI"/>
        </w:rPr>
        <w:t xml:space="preserve">skede </w:t>
      </w:r>
      <w:r>
        <w:rPr>
          <w:lang w:val="sv-FI"/>
        </w:rPr>
        <w:t>som möjligt</w:t>
      </w:r>
      <w:r w:rsidR="00B06549" w:rsidRPr="00290F63">
        <w:rPr>
          <w:lang w:val="sv-FI"/>
        </w:rPr>
        <w:t xml:space="preserve">. </w:t>
      </w:r>
      <w:r w:rsidRPr="00290F63">
        <w:rPr>
          <w:lang w:val="sv-FI"/>
        </w:rPr>
        <w:t xml:space="preserve">Vid sidan av dessa har man utnyttjat tidigare rapporter och utredningar som tangerar eller </w:t>
      </w:r>
      <w:r w:rsidR="00DE7044">
        <w:rPr>
          <w:lang w:val="sv-FI"/>
        </w:rPr>
        <w:t>handlar om</w:t>
      </w:r>
      <w:r w:rsidRPr="00290F63">
        <w:rPr>
          <w:lang w:val="sv-FI"/>
        </w:rPr>
        <w:t xml:space="preserve"> ungd</w:t>
      </w:r>
      <w:r>
        <w:rPr>
          <w:lang w:val="sv-FI"/>
        </w:rPr>
        <w:t>oms- och gatugängsbrottslighet</w:t>
      </w:r>
      <w:r w:rsidR="00D676A3" w:rsidRPr="00290F63">
        <w:rPr>
          <w:lang w:val="sv-FI"/>
        </w:rPr>
        <w:t xml:space="preserve">. </w:t>
      </w:r>
      <w:r w:rsidR="000A4CF4">
        <w:rPr>
          <w:lang w:val="sv-FI"/>
        </w:rPr>
        <w:t>Behov av åtgärder har identifierats i</w:t>
      </w:r>
      <w:r w:rsidRPr="00CF7621">
        <w:rPr>
          <w:lang w:val="sv-FI"/>
        </w:rPr>
        <w:t xml:space="preserve"> </w:t>
      </w:r>
      <w:r w:rsidR="000A4CF4">
        <w:rPr>
          <w:lang w:val="sv-FI"/>
        </w:rPr>
        <w:t xml:space="preserve">bland annat </w:t>
      </w:r>
      <w:r w:rsidRPr="00CF7621">
        <w:rPr>
          <w:lang w:val="sv-FI"/>
        </w:rPr>
        <w:t xml:space="preserve">rapporten från den </w:t>
      </w:r>
      <w:r w:rsidR="000A4CF4">
        <w:rPr>
          <w:lang w:val="sv-FI"/>
        </w:rPr>
        <w:t>förvaltningsövergripande</w:t>
      </w:r>
      <w:r w:rsidR="00CF7621" w:rsidRPr="00CF7621">
        <w:rPr>
          <w:lang w:val="sv-FI"/>
        </w:rPr>
        <w:t xml:space="preserve"> arbetsgrupp som identifierat luckor i förebyggandet av upprepad och allvarlig ungdomsbrottslighet</w:t>
      </w:r>
      <w:r w:rsidR="00D676A3" w:rsidRPr="00CF7621">
        <w:rPr>
          <w:lang w:val="sv-FI"/>
        </w:rPr>
        <w:t xml:space="preserve"> (</w:t>
      </w:r>
      <w:r w:rsidR="00CF7621" w:rsidRPr="00CF7621">
        <w:rPr>
          <w:lang w:val="sv-FI"/>
        </w:rPr>
        <w:t>J</w:t>
      </w:r>
      <w:r w:rsidR="00D676A3" w:rsidRPr="00CF7621">
        <w:rPr>
          <w:lang w:val="sv-FI"/>
        </w:rPr>
        <w:t xml:space="preserve">M 2023:30), </w:t>
      </w:r>
      <w:r w:rsidR="00514B02">
        <w:rPr>
          <w:lang w:val="sv-FI"/>
        </w:rPr>
        <w:t>halvtidsutvärderingen av rapporten En barndom utan våld</w:t>
      </w:r>
      <w:r w:rsidR="00D676A3" w:rsidRPr="00CF7621">
        <w:rPr>
          <w:lang w:val="sv-FI"/>
        </w:rPr>
        <w:t xml:space="preserve"> (S</w:t>
      </w:r>
      <w:r w:rsidR="00514B02">
        <w:rPr>
          <w:lang w:val="sv-FI"/>
        </w:rPr>
        <w:t>H</w:t>
      </w:r>
      <w:r w:rsidR="00D676A3" w:rsidRPr="00CF7621">
        <w:rPr>
          <w:lang w:val="sv-FI"/>
        </w:rPr>
        <w:t>M 2023:17)</w:t>
      </w:r>
      <w:r w:rsidR="00B9538B">
        <w:rPr>
          <w:lang w:val="sv-FI"/>
        </w:rPr>
        <w:t>,</w:t>
      </w:r>
      <w:r w:rsidR="00D676A3" w:rsidRPr="00CF7621">
        <w:rPr>
          <w:lang w:val="sv-FI"/>
        </w:rPr>
        <w:t xml:space="preserve"> </w:t>
      </w:r>
      <w:r w:rsidR="007865F4">
        <w:rPr>
          <w:lang w:val="sv-FI"/>
        </w:rPr>
        <w:t>det r</w:t>
      </w:r>
      <w:r w:rsidR="007865F4" w:rsidRPr="000A5634">
        <w:rPr>
          <w:lang w:val="sv-FI"/>
        </w:rPr>
        <w:t>iksomfattande program</w:t>
      </w:r>
      <w:r w:rsidR="007865F4">
        <w:rPr>
          <w:lang w:val="sv-FI"/>
        </w:rPr>
        <w:t>met</w:t>
      </w:r>
      <w:r w:rsidR="007865F4" w:rsidRPr="000A5634">
        <w:rPr>
          <w:lang w:val="sv-FI"/>
        </w:rPr>
        <w:t xml:space="preserve"> för ungdomsarbete och ungdomspolitik RUNGPO 2024–2027</w:t>
      </w:r>
      <w:r w:rsidR="007865F4">
        <w:rPr>
          <w:lang w:val="sv-FI"/>
        </w:rPr>
        <w:t xml:space="preserve"> (UKM 2024) samt</w:t>
      </w:r>
      <w:r w:rsidR="00514B02">
        <w:rPr>
          <w:lang w:val="sv-FI"/>
        </w:rPr>
        <w:t xml:space="preserve"> utredningar om nordiska och internationella modeller</w:t>
      </w:r>
      <w:r w:rsidR="00D676A3" w:rsidRPr="00CF7621">
        <w:rPr>
          <w:lang w:val="sv-FI"/>
        </w:rPr>
        <w:t xml:space="preserve">. </w:t>
      </w:r>
    </w:p>
    <w:p w14:paraId="18E4AE5E" w14:textId="59239BED" w:rsidR="000A6090" w:rsidRPr="002A571C" w:rsidRDefault="00514B02" w:rsidP="002614F1">
      <w:pPr>
        <w:ind w:left="1304"/>
        <w:rPr>
          <w:lang w:val="sv-FI"/>
        </w:rPr>
      </w:pPr>
      <w:r w:rsidRPr="00514B02">
        <w:rPr>
          <w:lang w:val="sv-FI"/>
        </w:rPr>
        <w:t>En del av åtgärderna gäller förebyggande av ungdomsbrottslighet mer genere</w:t>
      </w:r>
      <w:r>
        <w:rPr>
          <w:lang w:val="sv-FI"/>
        </w:rPr>
        <w:t>ll</w:t>
      </w:r>
      <w:r w:rsidRPr="00514B02">
        <w:rPr>
          <w:lang w:val="sv-FI"/>
        </w:rPr>
        <w:t>t</w:t>
      </w:r>
      <w:r w:rsidR="00192FE9" w:rsidRPr="00514B02">
        <w:rPr>
          <w:lang w:val="sv-FI"/>
        </w:rPr>
        <w:t xml:space="preserve">, </w:t>
      </w:r>
      <w:r w:rsidRPr="00514B02">
        <w:rPr>
          <w:lang w:val="sv-FI"/>
        </w:rPr>
        <w:t xml:space="preserve">och </w:t>
      </w:r>
      <w:r>
        <w:rPr>
          <w:lang w:val="sv-FI"/>
        </w:rPr>
        <w:t>i dem koncentrerar man sig särskilt på riskgrupper och dem som redan gjort sig skyldiga till brott</w:t>
      </w:r>
      <w:r w:rsidR="00192FE9" w:rsidRPr="00514B02">
        <w:rPr>
          <w:lang w:val="sv-FI"/>
        </w:rPr>
        <w:t xml:space="preserve">. </w:t>
      </w:r>
      <w:r w:rsidRPr="00514B02">
        <w:rPr>
          <w:lang w:val="sv-FI"/>
        </w:rPr>
        <w:t>Med en del av åtgärderna i programmet säkerställer man särskilt bekämpningen av brott</w:t>
      </w:r>
      <w:r w:rsidR="000A4CF4">
        <w:rPr>
          <w:lang w:val="sv-FI"/>
        </w:rPr>
        <w:t xml:space="preserve"> som begås av</w:t>
      </w:r>
      <w:r w:rsidRPr="00514B02">
        <w:rPr>
          <w:lang w:val="sv-FI"/>
        </w:rPr>
        <w:t xml:space="preserve"> gat</w:t>
      </w:r>
      <w:r>
        <w:rPr>
          <w:lang w:val="sv-FI"/>
        </w:rPr>
        <w:t>u</w:t>
      </w:r>
      <w:r w:rsidRPr="00514B02">
        <w:rPr>
          <w:lang w:val="sv-FI"/>
        </w:rPr>
        <w:t>gäng som b</w:t>
      </w:r>
      <w:r w:rsidR="000A4CF4">
        <w:rPr>
          <w:lang w:val="sv-FI"/>
        </w:rPr>
        <w:t>ildas</w:t>
      </w:r>
      <w:r>
        <w:rPr>
          <w:lang w:val="sv-FI"/>
        </w:rPr>
        <w:t xml:space="preserve"> av unga vuxna</w:t>
      </w:r>
      <w:r w:rsidR="000A6090" w:rsidRPr="00514B02">
        <w:rPr>
          <w:lang w:val="sv-FI"/>
        </w:rPr>
        <w:t xml:space="preserve">, </w:t>
      </w:r>
      <w:r>
        <w:rPr>
          <w:lang w:val="sv-FI"/>
        </w:rPr>
        <w:t>såsom effektivt avslöjande och utredning av brott och ställande till straffrättsligt ansvar</w:t>
      </w:r>
      <w:r w:rsidR="000A6090" w:rsidRPr="00514B02">
        <w:rPr>
          <w:lang w:val="sv-FI"/>
        </w:rPr>
        <w:t>.</w:t>
      </w:r>
      <w:r>
        <w:rPr>
          <w:lang w:val="sv-FI"/>
        </w:rPr>
        <w:t xml:space="preserve"> </w:t>
      </w:r>
      <w:r w:rsidRPr="00514B02">
        <w:rPr>
          <w:lang w:val="sv-FI"/>
        </w:rPr>
        <w:t>En del</w:t>
      </w:r>
      <w:r w:rsidR="000A6090" w:rsidRPr="00514B02">
        <w:rPr>
          <w:lang w:val="sv-FI"/>
        </w:rPr>
        <w:t xml:space="preserve"> </w:t>
      </w:r>
      <w:r w:rsidRPr="00514B02">
        <w:rPr>
          <w:lang w:val="sv-FI"/>
        </w:rPr>
        <w:t xml:space="preserve">av åtgärderna </w:t>
      </w:r>
      <w:r w:rsidR="000A4CF4">
        <w:rPr>
          <w:lang w:val="sv-FI"/>
        </w:rPr>
        <w:t>in</w:t>
      </w:r>
      <w:r w:rsidRPr="00514B02">
        <w:rPr>
          <w:lang w:val="sv-FI"/>
        </w:rPr>
        <w:t xml:space="preserve">riktas specifikt </w:t>
      </w:r>
      <w:r w:rsidR="000A4CF4">
        <w:rPr>
          <w:lang w:val="sv-FI"/>
        </w:rPr>
        <w:t>på</w:t>
      </w:r>
      <w:r w:rsidRPr="00514B02">
        <w:rPr>
          <w:lang w:val="sv-FI"/>
        </w:rPr>
        <w:t xml:space="preserve"> att minska gatugängens </w:t>
      </w:r>
      <w:r w:rsidR="000A4CF4">
        <w:rPr>
          <w:lang w:val="sv-FI"/>
        </w:rPr>
        <w:t>dragnings</w:t>
      </w:r>
      <w:r>
        <w:rPr>
          <w:lang w:val="sv-FI"/>
        </w:rPr>
        <w:t>kraft och förebygga anslutningen till gatugäng</w:t>
      </w:r>
      <w:r w:rsidR="00192FE9" w:rsidRPr="00514B02">
        <w:rPr>
          <w:lang w:val="sv-FI"/>
        </w:rPr>
        <w:t xml:space="preserve">. </w:t>
      </w:r>
      <w:r w:rsidRPr="00514B02">
        <w:rPr>
          <w:lang w:val="sv-FI"/>
        </w:rPr>
        <w:t>Även straff har effekt och därför innehåller programmet åtgärder enligt regeringsprogr</w:t>
      </w:r>
      <w:r>
        <w:rPr>
          <w:lang w:val="sv-FI"/>
        </w:rPr>
        <w:t xml:space="preserve">ammet för att skärpa </w:t>
      </w:r>
      <w:r w:rsidR="000A4CF4">
        <w:rPr>
          <w:lang w:val="sv-FI"/>
        </w:rPr>
        <w:t>straffen</w:t>
      </w:r>
      <w:r w:rsidR="000A6090" w:rsidRPr="00514B02">
        <w:rPr>
          <w:lang w:val="sv-FI"/>
        </w:rPr>
        <w:t xml:space="preserve">. </w:t>
      </w:r>
      <w:r w:rsidRPr="002A571C">
        <w:rPr>
          <w:lang w:val="sv-FI"/>
        </w:rPr>
        <w:t>Programmet innehåller</w:t>
      </w:r>
      <w:r w:rsidR="000A6090" w:rsidRPr="002A571C">
        <w:rPr>
          <w:lang w:val="sv-FI"/>
        </w:rPr>
        <w:t xml:space="preserve"> </w:t>
      </w:r>
      <w:r w:rsidR="00546211" w:rsidRPr="002A571C">
        <w:rPr>
          <w:lang w:val="sv-FI"/>
        </w:rPr>
        <w:t xml:space="preserve">43 </w:t>
      </w:r>
      <w:r w:rsidRPr="002A571C">
        <w:rPr>
          <w:lang w:val="sv-FI"/>
        </w:rPr>
        <w:t>åtgärder som bildar nio olika helheter</w:t>
      </w:r>
      <w:r w:rsidR="000A6090" w:rsidRPr="002A571C">
        <w:rPr>
          <w:lang w:val="sv-FI"/>
        </w:rPr>
        <w:t xml:space="preserve">. </w:t>
      </w:r>
    </w:p>
    <w:p w14:paraId="55970530" w14:textId="611BE575" w:rsidR="00B01B47" w:rsidRPr="00514B02" w:rsidRDefault="00514B02" w:rsidP="0061204B">
      <w:pPr>
        <w:spacing w:after="360"/>
        <w:ind w:left="1304"/>
        <w:rPr>
          <w:lang w:val="sv-FI"/>
        </w:rPr>
      </w:pPr>
      <w:r w:rsidRPr="00514B02">
        <w:rPr>
          <w:lang w:val="sv-FI"/>
        </w:rPr>
        <w:t>Åtgärder mot organiserad brottslighet behandlas i en separat strategi</w:t>
      </w:r>
      <w:r w:rsidR="00B01B47" w:rsidRPr="00514B02">
        <w:rPr>
          <w:lang w:val="sv-FI"/>
        </w:rPr>
        <w:t xml:space="preserve">, </w:t>
      </w:r>
      <w:r w:rsidRPr="00514B02">
        <w:rPr>
          <w:lang w:val="sv-FI"/>
        </w:rPr>
        <w:t>s</w:t>
      </w:r>
      <w:r>
        <w:rPr>
          <w:lang w:val="sv-FI"/>
        </w:rPr>
        <w:t>om håller på att uppdateras under justitieministeriets ledning</w:t>
      </w:r>
      <w:r w:rsidR="00B01B47" w:rsidRPr="00514B02">
        <w:rPr>
          <w:lang w:val="sv-FI"/>
        </w:rPr>
        <w:t>.</w:t>
      </w:r>
      <w:r w:rsidR="002B3B68" w:rsidRPr="00514B02">
        <w:rPr>
          <w:lang w:val="sv-FI"/>
        </w:rPr>
        <w:t xml:space="preserve"> </w:t>
      </w:r>
      <w:r w:rsidRPr="00514B02">
        <w:rPr>
          <w:lang w:val="sv-FI"/>
        </w:rPr>
        <w:t>Integrationsfrämjande åtgärder ingår i sin tur i det program för integrationsfrämjande fö</w:t>
      </w:r>
      <w:r>
        <w:rPr>
          <w:lang w:val="sv-FI"/>
        </w:rPr>
        <w:t>r åren</w:t>
      </w:r>
      <w:r w:rsidR="002614F1" w:rsidRPr="00514B02">
        <w:rPr>
          <w:lang w:val="sv-FI"/>
        </w:rPr>
        <w:t xml:space="preserve"> 2024—</w:t>
      </w:r>
      <w:r w:rsidR="002B3B68" w:rsidRPr="00514B02">
        <w:rPr>
          <w:lang w:val="sv-FI"/>
        </w:rPr>
        <w:t>2027</w:t>
      </w:r>
      <w:r>
        <w:rPr>
          <w:lang w:val="sv-FI"/>
        </w:rPr>
        <w:t xml:space="preserve"> som utarbetas under arbets- och näringsministeriets ledning</w:t>
      </w:r>
      <w:r w:rsidR="002B3B68" w:rsidRPr="00514B02">
        <w:rPr>
          <w:lang w:val="sv-FI"/>
        </w:rPr>
        <w:t>.</w:t>
      </w:r>
    </w:p>
    <w:p w14:paraId="34DF00AA" w14:textId="267EE34F" w:rsidR="003D7594" w:rsidRPr="0061204B" w:rsidRDefault="0061204B" w:rsidP="002614F1">
      <w:pPr>
        <w:pStyle w:val="Otsikko1"/>
        <w:spacing w:before="0" w:after="160"/>
        <w:rPr>
          <w:b/>
          <w:sz w:val="28"/>
          <w:lang w:val="sv-FI"/>
        </w:rPr>
      </w:pPr>
      <w:bookmarkStart w:id="3" w:name="_Toc164757702"/>
      <w:r w:rsidRPr="0061204B">
        <w:rPr>
          <w:b/>
          <w:sz w:val="28"/>
          <w:lang w:val="sv-FI"/>
        </w:rPr>
        <w:t>4. ÅTGÄRDER FÖR ATT INGRIPA I UNGDOMS- OCH GÄNGBROTTSLIGHET</w:t>
      </w:r>
      <w:bookmarkEnd w:id="3"/>
    </w:p>
    <w:p w14:paraId="4D14764A" w14:textId="18FE0B70" w:rsidR="003D7594" w:rsidRPr="0061204B" w:rsidRDefault="00F94B9E" w:rsidP="002614F1">
      <w:pPr>
        <w:pStyle w:val="Otsikko2"/>
        <w:spacing w:before="0" w:after="160"/>
        <w:rPr>
          <w:b/>
          <w:lang w:val="sv-FI"/>
        </w:rPr>
      </w:pPr>
      <w:bookmarkStart w:id="4" w:name="_Toc164757703"/>
      <w:r w:rsidRPr="0061204B">
        <w:rPr>
          <w:b/>
          <w:lang w:val="sv-FI"/>
        </w:rPr>
        <w:t>4</w:t>
      </w:r>
      <w:r w:rsidR="003D7594" w:rsidRPr="0061204B">
        <w:rPr>
          <w:b/>
          <w:lang w:val="sv-FI"/>
        </w:rPr>
        <w:t xml:space="preserve">.1 </w:t>
      </w:r>
      <w:r w:rsidR="00F3620E" w:rsidRPr="0061204B">
        <w:rPr>
          <w:b/>
          <w:lang w:val="sv-FI"/>
        </w:rPr>
        <w:t>B</w:t>
      </w:r>
      <w:r w:rsidR="004E6F66" w:rsidRPr="0061204B">
        <w:rPr>
          <w:b/>
          <w:lang w:val="sv-FI"/>
        </w:rPr>
        <w:t xml:space="preserve">arn, ungdomar och familjer </w:t>
      </w:r>
      <w:r w:rsidR="00F3620E" w:rsidRPr="0061204B">
        <w:rPr>
          <w:b/>
          <w:lang w:val="sv-FI"/>
        </w:rPr>
        <w:t xml:space="preserve">stöds </w:t>
      </w:r>
      <w:r w:rsidR="004E6F66" w:rsidRPr="0061204B">
        <w:rPr>
          <w:b/>
          <w:lang w:val="sv-FI"/>
        </w:rPr>
        <w:t>redan i ett tidigt skede</w:t>
      </w:r>
      <w:bookmarkEnd w:id="4"/>
    </w:p>
    <w:p w14:paraId="250ADA90" w14:textId="3EB5155C" w:rsidR="003D7594" w:rsidRPr="004E6F66" w:rsidRDefault="004E6F66" w:rsidP="002614F1">
      <w:pPr>
        <w:ind w:left="1304"/>
        <w:rPr>
          <w:lang w:val="sv-FI"/>
        </w:rPr>
      </w:pPr>
      <w:r w:rsidRPr="004E6F66">
        <w:rPr>
          <w:lang w:val="sv-FI"/>
        </w:rPr>
        <w:t xml:space="preserve">Reaktion och stöd i ett </w:t>
      </w:r>
      <w:r w:rsidR="00A14008">
        <w:rPr>
          <w:lang w:val="sv-FI"/>
        </w:rPr>
        <w:t xml:space="preserve">så </w:t>
      </w:r>
      <w:r w:rsidRPr="004E6F66">
        <w:rPr>
          <w:lang w:val="sv-FI"/>
        </w:rPr>
        <w:t xml:space="preserve">tidigt skede </w:t>
      </w:r>
      <w:r w:rsidR="00A14008">
        <w:rPr>
          <w:lang w:val="sv-FI"/>
        </w:rPr>
        <w:t xml:space="preserve">som möjligt </w:t>
      </w:r>
      <w:r w:rsidRPr="004E6F66">
        <w:rPr>
          <w:lang w:val="sv-FI"/>
        </w:rPr>
        <w:t>bör vara den primära utgångspunkten för at</w:t>
      </w:r>
      <w:r>
        <w:rPr>
          <w:lang w:val="sv-FI"/>
        </w:rPr>
        <w:t>t ingripa i brottslighet bland barn och unga</w:t>
      </w:r>
      <w:r w:rsidR="003D7594" w:rsidRPr="004E6F66">
        <w:rPr>
          <w:lang w:val="sv-FI"/>
        </w:rPr>
        <w:t xml:space="preserve">. </w:t>
      </w:r>
      <w:r w:rsidRPr="004E6F66">
        <w:rPr>
          <w:lang w:val="sv-FI"/>
        </w:rPr>
        <w:t>Genom att i ett tidigt skede identifiera, hjälpa och ingripa i individer och familjer som behöver stöd minskar</w:t>
      </w:r>
      <w:r>
        <w:rPr>
          <w:lang w:val="sv-FI"/>
        </w:rPr>
        <w:t xml:space="preserve"> både de mänskliga och de ekonomiska kostnaderna</w:t>
      </w:r>
      <w:r w:rsidR="003D7594" w:rsidRPr="004E6F66">
        <w:rPr>
          <w:lang w:val="sv-FI"/>
        </w:rPr>
        <w:t xml:space="preserve">. </w:t>
      </w:r>
      <w:r w:rsidRPr="004E6F66">
        <w:rPr>
          <w:lang w:val="sv-FI"/>
        </w:rPr>
        <w:t>I undersökningar betonas betydelsen av tidigt ingripande</w:t>
      </w:r>
      <w:r w:rsidR="003D7594" w:rsidRPr="004E6F66">
        <w:rPr>
          <w:lang w:val="sv-FI"/>
        </w:rPr>
        <w:t xml:space="preserve">, </w:t>
      </w:r>
      <w:r>
        <w:rPr>
          <w:lang w:val="sv-FI"/>
        </w:rPr>
        <w:t>eftersom det är sannolikare att åstadkomma en förändring</w:t>
      </w:r>
      <w:r w:rsidRPr="004E6F66">
        <w:rPr>
          <w:lang w:val="sv-FI"/>
        </w:rPr>
        <w:t xml:space="preserve"> hos barn och ung</w:t>
      </w:r>
      <w:r w:rsidR="00D56350">
        <w:rPr>
          <w:lang w:val="sv-FI"/>
        </w:rPr>
        <w:t>a</w:t>
      </w:r>
      <w:r w:rsidRPr="004E6F66">
        <w:rPr>
          <w:lang w:val="sv-FI"/>
        </w:rPr>
        <w:t xml:space="preserve"> </w:t>
      </w:r>
      <w:r>
        <w:rPr>
          <w:lang w:val="sv-FI"/>
        </w:rPr>
        <w:t xml:space="preserve">än </w:t>
      </w:r>
      <w:r w:rsidR="00D56350">
        <w:rPr>
          <w:lang w:val="sv-FI"/>
        </w:rPr>
        <w:t>hos</w:t>
      </w:r>
      <w:r>
        <w:rPr>
          <w:lang w:val="sv-FI"/>
        </w:rPr>
        <w:t xml:space="preserve"> äldre ungdomar som redan länge </w:t>
      </w:r>
      <w:r w:rsidR="00D56350">
        <w:rPr>
          <w:lang w:val="sv-FI"/>
        </w:rPr>
        <w:t>begått</w:t>
      </w:r>
      <w:r>
        <w:rPr>
          <w:lang w:val="sv-FI"/>
        </w:rPr>
        <w:t xml:space="preserve"> brott</w:t>
      </w:r>
      <w:r w:rsidR="003D7594" w:rsidRPr="004E6F66">
        <w:rPr>
          <w:lang w:val="sv-FI"/>
        </w:rPr>
        <w:t>.</w:t>
      </w:r>
      <w:r w:rsidR="007865F4">
        <w:rPr>
          <w:lang w:val="sv-FI"/>
        </w:rPr>
        <w:t xml:space="preserve"> Kommunerna och välfärdsområdena spelar en central roll i detta arbete.</w:t>
      </w:r>
      <w:r w:rsidR="003D7594" w:rsidRPr="004E6F66">
        <w:rPr>
          <w:lang w:val="sv-FI"/>
        </w:rPr>
        <w:t xml:space="preserve"> </w:t>
      </w:r>
    </w:p>
    <w:p w14:paraId="2C6F8C72" w14:textId="7D5F09FD" w:rsidR="003D7594" w:rsidRPr="00F3620E" w:rsidRDefault="00F3620E" w:rsidP="002614F1">
      <w:pPr>
        <w:ind w:left="1304"/>
        <w:rPr>
          <w:lang w:val="sv-FI"/>
        </w:rPr>
      </w:pPr>
      <w:r w:rsidRPr="00F3620E">
        <w:rPr>
          <w:b/>
          <w:lang w:val="sv-FI"/>
        </w:rPr>
        <w:t>Åtgärd</w:t>
      </w:r>
      <w:r w:rsidR="003D7594" w:rsidRPr="00F3620E">
        <w:rPr>
          <w:b/>
          <w:lang w:val="sv-FI"/>
        </w:rPr>
        <w:t xml:space="preserve"> 1:</w:t>
      </w:r>
      <w:r w:rsidR="003D7594" w:rsidRPr="00F3620E">
        <w:rPr>
          <w:lang w:val="sv-FI"/>
        </w:rPr>
        <w:t xml:space="preserve"> </w:t>
      </w:r>
      <w:r w:rsidRPr="00F3620E">
        <w:rPr>
          <w:lang w:val="sv-FI"/>
        </w:rPr>
        <w:t>Föräldrarnas uppfostringsansvar och föräldraskap stöds</w:t>
      </w:r>
      <w:r w:rsidR="00761602">
        <w:rPr>
          <w:lang w:val="sv-FI"/>
        </w:rPr>
        <w:t>.</w:t>
      </w:r>
      <w:r w:rsidR="00D56350">
        <w:rPr>
          <w:lang w:val="sv-FI"/>
        </w:rPr>
        <w:t xml:space="preserve"> </w:t>
      </w:r>
      <w:r w:rsidR="00761602">
        <w:rPr>
          <w:lang w:val="sv-FI"/>
        </w:rPr>
        <w:t>T</w:t>
      </w:r>
      <w:r w:rsidRPr="00F3620E">
        <w:rPr>
          <w:lang w:val="sv-FI"/>
        </w:rPr>
        <w:t xml:space="preserve">jänsterna för </w:t>
      </w:r>
      <w:r>
        <w:rPr>
          <w:lang w:val="sv-FI"/>
        </w:rPr>
        <w:t xml:space="preserve">barn, ungdomar och familjer </w:t>
      </w:r>
      <w:r w:rsidR="00761602">
        <w:rPr>
          <w:lang w:val="sv-FI"/>
        </w:rPr>
        <w:t>samt</w:t>
      </w:r>
      <w:r>
        <w:rPr>
          <w:lang w:val="sv-FI"/>
        </w:rPr>
        <w:t xml:space="preserve"> verksamhetsmodeller som stärker jämlikheten utvecklas</w:t>
      </w:r>
      <w:r w:rsidR="003D7594" w:rsidRPr="00F3620E">
        <w:rPr>
          <w:lang w:val="sv-FI"/>
        </w:rPr>
        <w:t>.</w:t>
      </w:r>
      <w:r w:rsidR="008850EC" w:rsidRPr="00F3620E">
        <w:rPr>
          <w:lang w:val="sv-FI"/>
        </w:rPr>
        <w:br/>
      </w:r>
      <w:r w:rsidRPr="00F3620E">
        <w:rPr>
          <w:rFonts w:ascii="Calibri" w:hAnsi="Calibri" w:cs="Calibri"/>
          <w:lang w:val="sv-FI"/>
        </w:rPr>
        <w:lastRenderedPageBreak/>
        <w:t>Ansvar</w:t>
      </w:r>
      <w:r w:rsidR="007E2CFC">
        <w:rPr>
          <w:rFonts w:ascii="Calibri" w:hAnsi="Calibri" w:cs="Calibri"/>
          <w:lang w:val="sv-FI"/>
        </w:rPr>
        <w:t>s-</w:t>
      </w:r>
      <w:r w:rsidRPr="00F3620E">
        <w:rPr>
          <w:rFonts w:ascii="Calibri" w:hAnsi="Calibri" w:cs="Calibri"/>
          <w:lang w:val="sv-FI"/>
        </w:rPr>
        <w:t xml:space="preserve"> och samarbets</w:t>
      </w:r>
      <w:r w:rsidR="007E2CFC">
        <w:rPr>
          <w:rFonts w:ascii="Calibri" w:hAnsi="Calibri" w:cs="Calibri"/>
          <w:lang w:val="sv-FI"/>
        </w:rPr>
        <w:t>parter</w:t>
      </w:r>
      <w:r w:rsidR="008850EC" w:rsidRPr="00F3620E">
        <w:rPr>
          <w:rFonts w:ascii="Calibri" w:hAnsi="Calibri" w:cs="Calibri"/>
          <w:lang w:val="sv-FI"/>
        </w:rPr>
        <w:t>: S</w:t>
      </w:r>
      <w:r w:rsidRPr="00F3620E">
        <w:rPr>
          <w:rFonts w:ascii="Calibri" w:hAnsi="Calibri" w:cs="Calibri"/>
          <w:lang w:val="sv-FI"/>
        </w:rPr>
        <w:t>H</w:t>
      </w:r>
      <w:r w:rsidR="008850EC" w:rsidRPr="00F3620E">
        <w:rPr>
          <w:rFonts w:ascii="Calibri" w:hAnsi="Calibri" w:cs="Calibri"/>
          <w:lang w:val="sv-FI"/>
        </w:rPr>
        <w:t xml:space="preserve">M, </w:t>
      </w:r>
      <w:r w:rsidRPr="00F3620E">
        <w:rPr>
          <w:rFonts w:ascii="Calibri" w:hAnsi="Calibri" w:cs="Calibri"/>
          <w:lang w:val="sv-FI"/>
        </w:rPr>
        <w:t>U</w:t>
      </w:r>
      <w:r w:rsidR="008850EC" w:rsidRPr="00F3620E">
        <w:rPr>
          <w:rFonts w:ascii="Calibri" w:hAnsi="Calibri" w:cs="Calibri"/>
          <w:lang w:val="sv-FI"/>
        </w:rPr>
        <w:t>KM</w:t>
      </w:r>
      <w:r w:rsidR="00ED750A" w:rsidRPr="00F3620E">
        <w:rPr>
          <w:rFonts w:ascii="Calibri" w:hAnsi="Calibri" w:cs="Calibri"/>
          <w:lang w:val="sv-FI"/>
        </w:rPr>
        <w:br/>
      </w:r>
      <w:r w:rsidR="00ED750A" w:rsidRPr="00F3620E">
        <w:rPr>
          <w:lang w:val="sv-FI"/>
        </w:rPr>
        <w:t>Resurs</w:t>
      </w:r>
      <w:r w:rsidRPr="00F3620E">
        <w:rPr>
          <w:lang w:val="sv-FI"/>
        </w:rPr>
        <w:t>er</w:t>
      </w:r>
      <w:r w:rsidR="00ED750A" w:rsidRPr="00F3620E">
        <w:rPr>
          <w:lang w:val="sv-FI"/>
        </w:rPr>
        <w:t xml:space="preserve">: </w:t>
      </w:r>
      <w:r w:rsidR="00ED750A" w:rsidRPr="00F3620E">
        <w:rPr>
          <w:rFonts w:ascii="Calibri" w:hAnsi="Calibri" w:cs="Calibri"/>
          <w:lang w:val="sv-FI"/>
        </w:rPr>
        <w:t>Europ</w:t>
      </w:r>
      <w:r w:rsidRPr="00F3620E">
        <w:rPr>
          <w:rFonts w:ascii="Calibri" w:hAnsi="Calibri" w:cs="Calibri"/>
          <w:lang w:val="sv-FI"/>
        </w:rPr>
        <w:t>eiska</w:t>
      </w:r>
      <w:r>
        <w:rPr>
          <w:rFonts w:ascii="Calibri" w:hAnsi="Calibri" w:cs="Calibri"/>
          <w:lang w:val="sv-FI"/>
        </w:rPr>
        <w:t xml:space="preserve"> unionens strukturfond</w:t>
      </w:r>
      <w:r w:rsidR="00ED750A" w:rsidRPr="00F3620E">
        <w:rPr>
          <w:rFonts w:ascii="Calibri" w:hAnsi="Calibri" w:cs="Calibri"/>
          <w:lang w:val="sv-FI"/>
        </w:rPr>
        <w:t xml:space="preserve"> ES</w:t>
      </w:r>
      <w:r w:rsidR="00D56350">
        <w:rPr>
          <w:rFonts w:ascii="Calibri" w:hAnsi="Calibri" w:cs="Calibri"/>
          <w:lang w:val="sv-FI"/>
        </w:rPr>
        <w:t>F</w:t>
      </w:r>
      <w:r w:rsidR="00ED750A" w:rsidRPr="00F3620E">
        <w:rPr>
          <w:rFonts w:ascii="Calibri" w:hAnsi="Calibri" w:cs="Calibri"/>
          <w:lang w:val="sv-FI"/>
        </w:rPr>
        <w:t xml:space="preserve">+ </w:t>
      </w:r>
      <w:r>
        <w:rPr>
          <w:rFonts w:ascii="Calibri" w:hAnsi="Calibri" w:cs="Calibri"/>
          <w:lang w:val="sv-FI"/>
        </w:rPr>
        <w:t>finansiering</w:t>
      </w:r>
      <w:r w:rsidR="00ED750A" w:rsidRPr="00F3620E">
        <w:rPr>
          <w:rFonts w:ascii="Calibri" w:hAnsi="Calibri" w:cs="Calibri"/>
          <w:lang w:val="sv-FI"/>
        </w:rPr>
        <w:t xml:space="preserve"> 23 </w:t>
      </w:r>
      <w:proofErr w:type="spellStart"/>
      <w:r w:rsidR="00D56350">
        <w:rPr>
          <w:rFonts w:ascii="Calibri" w:hAnsi="Calibri" w:cs="Calibri"/>
          <w:lang w:val="sv-FI"/>
        </w:rPr>
        <w:t>mn</w:t>
      </w:r>
      <w:proofErr w:type="spellEnd"/>
      <w:r w:rsidR="00D56350">
        <w:rPr>
          <w:rFonts w:ascii="Calibri" w:hAnsi="Calibri" w:cs="Calibri"/>
          <w:lang w:val="sv-FI"/>
        </w:rPr>
        <w:t xml:space="preserve"> </w:t>
      </w:r>
      <w:r w:rsidR="00ED750A" w:rsidRPr="00F3620E">
        <w:rPr>
          <w:rFonts w:ascii="Calibri" w:hAnsi="Calibri" w:cs="Calibri"/>
          <w:lang w:val="sv-FI"/>
        </w:rPr>
        <w:t>€</w:t>
      </w:r>
    </w:p>
    <w:p w14:paraId="4E6BCBDA" w14:textId="0311A52E" w:rsidR="003D7594" w:rsidRPr="007E2CFC" w:rsidRDefault="00F3620E" w:rsidP="002614F1">
      <w:pPr>
        <w:ind w:left="1304"/>
        <w:rPr>
          <w:lang w:val="sv-FI"/>
        </w:rPr>
      </w:pPr>
      <w:r w:rsidRPr="008009FA">
        <w:rPr>
          <w:b/>
          <w:lang w:val="sv-FI"/>
        </w:rPr>
        <w:t xml:space="preserve">Åtgärd </w:t>
      </w:r>
      <w:r w:rsidR="003D7594" w:rsidRPr="008009FA">
        <w:rPr>
          <w:b/>
          <w:lang w:val="sv-FI"/>
        </w:rPr>
        <w:t>2:</w:t>
      </w:r>
      <w:r w:rsidR="003D7594" w:rsidRPr="008009FA">
        <w:rPr>
          <w:lang w:val="sv-FI"/>
        </w:rPr>
        <w:t xml:space="preserve"> </w:t>
      </w:r>
      <w:r w:rsidR="008009FA">
        <w:rPr>
          <w:lang w:val="sv-FI"/>
        </w:rPr>
        <w:t>Det utvecklas ver</w:t>
      </w:r>
      <w:r w:rsidR="008009FA" w:rsidRPr="008009FA">
        <w:rPr>
          <w:lang w:val="sv-FI"/>
        </w:rPr>
        <w:t>ksamhetsmodeller</w:t>
      </w:r>
      <w:r w:rsidR="008009FA">
        <w:rPr>
          <w:lang w:val="sv-FI"/>
        </w:rPr>
        <w:t xml:space="preserve"> </w:t>
      </w:r>
      <w:r w:rsidR="00D56350">
        <w:rPr>
          <w:lang w:val="sv-FI"/>
        </w:rPr>
        <w:t xml:space="preserve">för arbete som stärker </w:t>
      </w:r>
      <w:proofErr w:type="spellStart"/>
      <w:r w:rsidR="00D56350">
        <w:rPr>
          <w:lang w:val="sv-FI"/>
        </w:rPr>
        <w:t>välmåendet</w:t>
      </w:r>
      <w:proofErr w:type="spellEnd"/>
      <w:r w:rsidR="00D56350">
        <w:rPr>
          <w:lang w:val="sv-FI"/>
        </w:rPr>
        <w:t xml:space="preserve"> och hälsan bland</w:t>
      </w:r>
      <w:r w:rsidR="008009FA">
        <w:rPr>
          <w:lang w:val="sv-FI"/>
        </w:rPr>
        <w:t xml:space="preserve"> riskgrupper </w:t>
      </w:r>
      <w:r w:rsidR="00761602">
        <w:rPr>
          <w:lang w:val="sv-FI"/>
        </w:rPr>
        <w:t>i syfte att</w:t>
      </w:r>
      <w:r w:rsidR="008009FA" w:rsidRPr="008009FA">
        <w:rPr>
          <w:lang w:val="sv-FI"/>
        </w:rPr>
        <w:t xml:space="preserve"> förebygg</w:t>
      </w:r>
      <w:r w:rsidR="007E2CFC">
        <w:rPr>
          <w:lang w:val="sv-FI"/>
        </w:rPr>
        <w:t>a</w:t>
      </w:r>
      <w:r w:rsidR="008009FA" w:rsidRPr="008009FA">
        <w:rPr>
          <w:lang w:val="sv-FI"/>
        </w:rPr>
        <w:t xml:space="preserve"> ungdomsbrottslighet och gatuvåld och bryta brottsspiralen</w:t>
      </w:r>
      <w:r w:rsidR="00761602">
        <w:rPr>
          <w:lang w:val="sv-FI"/>
        </w:rPr>
        <w:t>. Det nationella kunskapsunderlaget stärks</w:t>
      </w:r>
      <w:r w:rsidR="003D7594" w:rsidRPr="008009FA">
        <w:rPr>
          <w:lang w:val="sv-FI"/>
        </w:rPr>
        <w:t xml:space="preserve">. </w:t>
      </w:r>
      <w:r w:rsidR="008850EC" w:rsidRPr="008009FA">
        <w:rPr>
          <w:lang w:val="sv-FI"/>
        </w:rPr>
        <w:br/>
      </w:r>
      <w:r w:rsidR="007E2CFC" w:rsidRPr="007E2CFC">
        <w:rPr>
          <w:rFonts w:ascii="Calibri" w:hAnsi="Calibri" w:cs="Calibri"/>
          <w:lang w:val="sv-FI"/>
        </w:rPr>
        <w:t>Ansvar</w:t>
      </w:r>
      <w:r w:rsidR="007E2CFC">
        <w:rPr>
          <w:rFonts w:ascii="Calibri" w:hAnsi="Calibri" w:cs="Calibri"/>
          <w:lang w:val="sv-FI"/>
        </w:rPr>
        <w:t>s-</w:t>
      </w:r>
      <w:r w:rsidR="007E2CFC" w:rsidRPr="007E2CFC">
        <w:rPr>
          <w:rFonts w:ascii="Calibri" w:hAnsi="Calibri" w:cs="Calibri"/>
          <w:lang w:val="sv-FI"/>
        </w:rPr>
        <w:t xml:space="preserve"> och samarbets</w:t>
      </w:r>
      <w:r w:rsidR="007E2CFC">
        <w:rPr>
          <w:rFonts w:ascii="Calibri" w:hAnsi="Calibri" w:cs="Calibri"/>
          <w:lang w:val="sv-FI"/>
        </w:rPr>
        <w:t>parter</w:t>
      </w:r>
      <w:r w:rsidR="008850EC" w:rsidRPr="007E2CFC">
        <w:rPr>
          <w:rFonts w:ascii="Calibri" w:hAnsi="Calibri" w:cs="Calibri"/>
          <w:lang w:val="sv-FI"/>
        </w:rPr>
        <w:t>: S</w:t>
      </w:r>
      <w:r w:rsidR="007E2CFC" w:rsidRPr="007E2CFC">
        <w:rPr>
          <w:rFonts w:ascii="Calibri" w:hAnsi="Calibri" w:cs="Calibri"/>
          <w:lang w:val="sv-FI"/>
        </w:rPr>
        <w:t>H</w:t>
      </w:r>
      <w:r w:rsidR="008850EC" w:rsidRPr="007E2CFC">
        <w:rPr>
          <w:rFonts w:ascii="Calibri" w:hAnsi="Calibri" w:cs="Calibri"/>
          <w:lang w:val="sv-FI"/>
        </w:rPr>
        <w:t>M, THL</w:t>
      </w:r>
      <w:r w:rsidR="004925DE" w:rsidRPr="007E2CFC">
        <w:rPr>
          <w:rFonts w:ascii="Calibri" w:hAnsi="Calibri" w:cs="Calibri"/>
          <w:lang w:val="sv-FI"/>
        </w:rPr>
        <w:t xml:space="preserve"> </w:t>
      </w:r>
      <w:r w:rsidR="007E2CFC" w:rsidRPr="007E2CFC">
        <w:rPr>
          <w:rFonts w:ascii="Calibri" w:hAnsi="Calibri" w:cs="Calibri"/>
          <w:lang w:val="sv-FI"/>
        </w:rPr>
        <w:t>och andra samarbets</w:t>
      </w:r>
      <w:r w:rsidR="007E2CFC">
        <w:rPr>
          <w:rFonts w:ascii="Calibri" w:hAnsi="Calibri" w:cs="Calibri"/>
          <w:lang w:val="sv-FI"/>
        </w:rPr>
        <w:t>parter</w:t>
      </w:r>
      <w:r w:rsidR="00ED750A" w:rsidRPr="007E2CFC">
        <w:rPr>
          <w:rFonts w:ascii="Calibri" w:hAnsi="Calibri" w:cs="Calibri"/>
          <w:lang w:val="sv-FI"/>
        </w:rPr>
        <w:br/>
        <w:t>Resurs</w:t>
      </w:r>
      <w:r w:rsidR="007E2CFC" w:rsidRPr="007E2CFC">
        <w:rPr>
          <w:rFonts w:ascii="Calibri" w:hAnsi="Calibri" w:cs="Calibri"/>
          <w:lang w:val="sv-FI"/>
        </w:rPr>
        <w:t>er</w:t>
      </w:r>
      <w:r w:rsidR="00ED750A" w:rsidRPr="007E2CFC">
        <w:rPr>
          <w:rFonts w:ascii="Calibri" w:hAnsi="Calibri" w:cs="Calibri"/>
          <w:lang w:val="sv-FI"/>
        </w:rPr>
        <w:t>:</w:t>
      </w:r>
      <w:r w:rsidR="001C184F" w:rsidRPr="007E2CFC">
        <w:rPr>
          <w:rFonts w:ascii="Calibri" w:hAnsi="Calibri" w:cs="Calibri"/>
          <w:lang w:val="sv-FI"/>
        </w:rPr>
        <w:t xml:space="preserve"> 10,7 miljon</w:t>
      </w:r>
      <w:r w:rsidR="007E2CFC" w:rsidRPr="007E2CFC">
        <w:rPr>
          <w:rFonts w:ascii="Calibri" w:hAnsi="Calibri" w:cs="Calibri"/>
          <w:lang w:val="sv-FI"/>
        </w:rPr>
        <w:t>er</w:t>
      </w:r>
      <w:r w:rsidR="001C184F" w:rsidRPr="007E2CFC">
        <w:rPr>
          <w:rFonts w:ascii="Calibri" w:hAnsi="Calibri" w:cs="Calibri"/>
          <w:lang w:val="sv-FI"/>
        </w:rPr>
        <w:t xml:space="preserve"> euro</w:t>
      </w:r>
      <w:r w:rsidR="00AE0ACA">
        <w:rPr>
          <w:rFonts w:ascii="Calibri" w:hAnsi="Calibri" w:cs="Calibri"/>
          <w:lang w:val="sv-FI"/>
        </w:rPr>
        <w:t xml:space="preserve"> </w:t>
      </w:r>
      <w:r w:rsidR="00FB1769">
        <w:rPr>
          <w:rFonts w:ascii="Calibri" w:hAnsi="Calibri" w:cs="Calibri"/>
          <w:lang w:val="sv-FI"/>
        </w:rPr>
        <w:t xml:space="preserve">för </w:t>
      </w:r>
      <w:r w:rsidR="00FB1769" w:rsidRPr="000A5634">
        <w:rPr>
          <w:rFonts w:ascii="Calibri" w:hAnsi="Calibri" w:cs="Calibri"/>
          <w:lang w:val="sv-FI"/>
        </w:rPr>
        <w:t>åren</w:t>
      </w:r>
      <w:r w:rsidR="00AE0ACA" w:rsidRPr="00AE0ACA">
        <w:rPr>
          <w:rFonts w:ascii="Calibri" w:hAnsi="Calibri" w:cs="Calibri"/>
          <w:color w:val="FF0000"/>
          <w:lang w:val="sv-SE"/>
        </w:rPr>
        <w:t xml:space="preserve"> </w:t>
      </w:r>
      <w:r w:rsidR="00AE0ACA" w:rsidRPr="000A5634">
        <w:rPr>
          <w:rFonts w:ascii="Calibri" w:hAnsi="Calibri" w:cs="Calibri"/>
          <w:lang w:val="sv-SE"/>
        </w:rPr>
        <w:t>2024—2027</w:t>
      </w:r>
      <w:r w:rsidR="001C184F" w:rsidRPr="007E2CFC">
        <w:rPr>
          <w:rFonts w:ascii="Calibri" w:hAnsi="Calibri" w:cs="Calibri"/>
          <w:lang w:val="sv-FI"/>
        </w:rPr>
        <w:t xml:space="preserve">; </w:t>
      </w:r>
      <w:r w:rsidR="007E2CFC" w:rsidRPr="007E2CFC">
        <w:rPr>
          <w:rFonts w:ascii="Calibri" w:hAnsi="Calibri" w:cs="Calibri"/>
          <w:lang w:val="sv-FI"/>
        </w:rPr>
        <w:t xml:space="preserve">tilläggsanslag för </w:t>
      </w:r>
      <w:r w:rsidR="007E2CFC">
        <w:rPr>
          <w:rFonts w:ascii="Calibri" w:hAnsi="Calibri" w:cs="Calibri"/>
          <w:lang w:val="sv-FI"/>
        </w:rPr>
        <w:t>hälsofrämjande</w:t>
      </w:r>
      <w:r w:rsidR="001C184F" w:rsidRPr="007E2CFC">
        <w:rPr>
          <w:rFonts w:ascii="Calibri" w:hAnsi="Calibri" w:cs="Calibri"/>
          <w:lang w:val="sv-FI"/>
        </w:rPr>
        <w:t xml:space="preserve">, </w:t>
      </w:r>
      <w:r w:rsidR="007E2CFC">
        <w:rPr>
          <w:rFonts w:ascii="Calibri" w:hAnsi="Calibri" w:cs="Calibri"/>
          <w:lang w:val="sv-FI"/>
        </w:rPr>
        <w:t>som kan användas för</w:t>
      </w:r>
      <w:r w:rsidR="00761602">
        <w:rPr>
          <w:rFonts w:ascii="Calibri" w:hAnsi="Calibri" w:cs="Calibri"/>
          <w:lang w:val="sv-FI"/>
        </w:rPr>
        <w:t xml:space="preserve"> </w:t>
      </w:r>
      <w:r w:rsidR="007E2CFC">
        <w:rPr>
          <w:rFonts w:ascii="Calibri" w:hAnsi="Calibri" w:cs="Calibri"/>
          <w:lang w:val="sv-FI"/>
        </w:rPr>
        <w:t xml:space="preserve">att dela ut statsunderstöd </w:t>
      </w:r>
      <w:r w:rsidR="00761602">
        <w:rPr>
          <w:rFonts w:ascii="Calibri" w:hAnsi="Calibri" w:cs="Calibri"/>
          <w:lang w:val="sv-FI"/>
        </w:rPr>
        <w:t>för</w:t>
      </w:r>
      <w:r w:rsidR="007E2CFC">
        <w:rPr>
          <w:rFonts w:ascii="Calibri" w:hAnsi="Calibri" w:cs="Calibri"/>
          <w:lang w:val="sv-FI"/>
        </w:rPr>
        <w:t xml:space="preserve"> lokalt</w:t>
      </w:r>
      <w:r w:rsidR="00AE0ACA">
        <w:rPr>
          <w:rFonts w:ascii="Calibri" w:hAnsi="Calibri" w:cs="Calibri"/>
          <w:lang w:val="sv-FI"/>
        </w:rPr>
        <w:t xml:space="preserve">, </w:t>
      </w:r>
      <w:r w:rsidR="007E2CFC" w:rsidRPr="000A5634">
        <w:rPr>
          <w:rFonts w:ascii="Calibri" w:hAnsi="Calibri" w:cs="Calibri"/>
          <w:lang w:val="sv-FI"/>
        </w:rPr>
        <w:t>regionalt</w:t>
      </w:r>
      <w:r w:rsidR="007E2CFC" w:rsidRPr="00AE0ACA">
        <w:rPr>
          <w:rFonts w:ascii="Calibri" w:hAnsi="Calibri" w:cs="Calibri"/>
          <w:color w:val="FF0000"/>
          <w:lang w:val="sv-FI"/>
        </w:rPr>
        <w:t xml:space="preserve"> </w:t>
      </w:r>
      <w:r w:rsidR="00FB1769" w:rsidRPr="000A5634">
        <w:rPr>
          <w:rFonts w:ascii="Calibri" w:hAnsi="Calibri" w:cs="Calibri"/>
          <w:lang w:val="sv-FI"/>
        </w:rPr>
        <w:t>samt nationellt</w:t>
      </w:r>
      <w:r w:rsidR="00AE0ACA" w:rsidRPr="00AE0ACA">
        <w:rPr>
          <w:rFonts w:ascii="Calibri" w:hAnsi="Calibri" w:cs="Calibri"/>
          <w:color w:val="FF0000"/>
          <w:lang w:val="sv-SE"/>
        </w:rPr>
        <w:t xml:space="preserve"> </w:t>
      </w:r>
      <w:r w:rsidR="007E2CFC">
        <w:rPr>
          <w:rFonts w:ascii="Calibri" w:hAnsi="Calibri" w:cs="Calibri"/>
          <w:lang w:val="sv-FI"/>
        </w:rPr>
        <w:t>utvecklingsarbete</w:t>
      </w:r>
    </w:p>
    <w:p w14:paraId="2092DC2A" w14:textId="626512F6" w:rsidR="00477BD2" w:rsidRPr="002A571C" w:rsidRDefault="007E2CFC" w:rsidP="002614F1">
      <w:pPr>
        <w:ind w:left="1304"/>
        <w:rPr>
          <w:lang w:val="sv-FI"/>
        </w:rPr>
      </w:pPr>
      <w:r w:rsidRPr="007E2CFC">
        <w:rPr>
          <w:b/>
          <w:lang w:val="sv-FI"/>
        </w:rPr>
        <w:t>Åtgärd</w:t>
      </w:r>
      <w:r w:rsidR="003D7594" w:rsidRPr="007E2CFC">
        <w:rPr>
          <w:b/>
          <w:lang w:val="sv-FI"/>
        </w:rPr>
        <w:t xml:space="preserve"> 3:</w:t>
      </w:r>
      <w:r w:rsidR="003D7594" w:rsidRPr="007E2CFC">
        <w:rPr>
          <w:lang w:val="sv-FI"/>
        </w:rPr>
        <w:t xml:space="preserve"> </w:t>
      </w:r>
      <w:r w:rsidRPr="007E2CFC">
        <w:rPr>
          <w:lang w:val="sv-FI"/>
        </w:rPr>
        <w:t>Hänvisandet av unga, även sådan som begått brott</w:t>
      </w:r>
      <w:r w:rsidR="00D877CD" w:rsidRPr="007E2CFC">
        <w:rPr>
          <w:lang w:val="sv-FI"/>
        </w:rPr>
        <w:t xml:space="preserve">, </w:t>
      </w:r>
      <w:r w:rsidRPr="007E2CFC">
        <w:rPr>
          <w:lang w:val="sv-FI"/>
        </w:rPr>
        <w:t>till o</w:t>
      </w:r>
      <w:r>
        <w:rPr>
          <w:lang w:val="sv-FI"/>
        </w:rPr>
        <w:t>lika kultur</w:t>
      </w:r>
      <w:r w:rsidR="00761602">
        <w:rPr>
          <w:lang w:val="sv-FI"/>
        </w:rPr>
        <w:t>-</w:t>
      </w:r>
      <w:r>
        <w:rPr>
          <w:lang w:val="sv-FI"/>
        </w:rPr>
        <w:t xml:space="preserve"> och idrottshobbyer stöds</w:t>
      </w:r>
      <w:r w:rsidR="003D7594" w:rsidRPr="007E2CFC">
        <w:rPr>
          <w:lang w:val="sv-FI"/>
        </w:rPr>
        <w:t xml:space="preserve">. </w:t>
      </w:r>
      <w:r w:rsidRPr="007E2CFC">
        <w:rPr>
          <w:lang w:val="sv-FI"/>
        </w:rPr>
        <w:t>Strävan är att erbjuda hobbyverksamhet i fängelserna och de unga uppmuntras att söka</w:t>
      </w:r>
      <w:r>
        <w:rPr>
          <w:lang w:val="sv-FI"/>
        </w:rPr>
        <w:t xml:space="preserve"> sig till hobbyer i frigivningsskedet</w:t>
      </w:r>
      <w:r w:rsidR="00E34B7F" w:rsidRPr="007E2CFC">
        <w:rPr>
          <w:lang w:val="sv-FI"/>
        </w:rPr>
        <w:t xml:space="preserve">. </w:t>
      </w:r>
      <w:r w:rsidRPr="007E2CFC">
        <w:rPr>
          <w:lang w:val="sv-FI"/>
        </w:rPr>
        <w:t>De ungas familjer</w:t>
      </w:r>
      <w:r w:rsidR="003D7594" w:rsidRPr="007E2CFC">
        <w:rPr>
          <w:lang w:val="sv-FI"/>
        </w:rPr>
        <w:t xml:space="preserve">, </w:t>
      </w:r>
      <w:r w:rsidRPr="007E2CFC">
        <w:rPr>
          <w:lang w:val="sv-FI"/>
        </w:rPr>
        <w:t>också familjer till unga som begått brott</w:t>
      </w:r>
      <w:r w:rsidR="003D7594" w:rsidRPr="007E2CFC">
        <w:rPr>
          <w:lang w:val="sv-FI"/>
        </w:rPr>
        <w:t xml:space="preserve">, </w:t>
      </w:r>
      <w:r w:rsidRPr="007E2CFC">
        <w:rPr>
          <w:lang w:val="sv-FI"/>
        </w:rPr>
        <w:t>u</w:t>
      </w:r>
      <w:r>
        <w:rPr>
          <w:lang w:val="sv-FI"/>
        </w:rPr>
        <w:t xml:space="preserve">ppmuntras att vara med och stödja de ungas </w:t>
      </w:r>
      <w:proofErr w:type="spellStart"/>
      <w:r>
        <w:rPr>
          <w:lang w:val="sv-FI"/>
        </w:rPr>
        <w:t>hobbyer</w:t>
      </w:r>
      <w:r w:rsidR="003D7594" w:rsidRPr="007E2CFC">
        <w:rPr>
          <w:lang w:val="sv-FI"/>
        </w:rPr>
        <w:t>.</w:t>
      </w:r>
      <w:r w:rsidR="00F53706" w:rsidRPr="002D5088">
        <w:rPr>
          <w:rFonts w:ascii="Calibri" w:hAnsi="Calibri" w:cs="Calibri"/>
          <w:lang w:val="sv-FI"/>
        </w:rPr>
        <w:t>Ansvars</w:t>
      </w:r>
      <w:proofErr w:type="spellEnd"/>
      <w:r w:rsidR="00F53706" w:rsidRPr="002D5088">
        <w:rPr>
          <w:rFonts w:ascii="Calibri" w:hAnsi="Calibri" w:cs="Calibri"/>
          <w:lang w:val="sv-FI"/>
        </w:rPr>
        <w:t>- och samarbetsparter</w:t>
      </w:r>
      <w:r w:rsidR="00F53706" w:rsidRPr="002A571C" w:rsidDel="00F53706">
        <w:rPr>
          <w:rFonts w:ascii="Calibri" w:hAnsi="Calibri" w:cs="Calibri"/>
          <w:iCs/>
          <w:lang w:val="sv-FI"/>
        </w:rPr>
        <w:t xml:space="preserve"> </w:t>
      </w:r>
      <w:r w:rsidR="008850EC" w:rsidRPr="002A571C">
        <w:rPr>
          <w:rFonts w:ascii="Calibri" w:hAnsi="Calibri" w:cs="Calibri"/>
          <w:iCs/>
          <w:lang w:val="sv-FI"/>
        </w:rPr>
        <w:t xml:space="preserve">: </w:t>
      </w:r>
      <w:r w:rsidRPr="002A571C">
        <w:rPr>
          <w:rFonts w:ascii="Calibri" w:hAnsi="Calibri" w:cs="Calibri"/>
          <w:iCs/>
          <w:lang w:val="sv-FI"/>
        </w:rPr>
        <w:t>U</w:t>
      </w:r>
      <w:r w:rsidR="008850EC" w:rsidRPr="002A571C">
        <w:rPr>
          <w:rFonts w:ascii="Calibri" w:hAnsi="Calibri" w:cs="Calibri"/>
          <w:iCs/>
          <w:lang w:val="sv-FI"/>
        </w:rPr>
        <w:t>KM</w:t>
      </w:r>
      <w:r w:rsidR="00CF4E80" w:rsidRPr="002A571C">
        <w:rPr>
          <w:rFonts w:ascii="Calibri" w:hAnsi="Calibri" w:cs="Calibri"/>
          <w:iCs/>
          <w:lang w:val="sv-FI"/>
        </w:rPr>
        <w:t xml:space="preserve">, </w:t>
      </w:r>
      <w:r w:rsidRPr="002A571C">
        <w:rPr>
          <w:rFonts w:ascii="Calibri" w:hAnsi="Calibri" w:cs="Calibri"/>
          <w:iCs/>
          <w:lang w:val="sv-FI"/>
        </w:rPr>
        <w:t>Brottspåföljdsmyndigheten</w:t>
      </w:r>
      <w:r w:rsidR="001C184F" w:rsidRPr="002A571C">
        <w:rPr>
          <w:rFonts w:ascii="Calibri" w:hAnsi="Calibri" w:cs="Calibri"/>
          <w:iCs/>
          <w:lang w:val="sv-FI"/>
        </w:rPr>
        <w:br/>
      </w:r>
      <w:r w:rsidRPr="002A571C">
        <w:rPr>
          <w:rFonts w:ascii="Calibri" w:hAnsi="Calibri" w:cs="Calibri"/>
          <w:iCs/>
          <w:lang w:val="sv-FI"/>
        </w:rPr>
        <w:t>Resurser</w:t>
      </w:r>
      <w:r w:rsidR="001C184F" w:rsidRPr="002A571C">
        <w:rPr>
          <w:rFonts w:ascii="Calibri" w:hAnsi="Calibri" w:cs="Calibri"/>
          <w:iCs/>
          <w:lang w:val="sv-FI"/>
        </w:rPr>
        <w:t xml:space="preserve">: </w:t>
      </w:r>
      <w:r w:rsidRPr="002A571C">
        <w:rPr>
          <w:rFonts w:ascii="Calibri" w:hAnsi="Calibri" w:cs="Calibri"/>
          <w:iCs/>
          <w:lang w:val="sv-FI"/>
        </w:rPr>
        <w:t>tjänste</w:t>
      </w:r>
      <w:r w:rsidR="00761602">
        <w:rPr>
          <w:rFonts w:ascii="Calibri" w:hAnsi="Calibri" w:cs="Calibri"/>
          <w:iCs/>
          <w:lang w:val="sv-FI"/>
        </w:rPr>
        <w:t>arbete</w:t>
      </w:r>
      <w:r w:rsidR="003D7594" w:rsidRPr="002A571C">
        <w:rPr>
          <w:lang w:val="sv-FI"/>
        </w:rPr>
        <w:t xml:space="preserve"> </w:t>
      </w:r>
    </w:p>
    <w:p w14:paraId="05E3BA84" w14:textId="77777777" w:rsidR="00310C6C" w:rsidRDefault="007E2CFC" w:rsidP="0061204B">
      <w:pPr>
        <w:spacing w:after="0"/>
        <w:ind w:left="1304"/>
        <w:rPr>
          <w:lang w:val="sv-FI"/>
        </w:rPr>
      </w:pPr>
      <w:r w:rsidRPr="007E2CFC">
        <w:rPr>
          <w:b/>
          <w:lang w:val="sv-FI"/>
        </w:rPr>
        <w:t>Åtgärd</w:t>
      </w:r>
      <w:r w:rsidR="00477BD2" w:rsidRPr="007E2CFC">
        <w:rPr>
          <w:b/>
          <w:lang w:val="sv-FI"/>
        </w:rPr>
        <w:t xml:space="preserve"> 4: </w:t>
      </w:r>
      <w:r w:rsidRPr="007E2CFC">
        <w:rPr>
          <w:lang w:val="sv-FI"/>
        </w:rPr>
        <w:t xml:space="preserve">Åtgärderna för att förebygga och ingripa i mobbning och våldssituationer </w:t>
      </w:r>
      <w:r w:rsidR="00761602">
        <w:rPr>
          <w:lang w:val="sv-FI"/>
        </w:rPr>
        <w:t xml:space="preserve">i skolan </w:t>
      </w:r>
      <w:r w:rsidRPr="007E2CFC">
        <w:rPr>
          <w:lang w:val="sv-FI"/>
        </w:rPr>
        <w:t xml:space="preserve">fortsätter genom att utveckla </w:t>
      </w:r>
      <w:r>
        <w:rPr>
          <w:lang w:val="sv-FI"/>
        </w:rPr>
        <w:t>enhetliga planer och verksamhetsmodeller för att främja säkerheten i skolorna</w:t>
      </w:r>
      <w:r w:rsidR="00477BD2" w:rsidRPr="007E2CFC">
        <w:rPr>
          <w:lang w:val="sv-FI"/>
        </w:rPr>
        <w:t>.</w:t>
      </w:r>
    </w:p>
    <w:p w14:paraId="7D0646DE" w14:textId="425D0709" w:rsidR="00477BD2" w:rsidRPr="007E2CFC" w:rsidRDefault="00310C6C" w:rsidP="0061204B">
      <w:pPr>
        <w:spacing w:after="360"/>
        <w:ind w:left="1304"/>
        <w:rPr>
          <w:lang w:val="sv-FI"/>
        </w:rPr>
      </w:pPr>
      <w:r w:rsidRPr="002D5088">
        <w:rPr>
          <w:rFonts w:ascii="Calibri" w:hAnsi="Calibri" w:cs="Calibri"/>
          <w:lang w:val="sv-FI"/>
        </w:rPr>
        <w:t>Ansvars- och samarbetsparter</w:t>
      </w:r>
      <w:r w:rsidRPr="007E2CFC" w:rsidDel="00310C6C">
        <w:rPr>
          <w:rFonts w:ascii="Calibri" w:hAnsi="Calibri" w:cs="Calibri"/>
          <w:iCs/>
          <w:lang w:val="sv-FI"/>
        </w:rPr>
        <w:t xml:space="preserve"> </w:t>
      </w:r>
      <w:r w:rsidR="00477BD2" w:rsidRPr="007E2CFC">
        <w:rPr>
          <w:rFonts w:ascii="Calibri" w:hAnsi="Calibri" w:cs="Calibri"/>
          <w:iCs/>
          <w:lang w:val="sv-FI"/>
        </w:rPr>
        <w:t xml:space="preserve">: </w:t>
      </w:r>
      <w:r w:rsidR="007E2CFC" w:rsidRPr="007E2CFC">
        <w:rPr>
          <w:rFonts w:ascii="Calibri" w:hAnsi="Calibri" w:cs="Calibri"/>
          <w:iCs/>
          <w:lang w:val="sv-FI"/>
        </w:rPr>
        <w:t>U</w:t>
      </w:r>
      <w:r w:rsidR="00477BD2" w:rsidRPr="007E2CFC">
        <w:rPr>
          <w:rFonts w:ascii="Calibri" w:hAnsi="Calibri" w:cs="Calibri"/>
          <w:iCs/>
          <w:lang w:val="sv-FI"/>
        </w:rPr>
        <w:t>KM</w:t>
      </w:r>
      <w:r w:rsidR="00477BD2" w:rsidRPr="007E2CFC">
        <w:rPr>
          <w:lang w:val="sv-FI"/>
        </w:rPr>
        <w:t xml:space="preserve"> </w:t>
      </w:r>
      <w:r w:rsidR="001C184F" w:rsidRPr="007E2CFC">
        <w:rPr>
          <w:lang w:val="sv-FI"/>
        </w:rPr>
        <w:br/>
        <w:t>Resurs</w:t>
      </w:r>
      <w:r w:rsidR="007E2CFC" w:rsidRPr="007E2CFC">
        <w:rPr>
          <w:lang w:val="sv-FI"/>
        </w:rPr>
        <w:t>er</w:t>
      </w:r>
      <w:r w:rsidR="001C184F" w:rsidRPr="007E2CFC">
        <w:rPr>
          <w:lang w:val="sv-FI"/>
        </w:rPr>
        <w:t xml:space="preserve">: </w:t>
      </w:r>
      <w:r w:rsidR="007E2CFC" w:rsidRPr="007E2CFC">
        <w:rPr>
          <w:lang w:val="sv-FI"/>
        </w:rPr>
        <w:t>tjänste</w:t>
      </w:r>
      <w:r w:rsidR="00761602">
        <w:rPr>
          <w:lang w:val="sv-FI"/>
        </w:rPr>
        <w:t>arbete</w:t>
      </w:r>
    </w:p>
    <w:p w14:paraId="42087D7E" w14:textId="3979BEB2" w:rsidR="003D7594" w:rsidRPr="0061204B" w:rsidRDefault="00F94B9E" w:rsidP="002614F1">
      <w:pPr>
        <w:pStyle w:val="Otsikko2"/>
        <w:spacing w:before="0" w:after="160"/>
        <w:rPr>
          <w:b/>
          <w:lang w:val="sv-FI"/>
        </w:rPr>
      </w:pPr>
      <w:bookmarkStart w:id="5" w:name="_Toc164757704"/>
      <w:r w:rsidRPr="0061204B">
        <w:rPr>
          <w:b/>
          <w:lang w:val="sv-FI"/>
        </w:rPr>
        <w:t>4</w:t>
      </w:r>
      <w:r w:rsidR="003D7594" w:rsidRPr="0061204B">
        <w:rPr>
          <w:b/>
          <w:lang w:val="sv-FI"/>
        </w:rPr>
        <w:t xml:space="preserve">.2 </w:t>
      </w:r>
      <w:r w:rsidR="007E2CFC" w:rsidRPr="0061204B">
        <w:rPr>
          <w:b/>
          <w:lang w:val="sv-FI"/>
        </w:rPr>
        <w:t>Det ingrips snabbt i u</w:t>
      </w:r>
      <w:r w:rsidR="004E6F66" w:rsidRPr="0061204B">
        <w:rPr>
          <w:b/>
          <w:lang w:val="sv-FI"/>
        </w:rPr>
        <w:t>ngas kriminella beteende före, under och efter straffprocessen</w:t>
      </w:r>
      <w:bookmarkEnd w:id="5"/>
    </w:p>
    <w:p w14:paraId="5AC320B7" w14:textId="03792D86" w:rsidR="003D7594" w:rsidRPr="004E45DB" w:rsidRDefault="004E45DB" w:rsidP="002614F1">
      <w:pPr>
        <w:ind w:left="1304"/>
        <w:rPr>
          <w:lang w:val="sv-FI"/>
        </w:rPr>
      </w:pPr>
      <w:r w:rsidRPr="004E45DB">
        <w:rPr>
          <w:lang w:val="sv-FI"/>
        </w:rPr>
        <w:t>Trots att brott som begåtts av minderåriga ska behandlas brådskande i straffprocessen</w:t>
      </w:r>
      <w:r w:rsidR="00DE72C0" w:rsidRPr="004E45DB">
        <w:rPr>
          <w:lang w:val="sv-FI"/>
        </w:rPr>
        <w:t xml:space="preserve">, </w:t>
      </w:r>
      <w:r w:rsidRPr="004E45DB">
        <w:rPr>
          <w:lang w:val="sv-FI"/>
        </w:rPr>
        <w:t>ä</w:t>
      </w:r>
      <w:r>
        <w:rPr>
          <w:lang w:val="sv-FI"/>
        </w:rPr>
        <w:t xml:space="preserve">r straffprocessen </w:t>
      </w:r>
      <w:r w:rsidR="00761602">
        <w:rPr>
          <w:lang w:val="sv-FI"/>
        </w:rPr>
        <w:t>ändå</w:t>
      </w:r>
      <w:r>
        <w:rPr>
          <w:lang w:val="sv-FI"/>
        </w:rPr>
        <w:t xml:space="preserve"> för långsam som enda </w:t>
      </w:r>
      <w:r w:rsidR="00761602">
        <w:rPr>
          <w:lang w:val="sv-FI"/>
        </w:rPr>
        <w:t>sätt</w:t>
      </w:r>
      <w:r>
        <w:rPr>
          <w:lang w:val="sv-FI"/>
        </w:rPr>
        <w:t xml:space="preserve"> att ingripa i brott som begåtts av unga</w:t>
      </w:r>
      <w:r w:rsidR="004D1203" w:rsidRPr="004E45DB">
        <w:rPr>
          <w:lang w:val="sv-FI"/>
        </w:rPr>
        <w:t xml:space="preserve">. </w:t>
      </w:r>
      <w:r w:rsidRPr="004E45DB">
        <w:rPr>
          <w:lang w:val="sv-FI"/>
        </w:rPr>
        <w:t>Det kan hända att de påföljder</w:t>
      </w:r>
      <w:r w:rsidR="00761602">
        <w:rPr>
          <w:lang w:val="sv-FI"/>
        </w:rPr>
        <w:t xml:space="preserve"> som</w:t>
      </w:r>
      <w:r w:rsidRPr="004E45DB">
        <w:rPr>
          <w:lang w:val="sv-FI"/>
        </w:rPr>
        <w:t xml:space="preserve"> </w:t>
      </w:r>
      <w:r w:rsidR="00761602">
        <w:rPr>
          <w:lang w:val="sv-FI"/>
        </w:rPr>
        <w:t xml:space="preserve">dömts ut </w:t>
      </w:r>
      <w:r w:rsidRPr="004E45DB">
        <w:rPr>
          <w:lang w:val="sv-FI"/>
        </w:rPr>
        <w:t>verkställs först efter flera måna</w:t>
      </w:r>
      <w:r>
        <w:rPr>
          <w:lang w:val="sv-FI"/>
        </w:rPr>
        <w:t>der eller år</w:t>
      </w:r>
      <w:r w:rsidR="004D1203" w:rsidRPr="004E45DB">
        <w:rPr>
          <w:lang w:val="sv-FI"/>
        </w:rPr>
        <w:t xml:space="preserve">. </w:t>
      </w:r>
      <w:r>
        <w:rPr>
          <w:lang w:val="sv-FI"/>
        </w:rPr>
        <w:t>Parallellt med straffprocessen är d</w:t>
      </w:r>
      <w:r w:rsidRPr="004E45DB">
        <w:rPr>
          <w:lang w:val="sv-FI"/>
        </w:rPr>
        <w:t xml:space="preserve">et viktigt att ingripa </w:t>
      </w:r>
      <w:r>
        <w:rPr>
          <w:lang w:val="sv-FI"/>
        </w:rPr>
        <w:t xml:space="preserve">snabbt </w:t>
      </w:r>
      <w:r w:rsidRPr="004E45DB">
        <w:rPr>
          <w:lang w:val="sv-FI"/>
        </w:rPr>
        <w:t xml:space="preserve">i misstänkta brott som begåtts av </w:t>
      </w:r>
      <w:r>
        <w:rPr>
          <w:lang w:val="sv-FI"/>
        </w:rPr>
        <w:t>unga</w:t>
      </w:r>
      <w:r w:rsidR="004D1203" w:rsidRPr="004E45DB">
        <w:rPr>
          <w:lang w:val="sv-FI"/>
        </w:rPr>
        <w:t xml:space="preserve">. </w:t>
      </w:r>
      <w:r w:rsidRPr="001A33A3">
        <w:rPr>
          <w:lang w:val="sv-FI"/>
        </w:rPr>
        <w:t xml:space="preserve">Här spelar barnskyddet och </w:t>
      </w:r>
      <w:r w:rsidR="00141703">
        <w:rPr>
          <w:lang w:val="sv-FI"/>
        </w:rPr>
        <w:t>multiprofessionellt</w:t>
      </w:r>
      <w:r w:rsidRPr="001A33A3">
        <w:rPr>
          <w:lang w:val="sv-FI"/>
        </w:rPr>
        <w:t xml:space="preserve"> myndighetssamarbete en viktig roll</w:t>
      </w:r>
      <w:r w:rsidR="004D1203" w:rsidRPr="001A33A3">
        <w:rPr>
          <w:lang w:val="sv-FI"/>
        </w:rPr>
        <w:t xml:space="preserve">. </w:t>
      </w:r>
      <w:r w:rsidRPr="004E45DB">
        <w:rPr>
          <w:lang w:val="sv-FI"/>
        </w:rPr>
        <w:t xml:space="preserve">I flera undersökningar har det konstaterats att ett </w:t>
      </w:r>
      <w:r w:rsidR="00141703">
        <w:rPr>
          <w:lang w:val="sv-FI"/>
        </w:rPr>
        <w:t>multiprofessionellt</w:t>
      </w:r>
      <w:r w:rsidRPr="004E45DB">
        <w:rPr>
          <w:lang w:val="sv-FI"/>
        </w:rPr>
        <w:t xml:space="preserve"> </w:t>
      </w:r>
      <w:r w:rsidR="00A25516">
        <w:rPr>
          <w:lang w:val="sv-FI"/>
        </w:rPr>
        <w:t>tillvägagångs</w:t>
      </w:r>
      <w:r w:rsidRPr="004E45DB">
        <w:rPr>
          <w:lang w:val="sv-FI"/>
        </w:rPr>
        <w:t xml:space="preserve">sätt </w:t>
      </w:r>
      <w:r w:rsidR="00A25516">
        <w:rPr>
          <w:lang w:val="sv-FI"/>
        </w:rPr>
        <w:t>är lyckat när det gäller</w:t>
      </w:r>
      <w:r w:rsidRPr="004E45DB">
        <w:rPr>
          <w:lang w:val="sv-FI"/>
        </w:rPr>
        <w:t xml:space="preserve"> brott som begåtts av unga, och det behövs mer satsningar på att utöka och stärka det </w:t>
      </w:r>
      <w:r w:rsidR="00141703">
        <w:rPr>
          <w:lang w:val="sv-FI"/>
        </w:rPr>
        <w:t>multiprofessionella</w:t>
      </w:r>
      <w:r w:rsidRPr="004E45DB">
        <w:rPr>
          <w:lang w:val="sv-FI"/>
        </w:rPr>
        <w:t xml:space="preserve"> </w:t>
      </w:r>
      <w:r>
        <w:rPr>
          <w:lang w:val="sv-FI"/>
        </w:rPr>
        <w:t>arbetet</w:t>
      </w:r>
      <w:r w:rsidR="003D7594" w:rsidRPr="004E45DB">
        <w:rPr>
          <w:lang w:val="sv-FI"/>
        </w:rPr>
        <w:t xml:space="preserve">. </w:t>
      </w:r>
      <w:r w:rsidRPr="004E45DB">
        <w:rPr>
          <w:lang w:val="sv-FI"/>
        </w:rPr>
        <w:t xml:space="preserve">Organisationerna kompletterar myndigheternas tjänster för att förebygga brott </w:t>
      </w:r>
      <w:r>
        <w:rPr>
          <w:lang w:val="sv-FI"/>
        </w:rPr>
        <w:t>och bryta brottsspiralen bland unga</w:t>
      </w:r>
      <w:r w:rsidR="003D7594" w:rsidRPr="004E45DB">
        <w:rPr>
          <w:lang w:val="sv-FI"/>
        </w:rPr>
        <w:t xml:space="preserve">. </w:t>
      </w:r>
    </w:p>
    <w:p w14:paraId="0ACAF36F" w14:textId="3D3D2D17" w:rsidR="003D7594" w:rsidRPr="00BC470C" w:rsidRDefault="00BC470C" w:rsidP="002614F1">
      <w:pPr>
        <w:ind w:left="1304"/>
        <w:rPr>
          <w:lang w:val="sv-FI"/>
        </w:rPr>
      </w:pPr>
      <w:r w:rsidRPr="00BC470C">
        <w:rPr>
          <w:b/>
          <w:lang w:val="sv-FI"/>
        </w:rPr>
        <w:t>Åtgärd</w:t>
      </w:r>
      <w:r w:rsidR="00477BD2" w:rsidRPr="00BC470C">
        <w:rPr>
          <w:b/>
          <w:lang w:val="sv-FI"/>
        </w:rPr>
        <w:t xml:space="preserve"> 5</w:t>
      </w:r>
      <w:r w:rsidR="003D7594" w:rsidRPr="00BC470C">
        <w:rPr>
          <w:b/>
          <w:lang w:val="sv-FI"/>
        </w:rPr>
        <w:t>:</w:t>
      </w:r>
      <w:r w:rsidR="003D7594" w:rsidRPr="00BC470C">
        <w:rPr>
          <w:lang w:val="sv-FI"/>
        </w:rPr>
        <w:t xml:space="preserve"> </w:t>
      </w:r>
      <w:r>
        <w:rPr>
          <w:lang w:val="sv-SE"/>
        </w:rPr>
        <w:t>Den nuvarande förebyggande Ankarverksamheten eller motsvarande verksamhet utvecklas så att den blir allt mer heltäckande och fungerande</w:t>
      </w:r>
      <w:r w:rsidRPr="00BC470C">
        <w:rPr>
          <w:lang w:val="sv-FI"/>
        </w:rPr>
        <w:t xml:space="preserve"> </w:t>
      </w:r>
      <w:r>
        <w:rPr>
          <w:lang w:val="sv-FI"/>
        </w:rPr>
        <w:t>och effekterna av den följs</w:t>
      </w:r>
      <w:r w:rsidR="003D7594" w:rsidRPr="00BC470C">
        <w:rPr>
          <w:lang w:val="sv-FI"/>
        </w:rPr>
        <w:t xml:space="preserve">. </w:t>
      </w:r>
      <w:r w:rsidR="008850EC" w:rsidRPr="00BC470C">
        <w:rPr>
          <w:lang w:val="sv-FI"/>
        </w:rPr>
        <w:br/>
      </w:r>
      <w:r w:rsidRPr="00BC470C">
        <w:rPr>
          <w:rFonts w:ascii="Calibri" w:hAnsi="Calibri" w:cs="Calibri"/>
          <w:lang w:val="sv-FI"/>
        </w:rPr>
        <w:t>Ansvars- och samarbetsparter</w:t>
      </w:r>
      <w:r w:rsidR="008850EC" w:rsidRPr="00BC470C">
        <w:rPr>
          <w:rFonts w:ascii="Calibri" w:hAnsi="Calibri" w:cs="Calibri"/>
          <w:lang w:val="sv-FI"/>
        </w:rPr>
        <w:t xml:space="preserve">: </w:t>
      </w:r>
      <w:r w:rsidRPr="00BC470C">
        <w:rPr>
          <w:rFonts w:ascii="Calibri" w:hAnsi="Calibri" w:cs="Calibri"/>
          <w:lang w:val="sv-FI"/>
        </w:rPr>
        <w:t>I</w:t>
      </w:r>
      <w:r w:rsidR="008850EC" w:rsidRPr="00BC470C">
        <w:rPr>
          <w:rFonts w:ascii="Calibri" w:hAnsi="Calibri" w:cs="Calibri"/>
          <w:lang w:val="sv-FI"/>
        </w:rPr>
        <w:t>M, S</w:t>
      </w:r>
      <w:r w:rsidRPr="00BC470C">
        <w:rPr>
          <w:rFonts w:ascii="Calibri" w:hAnsi="Calibri" w:cs="Calibri"/>
          <w:lang w:val="sv-FI"/>
        </w:rPr>
        <w:t>H</w:t>
      </w:r>
      <w:r w:rsidR="008850EC" w:rsidRPr="00BC470C">
        <w:rPr>
          <w:rFonts w:ascii="Calibri" w:hAnsi="Calibri" w:cs="Calibri"/>
          <w:lang w:val="sv-FI"/>
        </w:rPr>
        <w:t xml:space="preserve">M, </w:t>
      </w:r>
      <w:r w:rsidRPr="00BC470C">
        <w:rPr>
          <w:rFonts w:ascii="Calibri" w:hAnsi="Calibri" w:cs="Calibri"/>
          <w:lang w:val="sv-FI"/>
        </w:rPr>
        <w:t>U</w:t>
      </w:r>
      <w:r w:rsidR="008850EC" w:rsidRPr="00BC470C">
        <w:rPr>
          <w:rFonts w:ascii="Calibri" w:hAnsi="Calibri" w:cs="Calibri"/>
          <w:lang w:val="sv-FI"/>
        </w:rPr>
        <w:t xml:space="preserve">KM </w:t>
      </w:r>
      <w:r w:rsidRPr="00BC470C">
        <w:rPr>
          <w:rFonts w:ascii="Calibri" w:hAnsi="Calibri" w:cs="Calibri"/>
          <w:lang w:val="sv-FI"/>
        </w:rPr>
        <w:t>och un</w:t>
      </w:r>
      <w:r>
        <w:rPr>
          <w:rFonts w:ascii="Calibri" w:hAnsi="Calibri" w:cs="Calibri"/>
          <w:lang w:val="sv-FI"/>
        </w:rPr>
        <w:t>derlydande förvaltningar</w:t>
      </w:r>
      <w:r w:rsidR="001C184F" w:rsidRPr="00BC470C">
        <w:rPr>
          <w:rFonts w:ascii="Calibri" w:hAnsi="Calibri" w:cs="Calibri"/>
          <w:lang w:val="sv-FI"/>
        </w:rPr>
        <w:br/>
        <w:t>Resurs</w:t>
      </w:r>
      <w:r>
        <w:rPr>
          <w:rFonts w:ascii="Calibri" w:hAnsi="Calibri" w:cs="Calibri"/>
          <w:lang w:val="sv-FI"/>
        </w:rPr>
        <w:t>er</w:t>
      </w:r>
      <w:r w:rsidR="001C184F" w:rsidRPr="00BC470C">
        <w:rPr>
          <w:rFonts w:ascii="Calibri" w:hAnsi="Calibri" w:cs="Calibri"/>
          <w:lang w:val="sv-FI"/>
        </w:rPr>
        <w:t xml:space="preserve">: </w:t>
      </w:r>
      <w:r w:rsidR="00A14008">
        <w:rPr>
          <w:rFonts w:ascii="Calibri" w:hAnsi="Calibri" w:cs="Calibri"/>
          <w:lang w:val="sv-FI"/>
        </w:rPr>
        <w:t>Uppskattat b</w:t>
      </w:r>
      <w:r>
        <w:rPr>
          <w:rFonts w:ascii="Calibri" w:hAnsi="Calibri" w:cs="Calibri"/>
          <w:lang w:val="sv-FI"/>
        </w:rPr>
        <w:t>ehov</w:t>
      </w:r>
      <w:r w:rsidR="001C184F" w:rsidRPr="00BC470C">
        <w:rPr>
          <w:rFonts w:ascii="Calibri" w:hAnsi="Calibri" w:cs="Calibri"/>
          <w:lang w:val="sv-FI"/>
        </w:rPr>
        <w:t xml:space="preserve"> </w:t>
      </w:r>
      <w:r>
        <w:rPr>
          <w:rFonts w:ascii="Calibri" w:hAnsi="Calibri" w:cs="Calibri"/>
          <w:lang w:val="sv-FI"/>
        </w:rPr>
        <w:t>I</w:t>
      </w:r>
      <w:r w:rsidR="001C184F" w:rsidRPr="00BC470C">
        <w:rPr>
          <w:rFonts w:ascii="Calibri" w:hAnsi="Calibri" w:cs="Calibri"/>
          <w:lang w:val="sv-FI"/>
        </w:rPr>
        <w:t xml:space="preserve">M 150 000 euro, </w:t>
      </w:r>
      <w:r w:rsidR="00FB1769">
        <w:rPr>
          <w:rFonts w:ascii="Calibri" w:hAnsi="Calibri" w:cs="Calibri"/>
          <w:lang w:val="sv-FI"/>
        </w:rPr>
        <w:t>huvudsakligen</w:t>
      </w:r>
      <w:r>
        <w:rPr>
          <w:rFonts w:ascii="Calibri" w:hAnsi="Calibri" w:cs="Calibri"/>
          <w:lang w:val="sv-FI"/>
        </w:rPr>
        <w:t xml:space="preserve"> som tjänste</w:t>
      </w:r>
      <w:r w:rsidR="00A25516">
        <w:rPr>
          <w:rFonts w:ascii="Calibri" w:hAnsi="Calibri" w:cs="Calibri"/>
          <w:lang w:val="sv-FI"/>
        </w:rPr>
        <w:t>arbete</w:t>
      </w:r>
      <w:r w:rsidR="00FB1769">
        <w:rPr>
          <w:rFonts w:ascii="Calibri" w:hAnsi="Calibri" w:cs="Calibri"/>
          <w:lang w:val="sv-FI"/>
        </w:rPr>
        <w:t>. Uppföljning av effekten kräver en separat resurs.</w:t>
      </w:r>
    </w:p>
    <w:p w14:paraId="26E9B2D5" w14:textId="426C6031" w:rsidR="003D7594" w:rsidRPr="002A571C" w:rsidRDefault="0091142B" w:rsidP="002614F1">
      <w:pPr>
        <w:ind w:left="1304"/>
        <w:rPr>
          <w:lang w:val="sv-FI"/>
        </w:rPr>
      </w:pPr>
      <w:r w:rsidRPr="0091142B">
        <w:rPr>
          <w:b/>
          <w:lang w:val="sv-FI"/>
        </w:rPr>
        <w:t>Åtgärd</w:t>
      </w:r>
      <w:r w:rsidR="00477BD2" w:rsidRPr="0091142B">
        <w:rPr>
          <w:b/>
          <w:lang w:val="sv-FI"/>
        </w:rPr>
        <w:t xml:space="preserve"> 6</w:t>
      </w:r>
      <w:r w:rsidR="003D7594" w:rsidRPr="0091142B">
        <w:rPr>
          <w:b/>
          <w:lang w:val="sv-FI"/>
        </w:rPr>
        <w:t>:</w:t>
      </w:r>
      <w:r w:rsidR="003D7594" w:rsidRPr="0091142B">
        <w:rPr>
          <w:lang w:val="sv-FI"/>
        </w:rPr>
        <w:t xml:space="preserve"> </w:t>
      </w:r>
      <w:r w:rsidRPr="0091142B">
        <w:rPr>
          <w:lang w:val="sv-FI"/>
        </w:rPr>
        <w:t xml:space="preserve">Polisens närvaro på nätet och i sociala medier effektiviseras som </w:t>
      </w:r>
      <w:r>
        <w:rPr>
          <w:lang w:val="sv-FI"/>
        </w:rPr>
        <w:t>en del av den förebyggande verksamheten</w:t>
      </w:r>
      <w:r w:rsidR="003D7594" w:rsidRPr="0091142B">
        <w:rPr>
          <w:lang w:val="sv-FI"/>
        </w:rPr>
        <w:t xml:space="preserve">. </w:t>
      </w:r>
      <w:r w:rsidR="008850EC" w:rsidRPr="0091142B">
        <w:rPr>
          <w:lang w:val="sv-FI"/>
        </w:rPr>
        <w:br/>
      </w:r>
      <w:r w:rsidRPr="002A571C">
        <w:rPr>
          <w:rFonts w:ascii="Calibri" w:hAnsi="Calibri" w:cs="Calibri"/>
          <w:lang w:val="sv-FI"/>
        </w:rPr>
        <w:t>Ansvars- och samarbetsparter</w:t>
      </w:r>
      <w:r w:rsidR="007C15D7" w:rsidRPr="002A571C">
        <w:rPr>
          <w:rFonts w:ascii="Calibri" w:hAnsi="Calibri" w:cs="Calibri"/>
          <w:lang w:val="sv-FI"/>
        </w:rPr>
        <w:t xml:space="preserve">: </w:t>
      </w:r>
      <w:r w:rsidR="008850EC" w:rsidRPr="002A571C">
        <w:rPr>
          <w:rFonts w:ascii="Calibri" w:hAnsi="Calibri" w:cs="Calibri"/>
          <w:lang w:val="sv-FI"/>
        </w:rPr>
        <w:t>P</w:t>
      </w:r>
      <w:r w:rsidR="0062102C" w:rsidRPr="002A571C">
        <w:rPr>
          <w:rFonts w:ascii="Calibri" w:hAnsi="Calibri" w:cs="Calibri"/>
          <w:lang w:val="sv-FI"/>
        </w:rPr>
        <w:t>olis</w:t>
      </w:r>
      <w:r w:rsidRPr="002A571C">
        <w:rPr>
          <w:rFonts w:ascii="Calibri" w:hAnsi="Calibri" w:cs="Calibri"/>
          <w:lang w:val="sv-FI"/>
        </w:rPr>
        <w:t>styrelsen</w:t>
      </w:r>
      <w:r w:rsidR="001C184F" w:rsidRPr="002A571C">
        <w:rPr>
          <w:rFonts w:ascii="Calibri" w:hAnsi="Calibri" w:cs="Calibri"/>
          <w:lang w:val="sv-FI"/>
        </w:rPr>
        <w:br/>
        <w:t>Resurs</w:t>
      </w:r>
      <w:r w:rsidRPr="002A571C">
        <w:rPr>
          <w:rFonts w:ascii="Calibri" w:hAnsi="Calibri" w:cs="Calibri"/>
          <w:lang w:val="sv-FI"/>
        </w:rPr>
        <w:t>er</w:t>
      </w:r>
      <w:r w:rsidR="001C184F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tjänste</w:t>
      </w:r>
      <w:r w:rsidR="00A25516">
        <w:rPr>
          <w:rFonts w:ascii="Calibri" w:hAnsi="Calibri" w:cs="Calibri"/>
          <w:lang w:val="sv-FI"/>
        </w:rPr>
        <w:t>arbete</w:t>
      </w:r>
    </w:p>
    <w:p w14:paraId="6E7E501F" w14:textId="57AED1C0" w:rsidR="003D7594" w:rsidRPr="008514A1" w:rsidRDefault="0091142B" w:rsidP="002614F1">
      <w:pPr>
        <w:ind w:left="1304"/>
        <w:rPr>
          <w:lang w:val="sv-FI"/>
        </w:rPr>
      </w:pPr>
      <w:r w:rsidRPr="0091142B">
        <w:rPr>
          <w:b/>
          <w:lang w:val="sv-FI"/>
        </w:rPr>
        <w:t>Åtgärd</w:t>
      </w:r>
      <w:r w:rsidR="00477BD2" w:rsidRPr="0091142B">
        <w:rPr>
          <w:b/>
          <w:lang w:val="sv-FI"/>
        </w:rPr>
        <w:t xml:space="preserve"> 7</w:t>
      </w:r>
      <w:r w:rsidR="003D7594" w:rsidRPr="0091142B">
        <w:rPr>
          <w:b/>
          <w:lang w:val="sv-FI"/>
        </w:rPr>
        <w:t>:</w:t>
      </w:r>
      <w:r w:rsidR="003D7594" w:rsidRPr="0091142B">
        <w:rPr>
          <w:lang w:val="sv-FI"/>
        </w:rPr>
        <w:t xml:space="preserve"> </w:t>
      </w:r>
      <w:r w:rsidR="00A25516" w:rsidRPr="00A25516">
        <w:rPr>
          <w:lang w:val="sv-FI"/>
        </w:rPr>
        <w:t>. Den verksamhetsmodell som justitieministeriet utvecklat utnyttjas som stöd efter Ankarverksamhet</w:t>
      </w:r>
      <w:r w:rsidR="00A25516">
        <w:rPr>
          <w:lang w:val="sv-FI"/>
        </w:rPr>
        <w:t>en</w:t>
      </w:r>
      <w:r w:rsidR="00A25516" w:rsidRPr="0091142B">
        <w:rPr>
          <w:lang w:val="sv-FI"/>
        </w:rPr>
        <w:t xml:space="preserve"> </w:t>
      </w:r>
      <w:r w:rsidRPr="0091142B">
        <w:rPr>
          <w:lang w:val="sv-FI"/>
        </w:rPr>
        <w:t>och dess användning utvidgas</w:t>
      </w:r>
      <w:r w:rsidR="003D7594" w:rsidRPr="0091142B">
        <w:rPr>
          <w:lang w:val="sv-FI"/>
        </w:rPr>
        <w:t xml:space="preserve">. </w:t>
      </w:r>
      <w:r w:rsidR="008850EC" w:rsidRPr="0091142B">
        <w:rPr>
          <w:lang w:val="sv-FI"/>
        </w:rPr>
        <w:br/>
      </w:r>
      <w:r w:rsidRPr="0091142B">
        <w:rPr>
          <w:rFonts w:ascii="Calibri" w:hAnsi="Calibri" w:cs="Calibri"/>
          <w:lang w:val="sv-FI"/>
        </w:rPr>
        <w:t>Ansvars- och samarbetsparter</w:t>
      </w:r>
      <w:r w:rsidR="008850EC" w:rsidRPr="0091142B">
        <w:rPr>
          <w:rFonts w:ascii="Calibri" w:hAnsi="Calibri" w:cs="Calibri"/>
          <w:lang w:val="sv-FI"/>
        </w:rPr>
        <w:t xml:space="preserve">: </w:t>
      </w:r>
      <w:r w:rsidRPr="0091142B">
        <w:rPr>
          <w:rFonts w:ascii="Calibri" w:hAnsi="Calibri" w:cs="Calibri"/>
          <w:lang w:val="sv-FI"/>
        </w:rPr>
        <w:t>J</w:t>
      </w:r>
      <w:r w:rsidR="008850EC" w:rsidRPr="0091142B">
        <w:rPr>
          <w:rFonts w:ascii="Calibri" w:hAnsi="Calibri" w:cs="Calibri"/>
          <w:lang w:val="sv-FI"/>
        </w:rPr>
        <w:t>M, S</w:t>
      </w:r>
      <w:r w:rsidRPr="0091142B">
        <w:rPr>
          <w:rFonts w:ascii="Calibri" w:hAnsi="Calibri" w:cs="Calibri"/>
          <w:lang w:val="sv-FI"/>
        </w:rPr>
        <w:t>H</w:t>
      </w:r>
      <w:r w:rsidR="008850EC" w:rsidRPr="0091142B">
        <w:rPr>
          <w:rFonts w:ascii="Calibri" w:hAnsi="Calibri" w:cs="Calibri"/>
          <w:lang w:val="sv-FI"/>
        </w:rPr>
        <w:t>M</w:t>
      </w:r>
      <w:r w:rsidR="00D472E3" w:rsidRPr="0091142B">
        <w:rPr>
          <w:rFonts w:ascii="Calibri" w:hAnsi="Calibri" w:cs="Calibri"/>
          <w:lang w:val="sv-FI"/>
        </w:rPr>
        <w:t xml:space="preserve">, </w:t>
      </w:r>
      <w:r w:rsidRPr="0091142B">
        <w:rPr>
          <w:rFonts w:ascii="Calibri" w:hAnsi="Calibri" w:cs="Calibri"/>
          <w:lang w:val="sv-FI"/>
        </w:rPr>
        <w:t>I</w:t>
      </w:r>
      <w:r w:rsidR="00D472E3" w:rsidRPr="0091142B">
        <w:rPr>
          <w:rFonts w:ascii="Calibri" w:hAnsi="Calibri" w:cs="Calibri"/>
          <w:lang w:val="sv-FI"/>
        </w:rPr>
        <w:t xml:space="preserve">M, </w:t>
      </w:r>
      <w:r w:rsidR="008850EC" w:rsidRPr="0091142B">
        <w:rPr>
          <w:rFonts w:ascii="Calibri" w:hAnsi="Calibri" w:cs="Calibri"/>
          <w:lang w:val="sv-FI"/>
        </w:rPr>
        <w:t xml:space="preserve">THL, </w:t>
      </w:r>
      <w:r w:rsidRPr="0091142B">
        <w:rPr>
          <w:rFonts w:ascii="Calibri" w:hAnsi="Calibri" w:cs="Calibri"/>
          <w:lang w:val="sv-FI"/>
        </w:rPr>
        <w:t>utvald</w:t>
      </w:r>
      <w:r>
        <w:rPr>
          <w:rFonts w:ascii="Calibri" w:hAnsi="Calibri" w:cs="Calibri"/>
          <w:lang w:val="sv-FI"/>
        </w:rPr>
        <w:t>a</w:t>
      </w:r>
      <w:r w:rsidRPr="0091142B">
        <w:rPr>
          <w:rFonts w:ascii="Calibri" w:hAnsi="Calibri" w:cs="Calibri"/>
          <w:lang w:val="sv-FI"/>
        </w:rPr>
        <w:t xml:space="preserve"> välfärdsområden</w:t>
      </w:r>
      <w:r w:rsidR="008850EC" w:rsidRPr="0091142B">
        <w:rPr>
          <w:rFonts w:ascii="Calibri" w:hAnsi="Calibri" w:cs="Calibri"/>
          <w:lang w:val="sv-FI"/>
        </w:rPr>
        <w:t xml:space="preserve">, </w:t>
      </w:r>
      <w:r w:rsidRPr="0091142B">
        <w:rPr>
          <w:rFonts w:ascii="Calibri" w:hAnsi="Calibri" w:cs="Calibri"/>
          <w:lang w:val="sv-FI"/>
        </w:rPr>
        <w:t>straffprocessmyndighete</w:t>
      </w:r>
      <w:r>
        <w:rPr>
          <w:rFonts w:ascii="Calibri" w:hAnsi="Calibri" w:cs="Calibri"/>
          <w:lang w:val="sv-FI"/>
        </w:rPr>
        <w:t>rna</w:t>
      </w:r>
      <w:r w:rsidR="008850EC" w:rsidRPr="0091142B">
        <w:rPr>
          <w:rFonts w:ascii="Calibri" w:hAnsi="Calibri" w:cs="Calibri"/>
          <w:lang w:val="sv-FI"/>
        </w:rPr>
        <w:t xml:space="preserve">, </w:t>
      </w:r>
      <w:r>
        <w:rPr>
          <w:rFonts w:ascii="Calibri" w:hAnsi="Calibri" w:cs="Calibri"/>
          <w:lang w:val="sv-FI"/>
        </w:rPr>
        <w:t>organisationer</w:t>
      </w:r>
      <w:r w:rsidR="001C184F" w:rsidRPr="0091142B">
        <w:rPr>
          <w:rFonts w:ascii="Calibri" w:hAnsi="Calibri" w:cs="Calibri"/>
          <w:lang w:val="sv-FI"/>
        </w:rPr>
        <w:br/>
      </w:r>
      <w:r w:rsidR="001C184F" w:rsidRPr="0091142B">
        <w:rPr>
          <w:rFonts w:ascii="Calibri" w:hAnsi="Calibri" w:cs="Calibri"/>
          <w:lang w:val="sv-FI"/>
        </w:rPr>
        <w:lastRenderedPageBreak/>
        <w:t>Resurs</w:t>
      </w:r>
      <w:r w:rsidR="008514A1">
        <w:rPr>
          <w:rFonts w:ascii="Calibri" w:hAnsi="Calibri" w:cs="Calibri"/>
          <w:lang w:val="sv-FI"/>
        </w:rPr>
        <w:t>er</w:t>
      </w:r>
      <w:r w:rsidR="001C184F" w:rsidRPr="0091142B">
        <w:rPr>
          <w:rFonts w:ascii="Calibri" w:hAnsi="Calibri" w:cs="Calibri"/>
          <w:lang w:val="sv-FI"/>
        </w:rPr>
        <w:t xml:space="preserve">: </w:t>
      </w:r>
      <w:r w:rsidR="008514A1">
        <w:rPr>
          <w:rFonts w:ascii="Calibri" w:hAnsi="Calibri" w:cs="Calibri"/>
          <w:lang w:val="sv-FI"/>
        </w:rPr>
        <w:t>I justitieministeriets budget har det reserverats finansiering för statsunderstöd för förebyggande av brott</w:t>
      </w:r>
      <w:r w:rsidR="001C184F" w:rsidRPr="0091142B">
        <w:rPr>
          <w:rFonts w:ascii="Calibri" w:hAnsi="Calibri" w:cs="Calibri"/>
          <w:lang w:val="sv-FI"/>
        </w:rPr>
        <w:t xml:space="preserve">. </w:t>
      </w:r>
      <w:r w:rsidR="008514A1" w:rsidRPr="008514A1">
        <w:rPr>
          <w:rFonts w:ascii="Calibri" w:hAnsi="Calibri" w:cs="Calibri"/>
          <w:lang w:val="sv-FI"/>
        </w:rPr>
        <w:t xml:space="preserve">Finansiering på </w:t>
      </w:r>
      <w:r w:rsidR="001C184F" w:rsidRPr="008514A1">
        <w:rPr>
          <w:rFonts w:ascii="Calibri" w:hAnsi="Calibri" w:cs="Calibri"/>
          <w:lang w:val="sv-FI"/>
        </w:rPr>
        <w:t>1 miljon</w:t>
      </w:r>
      <w:r w:rsidR="008514A1" w:rsidRPr="008514A1">
        <w:rPr>
          <w:rFonts w:ascii="Calibri" w:hAnsi="Calibri" w:cs="Calibri"/>
          <w:lang w:val="sv-FI"/>
        </w:rPr>
        <w:t>er</w:t>
      </w:r>
      <w:r w:rsidR="001C184F" w:rsidRPr="008514A1">
        <w:rPr>
          <w:rFonts w:ascii="Calibri" w:hAnsi="Calibri" w:cs="Calibri"/>
          <w:lang w:val="sv-FI"/>
        </w:rPr>
        <w:t xml:space="preserve"> euro </w:t>
      </w:r>
      <w:r w:rsidR="008514A1" w:rsidRPr="008514A1">
        <w:rPr>
          <w:rFonts w:ascii="Calibri" w:hAnsi="Calibri" w:cs="Calibri"/>
          <w:lang w:val="sv-FI"/>
        </w:rPr>
        <w:t>riktas i form av statsunderstöd till att sprida verksamhetsmod</w:t>
      </w:r>
      <w:r w:rsidR="008514A1">
        <w:rPr>
          <w:rFonts w:ascii="Calibri" w:hAnsi="Calibri" w:cs="Calibri"/>
          <w:lang w:val="sv-FI"/>
        </w:rPr>
        <w:t>ellen för unga i enlighet med regeringsprogrammet</w:t>
      </w:r>
      <w:r w:rsidR="001C184F" w:rsidRPr="008514A1">
        <w:rPr>
          <w:rFonts w:ascii="Calibri" w:hAnsi="Calibri" w:cs="Calibri"/>
          <w:lang w:val="sv-FI"/>
        </w:rPr>
        <w:t>.</w:t>
      </w:r>
    </w:p>
    <w:p w14:paraId="5D47E2DA" w14:textId="56F167BA" w:rsidR="007C15D7" w:rsidRPr="008514A1" w:rsidRDefault="008514A1" w:rsidP="002614F1">
      <w:pPr>
        <w:ind w:left="1304"/>
        <w:rPr>
          <w:rFonts w:ascii="Calibri" w:hAnsi="Calibri" w:cs="Calibri"/>
          <w:lang w:val="sv-FI"/>
        </w:rPr>
      </w:pPr>
      <w:r w:rsidRPr="008514A1">
        <w:rPr>
          <w:b/>
          <w:lang w:val="sv-FI"/>
        </w:rPr>
        <w:t>Åtgärd</w:t>
      </w:r>
      <w:r w:rsidR="00477BD2" w:rsidRPr="008514A1">
        <w:rPr>
          <w:b/>
          <w:lang w:val="sv-FI"/>
        </w:rPr>
        <w:t xml:space="preserve"> 8</w:t>
      </w:r>
      <w:r w:rsidR="003D7594" w:rsidRPr="008514A1">
        <w:rPr>
          <w:b/>
          <w:lang w:val="sv-FI"/>
        </w:rPr>
        <w:t>:</w:t>
      </w:r>
      <w:r w:rsidR="003D7594" w:rsidRPr="008514A1">
        <w:rPr>
          <w:lang w:val="sv-FI"/>
        </w:rPr>
        <w:t xml:space="preserve"> </w:t>
      </w:r>
      <w:r w:rsidR="008170B0">
        <w:rPr>
          <w:lang w:val="sv-FI"/>
        </w:rPr>
        <w:t>F</w:t>
      </w:r>
      <w:bookmarkStart w:id="6" w:name="_GoBack"/>
      <w:bookmarkEnd w:id="6"/>
      <w:r w:rsidRPr="008514A1">
        <w:rPr>
          <w:lang w:val="sv-FI"/>
        </w:rPr>
        <w:t>inansiering anvisas för åtgärder för att stärka social rättvisa</w:t>
      </w:r>
      <w:r w:rsidR="003D7594" w:rsidRPr="008514A1">
        <w:rPr>
          <w:lang w:val="sv-FI"/>
        </w:rPr>
        <w:t xml:space="preserve">, </w:t>
      </w:r>
      <w:r w:rsidR="00A25516">
        <w:rPr>
          <w:lang w:val="sv-FI"/>
        </w:rPr>
        <w:t>som</w:t>
      </w:r>
      <w:r w:rsidRPr="008514A1">
        <w:rPr>
          <w:lang w:val="sv-FI"/>
        </w:rPr>
        <w:t xml:space="preserve"> inrikt</w:t>
      </w:r>
      <w:r>
        <w:rPr>
          <w:lang w:val="sv-FI"/>
        </w:rPr>
        <w:t>as på att hjälpa unga som använder rikligt med droger, begår allvarliga brott och utövar våld</w:t>
      </w:r>
      <w:r w:rsidR="003D7594" w:rsidRPr="008514A1">
        <w:rPr>
          <w:lang w:val="sv-FI"/>
        </w:rPr>
        <w:t xml:space="preserve">. </w:t>
      </w:r>
      <w:r w:rsidRPr="008514A1">
        <w:rPr>
          <w:lang w:val="sv-FI"/>
        </w:rPr>
        <w:t>Det utreds hur vård- och rehabiliteringskedjan fungerar för grovt våldsamma ungdomar och behövliga åt</w:t>
      </w:r>
      <w:r>
        <w:rPr>
          <w:lang w:val="sv-FI"/>
        </w:rPr>
        <w:t>gärder vidtas</w:t>
      </w:r>
      <w:r w:rsidR="003D7594" w:rsidRPr="008514A1">
        <w:rPr>
          <w:lang w:val="sv-FI"/>
        </w:rPr>
        <w:t xml:space="preserve">. </w:t>
      </w:r>
      <w:r w:rsidR="008850EC" w:rsidRPr="008514A1">
        <w:rPr>
          <w:lang w:val="sv-FI"/>
        </w:rPr>
        <w:br/>
      </w:r>
      <w:r w:rsidRPr="008514A1">
        <w:rPr>
          <w:rFonts w:ascii="Calibri" w:hAnsi="Calibri" w:cs="Calibri"/>
          <w:lang w:val="sv-FI"/>
        </w:rPr>
        <w:t>Ansvars- och samarbetsparter</w:t>
      </w:r>
      <w:r w:rsidR="008850EC" w:rsidRPr="008514A1">
        <w:rPr>
          <w:rFonts w:ascii="Calibri" w:hAnsi="Calibri" w:cs="Calibri"/>
          <w:lang w:val="sv-FI"/>
        </w:rPr>
        <w:t>: S</w:t>
      </w:r>
      <w:r w:rsidRPr="008514A1">
        <w:rPr>
          <w:rFonts w:ascii="Calibri" w:hAnsi="Calibri" w:cs="Calibri"/>
          <w:lang w:val="sv-FI"/>
        </w:rPr>
        <w:t>H</w:t>
      </w:r>
      <w:r w:rsidR="008850EC" w:rsidRPr="008514A1">
        <w:rPr>
          <w:rFonts w:ascii="Calibri" w:hAnsi="Calibri" w:cs="Calibri"/>
          <w:lang w:val="sv-FI"/>
        </w:rPr>
        <w:t>M</w:t>
      </w:r>
      <w:r w:rsidR="00AE0ACA">
        <w:rPr>
          <w:rFonts w:ascii="Calibri" w:hAnsi="Calibri" w:cs="Calibri"/>
          <w:lang w:val="sv-FI"/>
        </w:rPr>
        <w:t>,</w:t>
      </w:r>
      <w:r w:rsidR="007C15D7" w:rsidRPr="008514A1">
        <w:rPr>
          <w:rFonts w:ascii="Calibri" w:hAnsi="Calibri" w:cs="Calibri"/>
          <w:lang w:val="sv-FI"/>
        </w:rPr>
        <w:t xml:space="preserve"> </w:t>
      </w:r>
      <w:r w:rsidR="00FB1769">
        <w:rPr>
          <w:rFonts w:ascii="Calibri" w:hAnsi="Calibri" w:cs="Calibri"/>
          <w:lang w:val="sv-FI"/>
        </w:rPr>
        <w:t xml:space="preserve">THL (Institutet för hälsa och välfärd) </w:t>
      </w:r>
      <w:r w:rsidRPr="008514A1">
        <w:rPr>
          <w:rFonts w:ascii="Calibri" w:hAnsi="Calibri" w:cs="Calibri"/>
          <w:lang w:val="sv-FI"/>
        </w:rPr>
        <w:t>och andra ce</w:t>
      </w:r>
      <w:r>
        <w:rPr>
          <w:rFonts w:ascii="Calibri" w:hAnsi="Calibri" w:cs="Calibri"/>
          <w:lang w:val="sv-FI"/>
        </w:rPr>
        <w:t xml:space="preserve">ntrala </w:t>
      </w:r>
      <w:r w:rsidR="00A25516">
        <w:rPr>
          <w:rFonts w:ascii="Calibri" w:hAnsi="Calibri" w:cs="Calibri"/>
          <w:lang w:val="sv-FI"/>
        </w:rPr>
        <w:t>aktörer</w:t>
      </w:r>
      <w:r w:rsidR="001C184F" w:rsidRPr="008514A1">
        <w:rPr>
          <w:rFonts w:ascii="Calibri" w:hAnsi="Calibri" w:cs="Calibri"/>
          <w:lang w:val="sv-FI"/>
        </w:rPr>
        <w:br/>
        <w:t>Resurs</w:t>
      </w:r>
      <w:r>
        <w:rPr>
          <w:rFonts w:ascii="Calibri" w:hAnsi="Calibri" w:cs="Calibri"/>
          <w:lang w:val="sv-FI"/>
        </w:rPr>
        <w:t>er</w:t>
      </w:r>
      <w:r w:rsidR="001C184F" w:rsidRPr="008514A1">
        <w:rPr>
          <w:rFonts w:ascii="Calibri" w:hAnsi="Calibri" w:cs="Calibri"/>
          <w:lang w:val="sv-FI"/>
        </w:rPr>
        <w:t>: 12,5 miljon</w:t>
      </w:r>
      <w:r>
        <w:rPr>
          <w:rFonts w:ascii="Calibri" w:hAnsi="Calibri" w:cs="Calibri"/>
          <w:lang w:val="sv-FI"/>
        </w:rPr>
        <w:t>er</w:t>
      </w:r>
      <w:r w:rsidR="001C184F" w:rsidRPr="008514A1">
        <w:rPr>
          <w:rFonts w:ascii="Calibri" w:hAnsi="Calibri" w:cs="Calibri"/>
          <w:lang w:val="sv-FI"/>
        </w:rPr>
        <w:t xml:space="preserve"> euro</w:t>
      </w:r>
      <w:r w:rsidR="002844DB" w:rsidRPr="002844DB">
        <w:rPr>
          <w:lang w:val="sv-SE"/>
        </w:rPr>
        <w:t xml:space="preserve"> </w:t>
      </w:r>
      <w:r w:rsidR="00FB1769">
        <w:rPr>
          <w:lang w:val="sv-SE"/>
        </w:rPr>
        <w:t>för åren</w:t>
      </w:r>
      <w:r w:rsidR="002844DB" w:rsidRPr="002844DB">
        <w:rPr>
          <w:rFonts w:ascii="Calibri" w:hAnsi="Calibri" w:cs="Calibri"/>
          <w:color w:val="FF0000"/>
          <w:lang w:val="sv-SE"/>
        </w:rPr>
        <w:t xml:space="preserve"> </w:t>
      </w:r>
      <w:r w:rsidR="002844DB" w:rsidRPr="000A5634">
        <w:rPr>
          <w:rFonts w:ascii="Calibri" w:hAnsi="Calibri" w:cs="Calibri"/>
          <w:lang w:val="sv-SE"/>
        </w:rPr>
        <w:t>2025-2028</w:t>
      </w:r>
      <w:r w:rsidR="002844DB" w:rsidRPr="000A5634">
        <w:rPr>
          <w:rFonts w:ascii="Calibri" w:hAnsi="Calibri" w:cs="Calibri"/>
          <w:sz w:val="24"/>
          <w:lang w:val="sv-SE"/>
        </w:rPr>
        <w:t xml:space="preserve"> </w:t>
      </w:r>
    </w:p>
    <w:p w14:paraId="3DD88F4B" w14:textId="4BE01BC1" w:rsidR="008850EC" w:rsidRPr="002A571C" w:rsidRDefault="008514A1" w:rsidP="002614F1">
      <w:pPr>
        <w:pStyle w:val="VNLeip1kappale"/>
        <w:spacing w:before="0" w:after="160"/>
        <w:ind w:left="1304"/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8514A1">
        <w:rPr>
          <w:rFonts w:asciiTheme="minorHAnsi" w:hAnsiTheme="minorHAnsi" w:cstheme="minorHAnsi"/>
          <w:b/>
          <w:sz w:val="22"/>
          <w:lang w:val="sv-FI"/>
        </w:rPr>
        <w:t>Åtgärd</w:t>
      </w:r>
      <w:r w:rsidR="007C15D7" w:rsidRPr="008514A1">
        <w:rPr>
          <w:rFonts w:asciiTheme="minorHAnsi" w:hAnsiTheme="minorHAnsi" w:cstheme="minorHAnsi"/>
          <w:b/>
          <w:sz w:val="22"/>
          <w:lang w:val="sv-FI"/>
        </w:rPr>
        <w:t xml:space="preserve"> 9</w:t>
      </w:r>
      <w:r w:rsidR="003D7594" w:rsidRPr="008514A1">
        <w:rPr>
          <w:rFonts w:asciiTheme="minorHAnsi" w:hAnsiTheme="minorHAnsi" w:cstheme="minorHAnsi"/>
          <w:b/>
          <w:sz w:val="22"/>
          <w:lang w:val="sv-FI"/>
        </w:rPr>
        <w:t>:</w:t>
      </w:r>
      <w:r w:rsidR="003D7594" w:rsidRPr="008514A1">
        <w:rPr>
          <w:rFonts w:asciiTheme="minorHAnsi" w:hAnsiTheme="minorHAnsi" w:cstheme="minorHAnsi"/>
          <w:sz w:val="22"/>
          <w:lang w:val="sv-FI"/>
        </w:rPr>
        <w:t xml:space="preserve"> </w:t>
      </w:r>
      <w:r w:rsidR="007601E5" w:rsidRPr="007601E5">
        <w:rPr>
          <w:rFonts w:asciiTheme="minorHAnsi" w:hAnsiTheme="minorHAnsi" w:cstheme="minorHAnsi"/>
          <w:sz w:val="22"/>
          <w:lang w:val="sv-FI"/>
        </w:rPr>
        <w:t>Tillsammans med social- och hälsovårdsministeriet samordnas de lagstiftningsändringar i barnskyddslagen som behövs för att trygga barnen och genom vilka brottsspiralen för barn under straffansvarsåldern kan brytas</w:t>
      </w:r>
      <w:r w:rsidR="00B94C4F">
        <w:rPr>
          <w:rFonts w:asciiTheme="minorHAnsi" w:hAnsiTheme="minorHAnsi" w:cstheme="minorHAnsi"/>
          <w:sz w:val="22"/>
          <w:lang w:val="sv-FI"/>
        </w:rPr>
        <w:t xml:space="preserve"> (bl.a. </w:t>
      </w:r>
      <w:r w:rsidR="00B94C4F" w:rsidRPr="00B94C4F">
        <w:rPr>
          <w:rFonts w:asciiTheme="minorHAnsi" w:hAnsiTheme="minorHAnsi" w:cstheme="minorHAnsi"/>
          <w:sz w:val="22"/>
          <w:lang w:val="sv-FI"/>
        </w:rPr>
        <w:t>beredningsgrupp</w:t>
      </w:r>
      <w:r w:rsidR="00B94C4F">
        <w:rPr>
          <w:rFonts w:asciiTheme="minorHAnsi" w:hAnsiTheme="minorHAnsi" w:cstheme="minorHAnsi"/>
          <w:sz w:val="22"/>
          <w:lang w:val="sv-FI"/>
        </w:rPr>
        <w:t>en</w:t>
      </w:r>
      <w:r w:rsidR="00B94C4F" w:rsidRPr="00B94C4F">
        <w:rPr>
          <w:rFonts w:asciiTheme="minorHAnsi" w:hAnsiTheme="minorHAnsi" w:cstheme="minorHAnsi"/>
          <w:sz w:val="22"/>
          <w:lang w:val="sv-FI"/>
        </w:rPr>
        <w:t xml:space="preserve"> för att reformera barnskyddslagstiftningen när det gäller minderåriga unga som har allvarliga problem med berusningsmedel och som tar till våld och begår brott</w:t>
      </w:r>
      <w:r w:rsidR="00B94C4F">
        <w:rPr>
          <w:rFonts w:asciiTheme="minorHAnsi" w:hAnsiTheme="minorHAnsi" w:cstheme="minorHAnsi"/>
          <w:sz w:val="22"/>
          <w:lang w:val="sv-FI"/>
        </w:rPr>
        <w:t xml:space="preserve"> (VN/5997/2024))</w:t>
      </w:r>
      <w:r w:rsidR="003D7594" w:rsidRPr="008514A1">
        <w:rPr>
          <w:rFonts w:asciiTheme="minorHAnsi" w:hAnsiTheme="minorHAnsi" w:cstheme="minorHAnsi"/>
          <w:sz w:val="22"/>
          <w:lang w:val="sv-FI"/>
        </w:rPr>
        <w:t xml:space="preserve">. </w:t>
      </w:r>
      <w:r w:rsidR="007601E5" w:rsidRPr="007601E5">
        <w:rPr>
          <w:rFonts w:asciiTheme="minorHAnsi" w:hAnsiTheme="minorHAnsi" w:cstheme="minorHAnsi"/>
          <w:sz w:val="22"/>
          <w:lang w:val="sv-FI"/>
        </w:rPr>
        <w:t>Även till övriga delar utreds behovet av ytterligare åtgärder för att bryta en allvarlig brottslig stig för unga och bekämpa grov brottslighet</w:t>
      </w:r>
      <w:r w:rsidR="003D7594" w:rsidRPr="008514A1">
        <w:rPr>
          <w:rFonts w:asciiTheme="minorHAnsi" w:hAnsiTheme="minorHAnsi" w:cstheme="minorHAnsi"/>
          <w:sz w:val="22"/>
          <w:lang w:val="sv-FI"/>
        </w:rPr>
        <w:t xml:space="preserve">. </w:t>
      </w:r>
      <w:r w:rsidR="008850EC" w:rsidRPr="008514A1">
        <w:rPr>
          <w:rFonts w:asciiTheme="minorHAnsi" w:hAnsiTheme="minorHAnsi" w:cstheme="minorHAnsi"/>
          <w:sz w:val="22"/>
          <w:lang w:val="sv-FI"/>
        </w:rPr>
        <w:br/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Ansvars- och samarbetsparter</w:t>
      </w:r>
      <w:r w:rsidR="008850EC" w:rsidRPr="002A571C">
        <w:rPr>
          <w:rFonts w:asciiTheme="minorHAnsi" w:hAnsiTheme="minorHAnsi" w:cstheme="minorHAnsi"/>
          <w:sz w:val="22"/>
          <w:szCs w:val="22"/>
          <w:lang w:val="sv-FI"/>
        </w:rPr>
        <w:t>: S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H</w:t>
      </w:r>
      <w:r w:rsidR="008850EC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M, 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I</w:t>
      </w:r>
      <w:r w:rsidR="008850EC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M, 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J</w:t>
      </w:r>
      <w:r w:rsidR="008850EC" w:rsidRPr="002A571C">
        <w:rPr>
          <w:rFonts w:asciiTheme="minorHAnsi" w:hAnsiTheme="minorHAnsi" w:cstheme="minorHAnsi"/>
          <w:sz w:val="22"/>
          <w:szCs w:val="22"/>
          <w:lang w:val="sv-FI"/>
        </w:rPr>
        <w:t>M</w:t>
      </w:r>
      <w:r w:rsidR="002844DB">
        <w:rPr>
          <w:rFonts w:asciiTheme="minorHAnsi" w:hAnsiTheme="minorHAnsi" w:cstheme="minorHAnsi"/>
          <w:sz w:val="22"/>
          <w:szCs w:val="22"/>
          <w:lang w:val="sv-FI"/>
        </w:rPr>
        <w:t>,</w:t>
      </w:r>
      <w:r w:rsidR="00B94C4F">
        <w:rPr>
          <w:rFonts w:asciiTheme="minorHAnsi" w:hAnsiTheme="minorHAnsi" w:cstheme="minorHAnsi"/>
          <w:sz w:val="22"/>
          <w:szCs w:val="22"/>
          <w:lang w:val="sv-FI"/>
        </w:rPr>
        <w:t xml:space="preserve"> UKM, FM</w:t>
      </w:r>
      <w:r w:rsidR="001C184F" w:rsidRPr="002A571C">
        <w:rPr>
          <w:rFonts w:asciiTheme="minorHAnsi" w:hAnsiTheme="minorHAnsi" w:cstheme="minorHAnsi"/>
          <w:sz w:val="22"/>
          <w:szCs w:val="22"/>
          <w:lang w:val="sv-FI"/>
        </w:rPr>
        <w:br/>
        <w:t>Resurs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er</w:t>
      </w:r>
      <w:r w:rsidR="001C184F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: 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tjänste</w:t>
      </w:r>
      <w:r w:rsidR="00783855">
        <w:rPr>
          <w:rFonts w:asciiTheme="minorHAnsi" w:hAnsiTheme="minorHAnsi" w:cstheme="minorHAnsi"/>
          <w:sz w:val="22"/>
          <w:szCs w:val="22"/>
          <w:lang w:val="sv-FI"/>
        </w:rPr>
        <w:t>arbete</w:t>
      </w:r>
    </w:p>
    <w:p w14:paraId="37FE037E" w14:textId="664931E7" w:rsidR="008850EC" w:rsidRPr="002A571C" w:rsidRDefault="008514A1" w:rsidP="002614F1">
      <w:pPr>
        <w:pStyle w:val="VNLeip1kappale"/>
        <w:spacing w:before="0" w:after="160"/>
        <w:ind w:left="1304"/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8514A1">
        <w:rPr>
          <w:rFonts w:asciiTheme="minorHAnsi" w:hAnsiTheme="minorHAnsi" w:cstheme="minorHAnsi"/>
          <w:b/>
          <w:sz w:val="22"/>
          <w:szCs w:val="22"/>
          <w:lang w:val="sv-FI"/>
        </w:rPr>
        <w:t>Åtgärd</w:t>
      </w:r>
      <w:r w:rsidR="007C15D7" w:rsidRPr="008514A1">
        <w:rPr>
          <w:rFonts w:asciiTheme="minorHAnsi" w:hAnsiTheme="minorHAnsi" w:cstheme="minorHAnsi"/>
          <w:b/>
          <w:sz w:val="22"/>
          <w:szCs w:val="22"/>
          <w:lang w:val="sv-FI"/>
        </w:rPr>
        <w:t xml:space="preserve"> 10</w:t>
      </w:r>
      <w:r w:rsidR="003D7594" w:rsidRPr="008514A1">
        <w:rPr>
          <w:rFonts w:asciiTheme="minorHAnsi" w:hAnsiTheme="minorHAnsi" w:cstheme="minorHAnsi"/>
          <w:b/>
          <w:sz w:val="22"/>
          <w:szCs w:val="22"/>
          <w:lang w:val="sv-FI"/>
        </w:rPr>
        <w:t xml:space="preserve">: </w:t>
      </w:r>
      <w:r w:rsidR="00B94C4F">
        <w:rPr>
          <w:rFonts w:asciiTheme="minorHAnsi" w:hAnsiTheme="minorHAnsi" w:cstheme="minorHAnsi"/>
          <w:sz w:val="22"/>
          <w:szCs w:val="22"/>
          <w:lang w:val="sv-FI"/>
        </w:rPr>
        <w:t>Socialm</w:t>
      </w:r>
      <w:r w:rsidRPr="008514A1">
        <w:rPr>
          <w:rFonts w:asciiTheme="minorHAnsi" w:hAnsiTheme="minorHAnsi" w:cstheme="minorHAnsi"/>
          <w:sz w:val="22"/>
          <w:szCs w:val="22"/>
          <w:lang w:val="sv-FI"/>
        </w:rPr>
        <w:t xml:space="preserve">yndigheternas befogenheter </w:t>
      </w:r>
      <w:r w:rsidR="00783855">
        <w:rPr>
          <w:rFonts w:asciiTheme="minorHAnsi" w:hAnsiTheme="minorHAnsi" w:cstheme="minorHAnsi"/>
          <w:sz w:val="22"/>
          <w:szCs w:val="22"/>
          <w:lang w:val="sv-FI"/>
        </w:rPr>
        <w:t>för</w:t>
      </w:r>
      <w:r w:rsidRPr="008514A1">
        <w:rPr>
          <w:rFonts w:asciiTheme="minorHAnsi" w:hAnsiTheme="minorHAnsi" w:cstheme="minorHAnsi"/>
          <w:sz w:val="22"/>
          <w:szCs w:val="22"/>
          <w:lang w:val="sv-FI"/>
        </w:rPr>
        <w:t xml:space="preserve"> att förhindra att barn som är placerade utom hemmet rymmer o</w:t>
      </w:r>
      <w:r>
        <w:rPr>
          <w:rFonts w:asciiTheme="minorHAnsi" w:hAnsiTheme="minorHAnsi" w:cstheme="minorHAnsi"/>
          <w:sz w:val="22"/>
          <w:szCs w:val="22"/>
          <w:lang w:val="sv-FI"/>
        </w:rPr>
        <w:t>ch för att återbörda barn som rymt ses över</w:t>
      </w:r>
      <w:r w:rsidR="007C15D7" w:rsidRPr="008514A1">
        <w:rPr>
          <w:rFonts w:asciiTheme="minorHAnsi" w:hAnsiTheme="minorHAnsi" w:cstheme="minorHAnsi"/>
          <w:sz w:val="22"/>
          <w:szCs w:val="22"/>
          <w:lang w:val="sv-FI"/>
        </w:rPr>
        <w:t xml:space="preserve">. </w:t>
      </w:r>
      <w:r w:rsidRPr="008514A1">
        <w:rPr>
          <w:rFonts w:asciiTheme="minorHAnsi" w:hAnsiTheme="minorHAnsi" w:cstheme="minorHAnsi"/>
          <w:sz w:val="22"/>
          <w:szCs w:val="22"/>
          <w:lang w:val="sv-FI"/>
        </w:rPr>
        <w:t>Myndigheterna åläggs att samarbeta aktivt och ges tillräckliga befogenheter och metoder för att barn som är placerade utanför hemmet eller omhändertagna och försvinner snabbt ska finnas och återbördas</w:t>
      </w:r>
      <w:r w:rsidR="00082411">
        <w:rPr>
          <w:rFonts w:asciiTheme="minorHAnsi" w:hAnsiTheme="minorHAnsi" w:cstheme="minorHAnsi"/>
          <w:sz w:val="22"/>
          <w:szCs w:val="22"/>
          <w:lang w:val="sv-FI"/>
        </w:rPr>
        <w:t xml:space="preserve"> och hindras från att rymma</w:t>
      </w:r>
      <w:r w:rsidR="003D7594" w:rsidRPr="008514A1">
        <w:rPr>
          <w:rFonts w:asciiTheme="minorHAnsi" w:hAnsiTheme="minorHAnsi" w:cstheme="minorHAnsi"/>
          <w:sz w:val="22"/>
          <w:szCs w:val="22"/>
          <w:lang w:val="sv-FI"/>
        </w:rPr>
        <w:t xml:space="preserve">. </w:t>
      </w:r>
      <w:r w:rsidR="008850EC" w:rsidRPr="008514A1">
        <w:rPr>
          <w:rFonts w:asciiTheme="minorHAnsi" w:hAnsiTheme="minorHAnsi" w:cstheme="minorHAnsi"/>
          <w:sz w:val="22"/>
          <w:szCs w:val="22"/>
          <w:lang w:val="sv-FI"/>
        </w:rPr>
        <w:br/>
      </w:r>
      <w:r w:rsidR="00082411" w:rsidRPr="002A571C">
        <w:rPr>
          <w:rFonts w:asciiTheme="minorHAnsi" w:hAnsiTheme="minorHAnsi" w:cstheme="minorHAnsi"/>
          <w:sz w:val="22"/>
          <w:szCs w:val="22"/>
          <w:lang w:val="sv-FI"/>
        </w:rPr>
        <w:t>Ansvars- och samarbetsparter</w:t>
      </w:r>
      <w:r w:rsidR="008850EC" w:rsidRPr="002A571C">
        <w:rPr>
          <w:rFonts w:asciiTheme="minorHAnsi" w:hAnsiTheme="minorHAnsi" w:cstheme="minorHAnsi"/>
          <w:sz w:val="22"/>
          <w:szCs w:val="22"/>
          <w:lang w:val="sv-FI"/>
        </w:rPr>
        <w:t>: S</w:t>
      </w:r>
      <w:r w:rsidR="00082411" w:rsidRPr="002A571C">
        <w:rPr>
          <w:rFonts w:asciiTheme="minorHAnsi" w:hAnsiTheme="minorHAnsi" w:cstheme="minorHAnsi"/>
          <w:sz w:val="22"/>
          <w:szCs w:val="22"/>
          <w:lang w:val="sv-FI"/>
        </w:rPr>
        <w:t>H</w:t>
      </w:r>
      <w:r w:rsidR="008850EC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M, </w:t>
      </w:r>
      <w:r w:rsidR="00082411" w:rsidRPr="002A571C">
        <w:rPr>
          <w:rFonts w:asciiTheme="minorHAnsi" w:hAnsiTheme="minorHAnsi" w:cstheme="minorHAnsi"/>
          <w:sz w:val="22"/>
          <w:szCs w:val="22"/>
          <w:lang w:val="sv-FI"/>
        </w:rPr>
        <w:t>I</w:t>
      </w:r>
      <w:r w:rsidR="008850EC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M, </w:t>
      </w:r>
      <w:r w:rsidR="00082411" w:rsidRPr="002A571C">
        <w:rPr>
          <w:rFonts w:asciiTheme="minorHAnsi" w:hAnsiTheme="minorHAnsi" w:cstheme="minorHAnsi"/>
          <w:sz w:val="22"/>
          <w:szCs w:val="22"/>
          <w:lang w:val="sv-FI"/>
        </w:rPr>
        <w:t>J</w:t>
      </w:r>
      <w:r w:rsidR="008850EC" w:rsidRPr="002A571C">
        <w:rPr>
          <w:rFonts w:asciiTheme="minorHAnsi" w:hAnsiTheme="minorHAnsi" w:cstheme="minorHAnsi"/>
          <w:sz w:val="22"/>
          <w:szCs w:val="22"/>
          <w:lang w:val="sv-FI"/>
        </w:rPr>
        <w:t>M</w:t>
      </w:r>
      <w:r w:rsidR="00B94C4F">
        <w:rPr>
          <w:rFonts w:asciiTheme="minorHAnsi" w:hAnsiTheme="minorHAnsi" w:cstheme="minorHAnsi"/>
          <w:sz w:val="22"/>
          <w:szCs w:val="22"/>
          <w:lang w:val="sv-FI"/>
        </w:rPr>
        <w:t>, FM</w:t>
      </w:r>
      <w:r w:rsidR="001C184F" w:rsidRPr="002A571C">
        <w:rPr>
          <w:rFonts w:asciiTheme="minorHAnsi" w:hAnsiTheme="minorHAnsi" w:cstheme="minorHAnsi"/>
          <w:sz w:val="22"/>
          <w:szCs w:val="22"/>
          <w:lang w:val="sv-FI"/>
        </w:rPr>
        <w:br/>
        <w:t>Resurs</w:t>
      </w:r>
      <w:r w:rsidR="00082411" w:rsidRPr="002A571C">
        <w:rPr>
          <w:rFonts w:asciiTheme="minorHAnsi" w:hAnsiTheme="minorHAnsi" w:cstheme="minorHAnsi"/>
          <w:sz w:val="22"/>
          <w:szCs w:val="22"/>
          <w:lang w:val="sv-FI"/>
        </w:rPr>
        <w:t>er</w:t>
      </w:r>
      <w:r w:rsidR="001C184F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: </w:t>
      </w:r>
      <w:r w:rsidR="00082411" w:rsidRPr="002A571C">
        <w:rPr>
          <w:rFonts w:asciiTheme="minorHAnsi" w:hAnsiTheme="minorHAnsi" w:cstheme="minorHAnsi"/>
          <w:sz w:val="22"/>
          <w:szCs w:val="22"/>
          <w:lang w:val="sv-FI"/>
        </w:rPr>
        <w:t>tjänste</w:t>
      </w:r>
      <w:r w:rsidR="00783855">
        <w:rPr>
          <w:rFonts w:asciiTheme="minorHAnsi" w:hAnsiTheme="minorHAnsi" w:cstheme="minorHAnsi"/>
          <w:sz w:val="22"/>
          <w:szCs w:val="22"/>
          <w:lang w:val="sv-FI"/>
        </w:rPr>
        <w:t>arbete</w:t>
      </w:r>
    </w:p>
    <w:p w14:paraId="1BEB0C30" w14:textId="348AE32B" w:rsidR="008850EC" w:rsidRPr="00082411" w:rsidRDefault="00082411" w:rsidP="00B122DD">
      <w:pPr>
        <w:pStyle w:val="VNLeip1kappale"/>
        <w:spacing w:before="120" w:after="200" w:line="276" w:lineRule="auto"/>
        <w:ind w:left="1304"/>
        <w:rPr>
          <w:rFonts w:ascii="Calibri" w:hAnsi="Calibri" w:cs="Calibri"/>
          <w:sz w:val="22"/>
          <w:szCs w:val="22"/>
          <w:lang w:val="sv-FI"/>
        </w:rPr>
      </w:pPr>
      <w:r w:rsidRPr="00082411">
        <w:rPr>
          <w:rFonts w:asciiTheme="minorHAnsi" w:hAnsiTheme="minorHAnsi" w:cstheme="minorHAnsi"/>
          <w:b/>
          <w:sz w:val="22"/>
          <w:szCs w:val="22"/>
          <w:lang w:val="sv-FI"/>
        </w:rPr>
        <w:t>Åtgärd</w:t>
      </w:r>
      <w:r w:rsidR="00495CFF" w:rsidRPr="00082411">
        <w:rPr>
          <w:rFonts w:asciiTheme="minorHAnsi" w:hAnsiTheme="minorHAnsi" w:cstheme="minorHAnsi"/>
          <w:b/>
          <w:sz w:val="22"/>
          <w:szCs w:val="22"/>
          <w:lang w:val="sv-FI"/>
        </w:rPr>
        <w:t xml:space="preserve"> 11</w:t>
      </w:r>
      <w:r w:rsidR="003D7594" w:rsidRPr="00082411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  <w:r w:rsidR="003D7594" w:rsidRPr="00082411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B94C4F">
        <w:rPr>
          <w:rFonts w:asciiTheme="minorHAnsi" w:hAnsiTheme="minorHAnsi" w:cstheme="minorHAnsi"/>
          <w:sz w:val="22"/>
          <w:szCs w:val="22"/>
          <w:lang w:val="sv-FI"/>
        </w:rPr>
        <w:t>Den påföljdsutredning som ska göras i fråga om misstänkta i åldern 15–20 år utvecklas så att det multiprofessionella samarbetet för att utreda den ungas situation genomförs och effektiviseras. Här utreds och vid behov utnyttjas även den modell med s.k.</w:t>
      </w:r>
      <w:r w:rsidRPr="00082411">
        <w:rPr>
          <w:rFonts w:asciiTheme="minorHAnsi" w:hAnsiTheme="minorHAnsi" w:cstheme="minorHAnsi"/>
          <w:sz w:val="22"/>
          <w:szCs w:val="22"/>
          <w:lang w:val="sv-FI"/>
        </w:rPr>
        <w:t xml:space="preserve"> ungdomsbrottsnämnd som används i Danmark </w:t>
      </w:r>
      <w:r w:rsidR="0071396E">
        <w:rPr>
          <w:rFonts w:asciiTheme="minorHAnsi" w:hAnsiTheme="minorHAnsi" w:cstheme="minorHAnsi"/>
          <w:sz w:val="22"/>
          <w:szCs w:val="22"/>
          <w:lang w:val="sv-FI"/>
        </w:rPr>
        <w:t>och</w:t>
      </w:r>
      <w:r w:rsidRPr="00082411">
        <w:rPr>
          <w:rFonts w:asciiTheme="minorHAnsi" w:hAnsiTheme="minorHAnsi" w:cstheme="minorHAnsi"/>
          <w:sz w:val="22"/>
          <w:szCs w:val="22"/>
          <w:lang w:val="sv-FI"/>
        </w:rPr>
        <w:t xml:space="preserve"> andra potentiella metoder att </w:t>
      </w:r>
      <w:r w:rsidR="0071396E">
        <w:rPr>
          <w:rFonts w:asciiTheme="minorHAnsi" w:hAnsiTheme="minorHAnsi" w:cstheme="minorHAnsi"/>
          <w:sz w:val="22"/>
          <w:szCs w:val="22"/>
          <w:lang w:val="sv-FI"/>
        </w:rPr>
        <w:t>engagera</w:t>
      </w:r>
      <w:r w:rsidRPr="00082411">
        <w:rPr>
          <w:rFonts w:asciiTheme="minorHAnsi" w:hAnsiTheme="minorHAnsi" w:cstheme="minorHAnsi"/>
          <w:sz w:val="22"/>
          <w:szCs w:val="22"/>
          <w:lang w:val="sv-FI"/>
        </w:rPr>
        <w:t xml:space="preserve"> en ung person </w:t>
      </w:r>
      <w:r>
        <w:rPr>
          <w:rFonts w:asciiTheme="minorHAnsi" w:hAnsiTheme="minorHAnsi" w:cstheme="minorHAnsi"/>
          <w:sz w:val="22"/>
          <w:szCs w:val="22"/>
          <w:lang w:val="sv-FI"/>
        </w:rPr>
        <w:t>i interventioner utanför påföljderna som syftar till frigörelse från brott</w:t>
      </w:r>
      <w:r w:rsidR="0071396E">
        <w:rPr>
          <w:rFonts w:asciiTheme="minorHAnsi" w:hAnsiTheme="minorHAnsi" w:cstheme="minorHAnsi"/>
          <w:sz w:val="22"/>
          <w:szCs w:val="22"/>
          <w:lang w:val="sv-FI"/>
        </w:rPr>
        <w:t>, i mån av möjlighet redan innan påföljderna verkställs och efter dem</w:t>
      </w:r>
      <w:r w:rsidR="00783855">
        <w:rPr>
          <w:rFonts w:asciiTheme="minorHAnsi" w:hAnsiTheme="minorHAnsi" w:cstheme="minorHAnsi"/>
          <w:sz w:val="22"/>
          <w:szCs w:val="22"/>
          <w:lang w:val="sv-FI"/>
        </w:rPr>
        <w:t>.</w:t>
      </w:r>
      <w:r w:rsidR="0071396E" w:rsidDel="0071396E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8850EC" w:rsidRPr="00082411">
        <w:rPr>
          <w:rFonts w:asciiTheme="minorHAnsi" w:hAnsiTheme="minorHAnsi" w:cstheme="minorHAnsi"/>
          <w:sz w:val="22"/>
          <w:lang w:val="sv-FI"/>
        </w:rPr>
        <w:br/>
      </w:r>
      <w:r w:rsidRPr="00082411">
        <w:rPr>
          <w:rFonts w:asciiTheme="minorHAnsi" w:hAnsiTheme="minorHAnsi" w:cstheme="minorHAnsi"/>
          <w:sz w:val="22"/>
          <w:lang w:val="sv-FI"/>
        </w:rPr>
        <w:t>Ansvars- och samarbetsparter</w:t>
      </w:r>
      <w:r w:rsidR="008850EC" w:rsidRPr="00082411">
        <w:rPr>
          <w:rFonts w:asciiTheme="minorHAnsi" w:hAnsiTheme="minorHAnsi" w:cstheme="minorHAnsi"/>
          <w:sz w:val="22"/>
          <w:lang w:val="sv-FI"/>
        </w:rPr>
        <w:t xml:space="preserve">: </w:t>
      </w:r>
      <w:r w:rsidRPr="00082411">
        <w:rPr>
          <w:rFonts w:asciiTheme="minorHAnsi" w:hAnsiTheme="minorHAnsi" w:cstheme="minorHAnsi"/>
          <w:sz w:val="22"/>
          <w:lang w:val="sv-FI"/>
        </w:rPr>
        <w:t>J</w:t>
      </w:r>
      <w:r w:rsidR="008850EC" w:rsidRPr="00082411">
        <w:rPr>
          <w:rFonts w:asciiTheme="minorHAnsi" w:hAnsiTheme="minorHAnsi" w:cstheme="minorHAnsi"/>
          <w:sz w:val="22"/>
          <w:lang w:val="sv-FI"/>
        </w:rPr>
        <w:t>M/</w:t>
      </w:r>
      <w:r w:rsidR="00A839BD">
        <w:rPr>
          <w:rFonts w:asciiTheme="minorHAnsi" w:hAnsiTheme="minorHAnsi" w:cstheme="minorHAnsi"/>
          <w:sz w:val="22"/>
          <w:lang w:val="sv-FI"/>
        </w:rPr>
        <w:t>R</w:t>
      </w:r>
      <w:r w:rsidRPr="00082411">
        <w:rPr>
          <w:rFonts w:asciiTheme="minorHAnsi" w:hAnsiTheme="minorHAnsi" w:cstheme="minorHAnsi"/>
          <w:sz w:val="22"/>
          <w:lang w:val="sv-FI"/>
        </w:rPr>
        <w:t xml:space="preserve">ådet </w:t>
      </w:r>
      <w:r>
        <w:rPr>
          <w:rFonts w:asciiTheme="minorHAnsi" w:hAnsiTheme="minorHAnsi" w:cstheme="minorHAnsi"/>
          <w:sz w:val="22"/>
          <w:lang w:val="sv-FI"/>
        </w:rPr>
        <w:t>för brottsförebyggande</w:t>
      </w:r>
      <w:r w:rsidR="008850EC" w:rsidRPr="00082411">
        <w:rPr>
          <w:rFonts w:asciiTheme="minorHAnsi" w:hAnsiTheme="minorHAnsi" w:cstheme="minorHAnsi"/>
          <w:sz w:val="22"/>
          <w:lang w:val="sv-FI"/>
        </w:rPr>
        <w:t xml:space="preserve">, </w:t>
      </w:r>
      <w:r w:rsidR="0071396E">
        <w:rPr>
          <w:rFonts w:asciiTheme="minorHAnsi" w:hAnsiTheme="minorHAnsi" w:cstheme="minorHAnsi"/>
          <w:sz w:val="22"/>
          <w:lang w:val="sv-FI"/>
        </w:rPr>
        <w:t>Brottspåföljdsmyndigheten</w:t>
      </w:r>
      <w:r w:rsidR="002844DB">
        <w:rPr>
          <w:rFonts w:asciiTheme="minorHAnsi" w:hAnsiTheme="minorHAnsi" w:cstheme="minorHAnsi"/>
          <w:sz w:val="22"/>
          <w:lang w:val="sv-FI"/>
        </w:rPr>
        <w:t xml:space="preserve">, </w:t>
      </w:r>
      <w:r w:rsidR="008850EC" w:rsidRPr="00082411">
        <w:rPr>
          <w:rFonts w:asciiTheme="minorHAnsi" w:hAnsiTheme="minorHAnsi" w:cstheme="minorHAnsi"/>
          <w:sz w:val="22"/>
          <w:lang w:val="sv-FI"/>
        </w:rPr>
        <w:t>S</w:t>
      </w:r>
      <w:r>
        <w:rPr>
          <w:rFonts w:asciiTheme="minorHAnsi" w:hAnsiTheme="minorHAnsi" w:cstheme="minorHAnsi"/>
          <w:sz w:val="22"/>
          <w:lang w:val="sv-FI"/>
        </w:rPr>
        <w:t>H</w:t>
      </w:r>
      <w:r w:rsidR="008850EC" w:rsidRPr="00082411">
        <w:rPr>
          <w:rFonts w:asciiTheme="minorHAnsi" w:hAnsiTheme="minorHAnsi" w:cstheme="minorHAnsi"/>
          <w:sz w:val="22"/>
          <w:lang w:val="sv-FI"/>
        </w:rPr>
        <w:t xml:space="preserve">M, </w:t>
      </w:r>
      <w:r>
        <w:rPr>
          <w:rFonts w:asciiTheme="minorHAnsi" w:hAnsiTheme="minorHAnsi" w:cstheme="minorHAnsi"/>
          <w:sz w:val="22"/>
          <w:lang w:val="sv-FI"/>
        </w:rPr>
        <w:t>I</w:t>
      </w:r>
      <w:r w:rsidR="008850EC" w:rsidRPr="00082411">
        <w:rPr>
          <w:rFonts w:asciiTheme="minorHAnsi" w:hAnsiTheme="minorHAnsi" w:cstheme="minorHAnsi"/>
          <w:sz w:val="22"/>
          <w:lang w:val="sv-FI"/>
        </w:rPr>
        <w:t>M</w:t>
      </w:r>
      <w:r w:rsidR="001C184F" w:rsidRPr="00082411">
        <w:rPr>
          <w:rFonts w:asciiTheme="minorHAnsi" w:hAnsiTheme="minorHAnsi" w:cstheme="minorHAnsi"/>
          <w:sz w:val="22"/>
          <w:lang w:val="sv-FI"/>
        </w:rPr>
        <w:br/>
        <w:t>Resurs</w:t>
      </w:r>
      <w:r>
        <w:rPr>
          <w:rFonts w:asciiTheme="minorHAnsi" w:hAnsiTheme="minorHAnsi" w:cstheme="minorHAnsi"/>
          <w:sz w:val="22"/>
          <w:lang w:val="sv-FI"/>
        </w:rPr>
        <w:t>er</w:t>
      </w:r>
      <w:r w:rsidR="001C184F" w:rsidRPr="00082411">
        <w:rPr>
          <w:rFonts w:asciiTheme="minorHAnsi" w:hAnsiTheme="minorHAnsi" w:cstheme="minorHAnsi"/>
          <w:sz w:val="22"/>
          <w:lang w:val="sv-FI"/>
        </w:rPr>
        <w:t xml:space="preserve">: </w:t>
      </w:r>
      <w:r>
        <w:rPr>
          <w:rFonts w:asciiTheme="minorHAnsi" w:hAnsiTheme="minorHAnsi" w:cstheme="minorHAnsi"/>
          <w:sz w:val="22"/>
          <w:lang w:val="sv-FI"/>
        </w:rPr>
        <w:t>tjänste</w:t>
      </w:r>
      <w:r w:rsidR="00783855">
        <w:rPr>
          <w:rFonts w:asciiTheme="minorHAnsi" w:hAnsiTheme="minorHAnsi" w:cstheme="minorHAnsi"/>
          <w:sz w:val="22"/>
          <w:lang w:val="sv-FI"/>
        </w:rPr>
        <w:t>arbete</w:t>
      </w:r>
    </w:p>
    <w:p w14:paraId="78FDD682" w14:textId="01D27B94" w:rsidR="00550CD1" w:rsidRPr="00082411" w:rsidRDefault="00082411" w:rsidP="0061204B">
      <w:pPr>
        <w:spacing w:after="360"/>
        <w:ind w:left="1304"/>
        <w:rPr>
          <w:lang w:val="sv-FI"/>
        </w:rPr>
      </w:pPr>
      <w:r w:rsidRPr="00082411">
        <w:rPr>
          <w:b/>
          <w:lang w:val="sv-FI"/>
        </w:rPr>
        <w:t>Åtgärd</w:t>
      </w:r>
      <w:r w:rsidR="00495CFF" w:rsidRPr="00082411">
        <w:rPr>
          <w:b/>
          <w:lang w:val="sv-FI"/>
        </w:rPr>
        <w:t xml:space="preserve"> 12</w:t>
      </w:r>
      <w:r w:rsidR="001C7D3B" w:rsidRPr="00082411">
        <w:rPr>
          <w:b/>
          <w:lang w:val="sv-FI"/>
        </w:rPr>
        <w:t>:</w:t>
      </w:r>
      <w:r w:rsidR="00550CD1" w:rsidRPr="00082411">
        <w:rPr>
          <w:b/>
          <w:lang w:val="sv-FI"/>
        </w:rPr>
        <w:t xml:space="preserve"> </w:t>
      </w:r>
      <w:r w:rsidR="00550CD1" w:rsidRPr="00082411">
        <w:rPr>
          <w:lang w:val="sv-FI"/>
        </w:rPr>
        <w:t>E</w:t>
      </w:r>
      <w:r w:rsidRPr="00082411">
        <w:rPr>
          <w:lang w:val="sv-FI"/>
        </w:rPr>
        <w:t>xit-verksamhet</w:t>
      </w:r>
      <w:r>
        <w:rPr>
          <w:lang w:val="sv-FI"/>
        </w:rPr>
        <w:t>en</w:t>
      </w:r>
      <w:r w:rsidRPr="00082411">
        <w:rPr>
          <w:lang w:val="sv-FI"/>
        </w:rPr>
        <w:t xml:space="preserve"> utvidgas till att utöver organiserad brottslighet och våldsam extremism även omfatta medlemmar i gatugäng</w:t>
      </w:r>
      <w:r w:rsidR="00550CD1" w:rsidRPr="00082411">
        <w:rPr>
          <w:lang w:val="sv-FI"/>
        </w:rPr>
        <w:t xml:space="preserve">. </w:t>
      </w:r>
      <w:r w:rsidR="00550CD1" w:rsidRPr="00082411">
        <w:rPr>
          <w:lang w:val="sv-FI"/>
        </w:rPr>
        <w:br/>
      </w:r>
      <w:r w:rsidRPr="00082411">
        <w:rPr>
          <w:rFonts w:ascii="Calibri" w:hAnsi="Calibri" w:cs="Calibri"/>
          <w:lang w:val="sv-FI"/>
        </w:rPr>
        <w:t>Ansvars- och samarbetsparter</w:t>
      </w:r>
      <w:r w:rsidR="00550CD1" w:rsidRPr="00082411">
        <w:rPr>
          <w:rFonts w:ascii="Calibri" w:hAnsi="Calibri" w:cs="Calibri"/>
          <w:lang w:val="sv-FI"/>
        </w:rPr>
        <w:t xml:space="preserve">: </w:t>
      </w:r>
      <w:r w:rsidR="00D3134C" w:rsidRPr="00082411">
        <w:rPr>
          <w:rFonts w:ascii="Calibri" w:hAnsi="Calibri" w:cs="Calibri"/>
          <w:lang w:val="sv-FI"/>
        </w:rPr>
        <w:t>Polis</w:t>
      </w:r>
      <w:r w:rsidRPr="00082411">
        <w:rPr>
          <w:rFonts w:ascii="Calibri" w:hAnsi="Calibri" w:cs="Calibri"/>
          <w:lang w:val="sv-FI"/>
        </w:rPr>
        <w:t>styrelsen</w:t>
      </w:r>
      <w:r w:rsidR="00D3134C" w:rsidRPr="00082411">
        <w:rPr>
          <w:rFonts w:ascii="Calibri" w:hAnsi="Calibri" w:cs="Calibri"/>
          <w:lang w:val="sv-FI"/>
        </w:rPr>
        <w:t xml:space="preserve">, </w:t>
      </w:r>
      <w:r w:rsidRPr="00082411">
        <w:rPr>
          <w:rFonts w:ascii="Calibri" w:hAnsi="Calibri" w:cs="Calibri"/>
          <w:lang w:val="sv-FI"/>
        </w:rPr>
        <w:t>I</w:t>
      </w:r>
      <w:r w:rsidR="00D3134C" w:rsidRPr="00082411">
        <w:rPr>
          <w:rFonts w:ascii="Calibri" w:hAnsi="Calibri" w:cs="Calibri"/>
          <w:lang w:val="sv-FI"/>
        </w:rPr>
        <w:t>M,</w:t>
      </w:r>
      <w:r w:rsidR="00272516" w:rsidRPr="00082411">
        <w:rPr>
          <w:rFonts w:ascii="Calibri" w:hAnsi="Calibri" w:cs="Calibri"/>
          <w:lang w:val="sv-FI"/>
        </w:rPr>
        <w:t xml:space="preserve"> </w:t>
      </w:r>
      <w:r w:rsidRPr="00082411">
        <w:rPr>
          <w:rFonts w:ascii="Calibri" w:hAnsi="Calibri" w:cs="Calibri"/>
          <w:lang w:val="sv-FI"/>
        </w:rPr>
        <w:t>Centralkriminalpolisen</w:t>
      </w:r>
      <w:r w:rsidR="00550CD1" w:rsidRPr="00082411">
        <w:rPr>
          <w:rFonts w:ascii="Calibri" w:hAnsi="Calibri" w:cs="Calibri"/>
          <w:lang w:val="sv-FI"/>
        </w:rPr>
        <w:t xml:space="preserve">, </w:t>
      </w:r>
      <w:r w:rsidRPr="00082411">
        <w:rPr>
          <w:rFonts w:ascii="Calibri" w:hAnsi="Calibri" w:cs="Calibri"/>
          <w:lang w:val="sv-FI"/>
        </w:rPr>
        <w:t xml:space="preserve">Brottspåföljdsmyndigheten och </w:t>
      </w:r>
      <w:r>
        <w:rPr>
          <w:rFonts w:ascii="Calibri" w:hAnsi="Calibri" w:cs="Calibri"/>
          <w:lang w:val="sv-FI"/>
        </w:rPr>
        <w:t xml:space="preserve">andra centrala </w:t>
      </w:r>
      <w:r w:rsidR="00783855">
        <w:rPr>
          <w:rFonts w:ascii="Calibri" w:hAnsi="Calibri" w:cs="Calibri"/>
          <w:lang w:val="sv-FI"/>
        </w:rPr>
        <w:t>aktörer</w:t>
      </w:r>
      <w:r w:rsidR="001C184F" w:rsidRPr="00082411">
        <w:rPr>
          <w:rFonts w:ascii="Calibri" w:hAnsi="Calibri" w:cs="Calibri"/>
          <w:lang w:val="sv-FI"/>
        </w:rPr>
        <w:br/>
        <w:t>R</w:t>
      </w:r>
      <w:r w:rsidR="007B6C13" w:rsidRPr="00082411">
        <w:rPr>
          <w:rFonts w:ascii="Calibri" w:hAnsi="Calibri" w:cs="Calibri"/>
          <w:lang w:val="sv-FI"/>
        </w:rPr>
        <w:t>esurs</w:t>
      </w:r>
      <w:r>
        <w:rPr>
          <w:rFonts w:ascii="Calibri" w:hAnsi="Calibri" w:cs="Calibri"/>
          <w:lang w:val="sv-FI"/>
        </w:rPr>
        <w:t>er</w:t>
      </w:r>
      <w:r w:rsidR="007B6C13" w:rsidRPr="00082411">
        <w:rPr>
          <w:rFonts w:ascii="Calibri" w:hAnsi="Calibri" w:cs="Calibri"/>
          <w:lang w:val="sv-FI"/>
        </w:rPr>
        <w:t xml:space="preserve">: </w:t>
      </w:r>
      <w:r>
        <w:rPr>
          <w:rFonts w:ascii="Calibri" w:hAnsi="Calibri" w:cs="Calibri"/>
          <w:lang w:val="sv-FI"/>
        </w:rPr>
        <w:t>tjänste</w:t>
      </w:r>
      <w:r w:rsidR="00783855">
        <w:rPr>
          <w:rFonts w:ascii="Calibri" w:hAnsi="Calibri" w:cs="Calibri"/>
          <w:lang w:val="sv-FI"/>
        </w:rPr>
        <w:t>arbete</w:t>
      </w:r>
    </w:p>
    <w:p w14:paraId="021FD6CE" w14:textId="50A1CFF8" w:rsidR="003D7594" w:rsidRPr="0061204B" w:rsidRDefault="00F94B9E" w:rsidP="002614F1">
      <w:pPr>
        <w:pStyle w:val="Otsikko2"/>
        <w:spacing w:before="0" w:after="160"/>
        <w:rPr>
          <w:b/>
          <w:lang w:val="sv-FI"/>
        </w:rPr>
      </w:pPr>
      <w:bookmarkStart w:id="7" w:name="_Toc164757705"/>
      <w:r w:rsidRPr="0061204B">
        <w:rPr>
          <w:b/>
          <w:lang w:val="sv-FI"/>
        </w:rPr>
        <w:lastRenderedPageBreak/>
        <w:t>4</w:t>
      </w:r>
      <w:r w:rsidR="003D7594" w:rsidRPr="0061204B">
        <w:rPr>
          <w:b/>
          <w:lang w:val="sv-FI"/>
        </w:rPr>
        <w:t xml:space="preserve">.3 </w:t>
      </w:r>
      <w:r w:rsidR="00963C57" w:rsidRPr="0061204B">
        <w:rPr>
          <w:b/>
          <w:lang w:val="sv-FI"/>
        </w:rPr>
        <w:t>U</w:t>
      </w:r>
      <w:r w:rsidR="00847A99" w:rsidRPr="0061204B">
        <w:rPr>
          <w:b/>
          <w:lang w:val="sv-FI"/>
        </w:rPr>
        <w:t>nga</w:t>
      </w:r>
      <w:r w:rsidR="00963C57" w:rsidRPr="0061204B">
        <w:rPr>
          <w:b/>
          <w:lang w:val="sv-FI"/>
        </w:rPr>
        <w:t>s</w:t>
      </w:r>
      <w:r w:rsidR="00847A99" w:rsidRPr="0061204B">
        <w:rPr>
          <w:b/>
          <w:lang w:val="sv-FI"/>
        </w:rPr>
        <w:t xml:space="preserve"> och vårdnadshavare</w:t>
      </w:r>
      <w:r w:rsidR="00963C57" w:rsidRPr="0061204B">
        <w:rPr>
          <w:b/>
          <w:lang w:val="sv-FI"/>
        </w:rPr>
        <w:t>s ansvar</w:t>
      </w:r>
      <w:r w:rsidR="00847A99" w:rsidRPr="0061204B">
        <w:rPr>
          <w:b/>
          <w:lang w:val="sv-FI"/>
        </w:rPr>
        <w:t xml:space="preserve"> för skador </w:t>
      </w:r>
      <w:r w:rsidR="00783855" w:rsidRPr="0061204B">
        <w:rPr>
          <w:b/>
          <w:lang w:val="sv-FI"/>
        </w:rPr>
        <w:t xml:space="preserve">som </w:t>
      </w:r>
      <w:r w:rsidR="00847A99" w:rsidRPr="0061204B">
        <w:rPr>
          <w:b/>
          <w:lang w:val="sv-FI"/>
        </w:rPr>
        <w:t>orsaka</w:t>
      </w:r>
      <w:r w:rsidR="00783855" w:rsidRPr="0061204B">
        <w:rPr>
          <w:b/>
          <w:lang w:val="sv-FI"/>
        </w:rPr>
        <w:t>ts</w:t>
      </w:r>
      <w:r w:rsidR="00847A99" w:rsidRPr="0061204B">
        <w:rPr>
          <w:b/>
          <w:lang w:val="sv-FI"/>
        </w:rPr>
        <w:t xml:space="preserve"> genom brott</w:t>
      </w:r>
      <w:r w:rsidR="00963C57" w:rsidRPr="0061204B">
        <w:rPr>
          <w:b/>
          <w:lang w:val="sv-FI"/>
        </w:rPr>
        <w:t xml:space="preserve"> utökas</w:t>
      </w:r>
      <w:bookmarkEnd w:id="7"/>
    </w:p>
    <w:p w14:paraId="1A8059FB" w14:textId="6A25989A" w:rsidR="003D7594" w:rsidRPr="00847A99" w:rsidRDefault="0095345B" w:rsidP="002614F1">
      <w:pPr>
        <w:ind w:left="1304"/>
        <w:rPr>
          <w:lang w:val="sv-FI"/>
        </w:rPr>
      </w:pPr>
      <w:r>
        <w:rPr>
          <w:lang w:val="sv-FI"/>
        </w:rPr>
        <w:t>Genom medling</w:t>
      </w:r>
      <w:r w:rsidR="00847A99" w:rsidRPr="00847A99">
        <w:rPr>
          <w:lang w:val="sv-FI"/>
        </w:rPr>
        <w:t xml:space="preserve"> får en ung person möjlighet att ta ansvar för skador som hen orsakat och att förs</w:t>
      </w:r>
      <w:r w:rsidR="00847A99">
        <w:rPr>
          <w:lang w:val="sv-FI"/>
        </w:rPr>
        <w:t>tå följderna av sin gärning genom att träffa offret</w:t>
      </w:r>
      <w:r w:rsidR="003D7594" w:rsidRPr="00847A99">
        <w:rPr>
          <w:lang w:val="sv-FI"/>
        </w:rPr>
        <w:t xml:space="preserve">. </w:t>
      </w:r>
      <w:r w:rsidR="00847A99" w:rsidRPr="00847A99">
        <w:rPr>
          <w:lang w:val="sv-FI"/>
        </w:rPr>
        <w:t xml:space="preserve">Samtidigt deltar den unga aktivt i lösandet av </w:t>
      </w:r>
      <w:proofErr w:type="gramStart"/>
      <w:r w:rsidR="00847A99" w:rsidRPr="00847A99">
        <w:rPr>
          <w:lang w:val="sv-FI"/>
        </w:rPr>
        <w:t>det</w:t>
      </w:r>
      <w:proofErr w:type="gramEnd"/>
      <w:r w:rsidR="00847A99" w:rsidRPr="00847A99">
        <w:rPr>
          <w:lang w:val="sv-FI"/>
        </w:rPr>
        <w:t xml:space="preserve"> egna </w:t>
      </w:r>
      <w:proofErr w:type="gramStart"/>
      <w:r w:rsidR="00847A99" w:rsidRPr="00847A99">
        <w:rPr>
          <w:lang w:val="sv-FI"/>
        </w:rPr>
        <w:t>ären</w:t>
      </w:r>
      <w:r w:rsidR="00847A99">
        <w:rPr>
          <w:lang w:val="sv-FI"/>
        </w:rPr>
        <w:t>den</w:t>
      </w:r>
      <w:proofErr w:type="gramEnd"/>
      <w:r w:rsidR="003D7594" w:rsidRPr="00847A99">
        <w:rPr>
          <w:lang w:val="sv-FI"/>
        </w:rPr>
        <w:t xml:space="preserve">. </w:t>
      </w:r>
      <w:r w:rsidR="00B01B47" w:rsidRPr="00847A99">
        <w:rPr>
          <w:lang w:val="sv-FI"/>
        </w:rPr>
        <w:t>C</w:t>
      </w:r>
      <w:r w:rsidR="003D7594" w:rsidRPr="00847A99">
        <w:rPr>
          <w:lang w:val="sv-FI"/>
        </w:rPr>
        <w:t>onferencing-me</w:t>
      </w:r>
      <w:r w:rsidR="00847A99" w:rsidRPr="00847A99">
        <w:rPr>
          <w:lang w:val="sv-FI"/>
        </w:rPr>
        <w:t xml:space="preserve">toden är en form av </w:t>
      </w:r>
      <w:r>
        <w:rPr>
          <w:lang w:val="sv-FI"/>
        </w:rPr>
        <w:t>medling</w:t>
      </w:r>
      <w:r w:rsidR="003D7594" w:rsidRPr="00847A99">
        <w:rPr>
          <w:lang w:val="sv-FI"/>
        </w:rPr>
        <w:t xml:space="preserve"> </w:t>
      </w:r>
      <w:r w:rsidR="00847A99" w:rsidRPr="00847A99">
        <w:rPr>
          <w:lang w:val="sv-FI"/>
        </w:rPr>
        <w:t>där den ungas närstå</w:t>
      </w:r>
      <w:r w:rsidR="00847A99">
        <w:rPr>
          <w:lang w:val="sv-FI"/>
        </w:rPr>
        <w:t>ende och nätverk kan delta i större utsträckning</w:t>
      </w:r>
      <w:r w:rsidR="003D7594" w:rsidRPr="00847A99">
        <w:rPr>
          <w:lang w:val="sv-FI"/>
        </w:rPr>
        <w:t xml:space="preserve">. </w:t>
      </w:r>
      <w:r w:rsidR="00847A99" w:rsidRPr="00847A99">
        <w:rPr>
          <w:lang w:val="sv-FI"/>
        </w:rPr>
        <w:t>Det är också skäl att bedöma vilk</w:t>
      </w:r>
      <w:r w:rsidR="00847A99">
        <w:rPr>
          <w:lang w:val="sv-FI"/>
        </w:rPr>
        <w:t>e</w:t>
      </w:r>
      <w:r w:rsidR="00847A99" w:rsidRPr="00847A99">
        <w:rPr>
          <w:lang w:val="sv-FI"/>
        </w:rPr>
        <w:t>n inverkan skärpt skadeståndsansvar för föräldrarna skulle ha för bättre uppf</w:t>
      </w:r>
      <w:r w:rsidR="00847A99">
        <w:rPr>
          <w:lang w:val="sv-FI"/>
        </w:rPr>
        <w:t>ostran av barnen och huruvida de gör sig skyldiga till brott</w:t>
      </w:r>
      <w:r w:rsidR="003D7594" w:rsidRPr="00847A99">
        <w:rPr>
          <w:lang w:val="sv-FI"/>
        </w:rPr>
        <w:t xml:space="preserve">. </w:t>
      </w:r>
    </w:p>
    <w:p w14:paraId="4908AE0E" w14:textId="20147264" w:rsidR="003D7594" w:rsidRPr="00963C57" w:rsidRDefault="00963C57" w:rsidP="002614F1">
      <w:pPr>
        <w:ind w:left="1304"/>
        <w:rPr>
          <w:lang w:val="sv-FI"/>
        </w:rPr>
      </w:pPr>
      <w:r w:rsidRPr="00963C57">
        <w:rPr>
          <w:b/>
          <w:lang w:val="sv-FI"/>
        </w:rPr>
        <w:t>Åtgärd</w:t>
      </w:r>
      <w:r w:rsidR="00495CFF" w:rsidRPr="00963C57">
        <w:rPr>
          <w:b/>
          <w:lang w:val="sv-FI"/>
        </w:rPr>
        <w:t xml:space="preserve"> 13</w:t>
      </w:r>
      <w:r w:rsidR="003D7594" w:rsidRPr="00963C57">
        <w:rPr>
          <w:b/>
          <w:lang w:val="sv-FI"/>
        </w:rPr>
        <w:t>:</w:t>
      </w:r>
      <w:r w:rsidR="003D7594" w:rsidRPr="00963C57">
        <w:rPr>
          <w:lang w:val="sv-FI"/>
        </w:rPr>
        <w:t xml:space="preserve"> </w:t>
      </w:r>
      <w:r w:rsidRPr="00963C57">
        <w:rPr>
          <w:lang w:val="sv-FI"/>
        </w:rPr>
        <w:t xml:space="preserve">Skolornas och andra myndigheters </w:t>
      </w:r>
      <w:r w:rsidR="0095345B">
        <w:rPr>
          <w:lang w:val="sv-FI"/>
        </w:rPr>
        <w:t>kännedom om saken</w:t>
      </w:r>
      <w:r w:rsidRPr="00963C57">
        <w:rPr>
          <w:lang w:val="sv-FI"/>
        </w:rPr>
        <w:t xml:space="preserve"> utökas och ungas ärenden styrs i större utsträckning till lagstadgad </w:t>
      </w:r>
      <w:r w:rsidR="0095345B">
        <w:rPr>
          <w:lang w:val="sv-FI"/>
        </w:rPr>
        <w:t>medling</w:t>
      </w:r>
      <w:r w:rsidRPr="00963C57">
        <w:rPr>
          <w:lang w:val="sv-FI"/>
        </w:rPr>
        <w:t xml:space="preserve"> i brotts- och tvistemål</w:t>
      </w:r>
      <w:r w:rsidR="003D7594" w:rsidRPr="00963C57">
        <w:rPr>
          <w:lang w:val="sv-FI"/>
        </w:rPr>
        <w:t xml:space="preserve">, </w:t>
      </w:r>
      <w:r w:rsidRPr="00963C57">
        <w:rPr>
          <w:lang w:val="sv-FI"/>
        </w:rPr>
        <w:t>e</w:t>
      </w:r>
      <w:r>
        <w:rPr>
          <w:lang w:val="sv-FI"/>
        </w:rPr>
        <w:t xml:space="preserve">ller beroende på fallet till </w:t>
      </w:r>
      <w:r w:rsidR="0095345B">
        <w:rPr>
          <w:lang w:val="sv-FI"/>
        </w:rPr>
        <w:t>medlings</w:t>
      </w:r>
      <w:r>
        <w:rPr>
          <w:lang w:val="sv-FI"/>
        </w:rPr>
        <w:t xml:space="preserve">tjänster som </w:t>
      </w:r>
      <w:r w:rsidR="0095345B">
        <w:rPr>
          <w:lang w:val="sv-FI"/>
        </w:rPr>
        <w:t>tillhandahålls</w:t>
      </w:r>
      <w:r>
        <w:rPr>
          <w:lang w:val="sv-FI"/>
        </w:rPr>
        <w:t xml:space="preserve"> av organisationer</w:t>
      </w:r>
      <w:r w:rsidR="003D7594" w:rsidRPr="00963C57">
        <w:rPr>
          <w:lang w:val="sv-FI"/>
        </w:rPr>
        <w:t xml:space="preserve">. </w:t>
      </w:r>
      <w:r w:rsidR="00CB294E" w:rsidRPr="00963C57">
        <w:rPr>
          <w:lang w:val="sv-FI"/>
        </w:rPr>
        <w:br/>
      </w:r>
      <w:r w:rsidRPr="00963C57">
        <w:rPr>
          <w:rFonts w:ascii="Calibri" w:hAnsi="Calibri" w:cs="Calibri"/>
          <w:lang w:val="sv-FI"/>
        </w:rPr>
        <w:t>Ansvars- och samarbetsparter</w:t>
      </w:r>
      <w:r w:rsidR="00CB294E" w:rsidRPr="00963C57">
        <w:rPr>
          <w:rFonts w:ascii="Calibri" w:hAnsi="Calibri" w:cs="Calibri"/>
          <w:lang w:val="sv-FI"/>
        </w:rPr>
        <w:t xml:space="preserve">: </w:t>
      </w:r>
      <w:r w:rsidRPr="00963C57">
        <w:rPr>
          <w:rFonts w:ascii="Calibri" w:hAnsi="Calibri" w:cs="Calibri"/>
          <w:lang w:val="sv-FI"/>
        </w:rPr>
        <w:t>J</w:t>
      </w:r>
      <w:r w:rsidR="00CB294E" w:rsidRPr="00963C57">
        <w:rPr>
          <w:rFonts w:ascii="Calibri" w:hAnsi="Calibri" w:cs="Calibri"/>
          <w:lang w:val="sv-FI"/>
        </w:rPr>
        <w:t xml:space="preserve">M, THL, </w:t>
      </w:r>
      <w:r w:rsidRPr="00963C57">
        <w:rPr>
          <w:rFonts w:ascii="Calibri" w:hAnsi="Calibri" w:cs="Calibri"/>
          <w:lang w:val="sv-FI"/>
        </w:rPr>
        <w:t>U</w:t>
      </w:r>
      <w:r w:rsidR="0095345B">
        <w:rPr>
          <w:rFonts w:ascii="Calibri" w:hAnsi="Calibri" w:cs="Calibri"/>
          <w:lang w:val="sv-FI"/>
        </w:rPr>
        <w:t>B</w:t>
      </w:r>
      <w:r w:rsidRPr="00963C57">
        <w:rPr>
          <w:rFonts w:ascii="Calibri" w:hAnsi="Calibri" w:cs="Calibri"/>
          <w:lang w:val="sv-FI"/>
        </w:rPr>
        <w:t>S</w:t>
      </w:r>
      <w:r w:rsidR="00CB294E" w:rsidRPr="00963C57">
        <w:rPr>
          <w:rFonts w:ascii="Calibri" w:hAnsi="Calibri" w:cs="Calibri"/>
          <w:lang w:val="sv-FI"/>
        </w:rPr>
        <w:t xml:space="preserve">, </w:t>
      </w:r>
      <w:r w:rsidR="0095345B">
        <w:rPr>
          <w:rFonts w:ascii="Calibri" w:hAnsi="Calibri" w:cs="Calibri"/>
          <w:lang w:val="sv-FI"/>
        </w:rPr>
        <w:t>medlings</w:t>
      </w:r>
      <w:r w:rsidRPr="00963C57">
        <w:rPr>
          <w:rFonts w:ascii="Calibri" w:hAnsi="Calibri" w:cs="Calibri"/>
          <w:lang w:val="sv-FI"/>
        </w:rPr>
        <w:t>byråer</w:t>
      </w:r>
      <w:r w:rsidR="009C1255">
        <w:rPr>
          <w:rFonts w:ascii="Calibri" w:hAnsi="Calibri" w:cs="Calibri"/>
          <w:lang w:val="sv-FI"/>
        </w:rPr>
        <w:t>na</w:t>
      </w:r>
      <w:r w:rsidR="001C184F" w:rsidRPr="00963C57">
        <w:rPr>
          <w:rFonts w:ascii="Calibri" w:hAnsi="Calibri" w:cs="Calibri"/>
          <w:lang w:val="sv-FI"/>
        </w:rPr>
        <w:br/>
        <w:t>Resurs</w:t>
      </w:r>
      <w:r w:rsidRPr="00963C57">
        <w:rPr>
          <w:rFonts w:ascii="Calibri" w:hAnsi="Calibri" w:cs="Calibri"/>
          <w:lang w:val="sv-FI"/>
        </w:rPr>
        <w:t>er</w:t>
      </w:r>
      <w:r w:rsidR="001C184F" w:rsidRPr="00963C57">
        <w:rPr>
          <w:rFonts w:ascii="Calibri" w:hAnsi="Calibri" w:cs="Calibri"/>
          <w:lang w:val="sv-FI"/>
        </w:rPr>
        <w:t xml:space="preserve">: </w:t>
      </w:r>
      <w:r w:rsidRPr="00963C57">
        <w:rPr>
          <w:rFonts w:ascii="Calibri" w:hAnsi="Calibri" w:cs="Calibri"/>
          <w:lang w:val="sv-FI"/>
        </w:rPr>
        <w:t>tjänste</w:t>
      </w:r>
      <w:r w:rsidR="0095345B">
        <w:rPr>
          <w:rFonts w:ascii="Calibri" w:hAnsi="Calibri" w:cs="Calibri"/>
          <w:lang w:val="sv-FI"/>
        </w:rPr>
        <w:t>arbete</w:t>
      </w:r>
    </w:p>
    <w:p w14:paraId="6D0A1E95" w14:textId="3CA7B31C" w:rsidR="003D7594" w:rsidRPr="002A571C" w:rsidRDefault="00963C57" w:rsidP="002614F1">
      <w:pPr>
        <w:ind w:left="1304"/>
        <w:rPr>
          <w:lang w:val="sv-FI"/>
        </w:rPr>
      </w:pPr>
      <w:r w:rsidRPr="0059027D">
        <w:rPr>
          <w:b/>
          <w:lang w:val="sv-FI"/>
        </w:rPr>
        <w:t>Åtgärd</w:t>
      </w:r>
      <w:r w:rsidR="00272516" w:rsidRPr="0059027D">
        <w:rPr>
          <w:b/>
          <w:lang w:val="sv-FI"/>
        </w:rPr>
        <w:t xml:space="preserve"> </w:t>
      </w:r>
      <w:r w:rsidR="00495CFF" w:rsidRPr="0059027D">
        <w:rPr>
          <w:b/>
          <w:lang w:val="sv-FI"/>
        </w:rPr>
        <w:t>14</w:t>
      </w:r>
      <w:r w:rsidR="003D7594" w:rsidRPr="0059027D">
        <w:rPr>
          <w:b/>
          <w:lang w:val="sv-FI"/>
        </w:rPr>
        <w:t>:</w:t>
      </w:r>
      <w:r w:rsidR="003D7594" w:rsidRPr="0059027D">
        <w:rPr>
          <w:lang w:val="sv-FI"/>
        </w:rPr>
        <w:t xml:space="preserve"> </w:t>
      </w:r>
      <w:proofErr w:type="spellStart"/>
      <w:r w:rsidR="003D7594" w:rsidRPr="0059027D">
        <w:rPr>
          <w:lang w:val="sv-FI"/>
        </w:rPr>
        <w:t>THL:</w:t>
      </w:r>
      <w:r w:rsidR="0059027D" w:rsidRPr="0059027D">
        <w:rPr>
          <w:lang w:val="sv-FI"/>
        </w:rPr>
        <w:t>s</w:t>
      </w:r>
      <w:proofErr w:type="spellEnd"/>
      <w:r w:rsidR="0059027D" w:rsidRPr="0059027D">
        <w:rPr>
          <w:lang w:val="sv-FI"/>
        </w:rPr>
        <w:t xml:space="preserve"> handbok </w:t>
      </w:r>
      <w:r w:rsidR="00BA658D">
        <w:rPr>
          <w:lang w:val="sv-FI"/>
        </w:rPr>
        <w:t xml:space="preserve">utnyttjas i syfte att </w:t>
      </w:r>
      <w:r w:rsidR="0059027D" w:rsidRPr="0059027D">
        <w:rPr>
          <w:lang w:val="sv-FI"/>
        </w:rPr>
        <w:t>använd</w:t>
      </w:r>
      <w:r w:rsidR="00BA658D">
        <w:rPr>
          <w:lang w:val="sv-FI"/>
        </w:rPr>
        <w:t>a</w:t>
      </w:r>
      <w:r w:rsidR="0059027D" w:rsidRPr="0059027D">
        <w:rPr>
          <w:lang w:val="sv-FI"/>
        </w:rPr>
        <w:t xml:space="preserve"> conferencing-metoden</w:t>
      </w:r>
      <w:r w:rsidR="00BA658D">
        <w:rPr>
          <w:lang w:val="sv-FI"/>
        </w:rPr>
        <w:t>,</w:t>
      </w:r>
      <w:r w:rsidR="0059027D" w:rsidRPr="0059027D">
        <w:rPr>
          <w:lang w:val="sv-FI"/>
        </w:rPr>
        <w:t xml:space="preserve"> som inkluderar</w:t>
      </w:r>
      <w:r w:rsidR="0059027D">
        <w:rPr>
          <w:lang w:val="sv-FI"/>
        </w:rPr>
        <w:t xml:space="preserve"> närsamfundet</w:t>
      </w:r>
      <w:r w:rsidR="00BA658D">
        <w:rPr>
          <w:lang w:val="sv-FI"/>
        </w:rPr>
        <w:t>,</w:t>
      </w:r>
      <w:r w:rsidR="0059027D">
        <w:rPr>
          <w:lang w:val="sv-FI"/>
        </w:rPr>
        <w:t xml:space="preserve"> vid </w:t>
      </w:r>
      <w:r w:rsidR="0095345B">
        <w:rPr>
          <w:lang w:val="sv-FI"/>
        </w:rPr>
        <w:t>medling</w:t>
      </w:r>
      <w:r w:rsidR="0059027D">
        <w:rPr>
          <w:lang w:val="sv-FI"/>
        </w:rPr>
        <w:t xml:space="preserve"> som berör barn och unga</w:t>
      </w:r>
      <w:r w:rsidR="003D7594" w:rsidRPr="0059027D">
        <w:rPr>
          <w:lang w:val="sv-FI"/>
        </w:rPr>
        <w:t>.</w:t>
      </w:r>
      <w:r w:rsidR="002C0015" w:rsidRPr="0059027D">
        <w:rPr>
          <w:lang w:val="sv-FI"/>
        </w:rPr>
        <w:t xml:space="preserve"> </w:t>
      </w:r>
      <w:r w:rsidR="0059027D" w:rsidRPr="0059027D">
        <w:rPr>
          <w:lang w:val="sv-FI"/>
        </w:rPr>
        <w:t xml:space="preserve">Dessutom utreds möjligheterna att utnyttja </w:t>
      </w:r>
      <w:r w:rsidR="00BA658D">
        <w:rPr>
          <w:lang w:val="sv-FI"/>
        </w:rPr>
        <w:t>medling</w:t>
      </w:r>
      <w:r w:rsidR="0059027D" w:rsidRPr="0059027D">
        <w:rPr>
          <w:lang w:val="sv-FI"/>
        </w:rPr>
        <w:t xml:space="preserve"> för att förebygga våldsspiral</w:t>
      </w:r>
      <w:r w:rsidR="00BA658D">
        <w:rPr>
          <w:lang w:val="sv-FI"/>
        </w:rPr>
        <w:t>er</w:t>
      </w:r>
      <w:r w:rsidR="0059027D" w:rsidRPr="0059027D">
        <w:rPr>
          <w:lang w:val="sv-FI"/>
        </w:rPr>
        <w:t xml:space="preserve"> bland unga inom</w:t>
      </w:r>
      <w:r w:rsidR="00BA658D">
        <w:rPr>
          <w:lang w:val="sv-FI"/>
        </w:rPr>
        <w:t xml:space="preserve"> vissa grupper och i vissa</w:t>
      </w:r>
      <w:r w:rsidR="0059027D" w:rsidRPr="0059027D">
        <w:rPr>
          <w:lang w:val="sv-FI"/>
        </w:rPr>
        <w:t xml:space="preserve"> områden</w:t>
      </w:r>
      <w:r w:rsidR="000E3EC2">
        <w:rPr>
          <w:lang w:val="sv-FI"/>
        </w:rPr>
        <w:t>. B</w:t>
      </w:r>
      <w:r w:rsidR="0059027D" w:rsidRPr="0059027D">
        <w:rPr>
          <w:lang w:val="sv-FI"/>
        </w:rPr>
        <w:t>ehövl</w:t>
      </w:r>
      <w:r w:rsidR="0059027D">
        <w:rPr>
          <w:lang w:val="sv-FI"/>
        </w:rPr>
        <w:t xml:space="preserve">iga </w:t>
      </w:r>
      <w:r w:rsidR="0071396E">
        <w:rPr>
          <w:lang w:val="sv-FI"/>
        </w:rPr>
        <w:t>lokala</w:t>
      </w:r>
      <w:r w:rsidR="005264D4">
        <w:rPr>
          <w:color w:val="FF0000"/>
          <w:lang w:val="sv-FI"/>
        </w:rPr>
        <w:t xml:space="preserve"> </w:t>
      </w:r>
      <w:r w:rsidR="0059027D">
        <w:rPr>
          <w:lang w:val="sv-FI"/>
        </w:rPr>
        <w:t>åtgärder vidtas</w:t>
      </w:r>
      <w:r w:rsidR="00AF0A08" w:rsidRPr="0059027D">
        <w:rPr>
          <w:lang w:val="sv-FI"/>
        </w:rPr>
        <w:t>.</w:t>
      </w:r>
      <w:r w:rsidR="00CB294E" w:rsidRPr="0059027D">
        <w:rPr>
          <w:lang w:val="sv-FI"/>
        </w:rPr>
        <w:br/>
      </w:r>
      <w:r w:rsidR="0059027D" w:rsidRPr="0059027D">
        <w:rPr>
          <w:rFonts w:ascii="Calibri" w:hAnsi="Calibri" w:cs="Calibri"/>
          <w:lang w:val="sv-FI"/>
        </w:rPr>
        <w:t>Ansvars- och samarbetsparter</w:t>
      </w:r>
      <w:r w:rsidR="00CB294E" w:rsidRPr="0059027D">
        <w:rPr>
          <w:rFonts w:ascii="Calibri" w:hAnsi="Calibri" w:cs="Calibri"/>
          <w:lang w:val="sv-FI"/>
        </w:rPr>
        <w:t xml:space="preserve">: THL, </w:t>
      </w:r>
      <w:r w:rsidR="0059027D" w:rsidRPr="0059027D">
        <w:rPr>
          <w:rFonts w:ascii="Calibri" w:hAnsi="Calibri" w:cs="Calibri"/>
          <w:lang w:val="sv-FI"/>
        </w:rPr>
        <w:t>organisationsaktörer</w:t>
      </w:r>
      <w:r w:rsidR="00272516" w:rsidRPr="0059027D">
        <w:rPr>
          <w:rFonts w:ascii="Calibri" w:hAnsi="Calibri" w:cs="Calibri"/>
          <w:lang w:val="sv-FI"/>
        </w:rPr>
        <w:t>,</w:t>
      </w:r>
      <w:r w:rsidR="00CB294E" w:rsidRPr="0059027D">
        <w:rPr>
          <w:rFonts w:ascii="Calibri" w:hAnsi="Calibri" w:cs="Calibri"/>
          <w:lang w:val="sv-FI"/>
        </w:rPr>
        <w:t xml:space="preserve"> </w:t>
      </w:r>
      <w:r w:rsidR="00BA658D">
        <w:rPr>
          <w:rFonts w:ascii="Calibri" w:hAnsi="Calibri" w:cs="Calibri"/>
          <w:lang w:val="sv-FI"/>
        </w:rPr>
        <w:t>medlings</w:t>
      </w:r>
      <w:r w:rsidR="0059027D" w:rsidRPr="0059027D">
        <w:rPr>
          <w:rFonts w:ascii="Calibri" w:hAnsi="Calibri" w:cs="Calibri"/>
          <w:lang w:val="sv-FI"/>
        </w:rPr>
        <w:t>byråer</w:t>
      </w:r>
      <w:r w:rsidR="009C1255">
        <w:rPr>
          <w:rFonts w:ascii="Calibri" w:hAnsi="Calibri" w:cs="Calibri"/>
          <w:lang w:val="sv-FI"/>
        </w:rPr>
        <w:t>na</w:t>
      </w:r>
      <w:r w:rsidR="00272516" w:rsidRPr="0059027D">
        <w:rPr>
          <w:rFonts w:ascii="Calibri" w:hAnsi="Calibri" w:cs="Calibri"/>
          <w:lang w:val="sv-FI"/>
        </w:rPr>
        <w:t xml:space="preserve">. </w:t>
      </w:r>
      <w:r w:rsidR="0059027D" w:rsidRPr="002A571C">
        <w:rPr>
          <w:rFonts w:ascii="Calibri" w:hAnsi="Calibri" w:cs="Calibri"/>
          <w:lang w:val="sv-FI"/>
        </w:rPr>
        <w:t>För utredningens del</w:t>
      </w:r>
      <w:r w:rsidR="00CB294E" w:rsidRPr="002A571C">
        <w:rPr>
          <w:rFonts w:ascii="Calibri" w:hAnsi="Calibri" w:cs="Calibri"/>
          <w:lang w:val="sv-FI"/>
        </w:rPr>
        <w:t xml:space="preserve"> </w:t>
      </w:r>
      <w:r w:rsidR="0059027D" w:rsidRPr="002A571C">
        <w:rPr>
          <w:rFonts w:ascii="Calibri" w:hAnsi="Calibri" w:cs="Calibri"/>
          <w:lang w:val="sv-FI"/>
        </w:rPr>
        <w:t>J</w:t>
      </w:r>
      <w:r w:rsidR="00CB294E" w:rsidRPr="002A571C">
        <w:rPr>
          <w:rFonts w:ascii="Calibri" w:hAnsi="Calibri" w:cs="Calibri"/>
          <w:lang w:val="sv-FI"/>
        </w:rPr>
        <w:t>M/</w:t>
      </w:r>
      <w:r w:rsidR="00A839BD">
        <w:rPr>
          <w:rFonts w:ascii="Calibri" w:hAnsi="Calibri" w:cs="Calibri"/>
          <w:lang w:val="sv-FI"/>
        </w:rPr>
        <w:t>R</w:t>
      </w:r>
      <w:r w:rsidR="0059027D" w:rsidRPr="002A571C">
        <w:rPr>
          <w:rFonts w:ascii="Calibri" w:hAnsi="Calibri" w:cs="Calibri"/>
          <w:lang w:val="sv-FI"/>
        </w:rPr>
        <w:t>ådet för brottsförebyggande</w:t>
      </w:r>
      <w:r w:rsidR="001C184F" w:rsidRPr="002A571C">
        <w:rPr>
          <w:rFonts w:ascii="Calibri" w:hAnsi="Calibri" w:cs="Calibri"/>
          <w:lang w:val="sv-FI"/>
        </w:rPr>
        <w:br/>
        <w:t>Resurs</w:t>
      </w:r>
      <w:r w:rsidR="0059027D" w:rsidRPr="002A571C">
        <w:rPr>
          <w:rFonts w:ascii="Calibri" w:hAnsi="Calibri" w:cs="Calibri"/>
          <w:lang w:val="sv-FI"/>
        </w:rPr>
        <w:t>er</w:t>
      </w:r>
      <w:r w:rsidR="001C184F" w:rsidRPr="002A571C">
        <w:rPr>
          <w:rFonts w:ascii="Calibri" w:hAnsi="Calibri" w:cs="Calibri"/>
          <w:lang w:val="sv-FI"/>
        </w:rPr>
        <w:t xml:space="preserve">: </w:t>
      </w:r>
      <w:r w:rsidR="0059027D" w:rsidRPr="002A571C">
        <w:rPr>
          <w:rFonts w:ascii="Calibri" w:hAnsi="Calibri" w:cs="Calibri"/>
          <w:lang w:val="sv-FI"/>
        </w:rPr>
        <w:t>tjänste</w:t>
      </w:r>
      <w:r w:rsidR="009C1255">
        <w:rPr>
          <w:rFonts w:ascii="Calibri" w:hAnsi="Calibri" w:cs="Calibri"/>
          <w:lang w:val="sv-FI"/>
        </w:rPr>
        <w:t>arbete</w:t>
      </w:r>
    </w:p>
    <w:p w14:paraId="38442F9E" w14:textId="6DCEE7C6" w:rsidR="003D7594" w:rsidRPr="002A571C" w:rsidRDefault="0059027D" w:rsidP="002614F1">
      <w:pPr>
        <w:ind w:left="1304"/>
        <w:rPr>
          <w:lang w:val="sv-FI"/>
        </w:rPr>
      </w:pPr>
      <w:r w:rsidRPr="0059027D">
        <w:rPr>
          <w:b/>
          <w:lang w:val="sv-FI"/>
        </w:rPr>
        <w:t>Åtgärd</w:t>
      </w:r>
      <w:r w:rsidR="00495CFF" w:rsidRPr="0059027D">
        <w:rPr>
          <w:b/>
          <w:lang w:val="sv-FI"/>
        </w:rPr>
        <w:t xml:space="preserve"> 15</w:t>
      </w:r>
      <w:r w:rsidR="003D7594" w:rsidRPr="0059027D">
        <w:rPr>
          <w:b/>
          <w:lang w:val="sv-FI"/>
        </w:rPr>
        <w:t>:</w:t>
      </w:r>
      <w:r w:rsidR="003D7594" w:rsidRPr="0059027D">
        <w:rPr>
          <w:lang w:val="sv-FI"/>
        </w:rPr>
        <w:t xml:space="preserve"> </w:t>
      </w:r>
      <w:r w:rsidRPr="0059027D">
        <w:rPr>
          <w:lang w:val="sv-FI"/>
        </w:rPr>
        <w:t xml:space="preserve">I samband med påföljdsutredningar beaktas möjligheten att använda </w:t>
      </w:r>
      <w:r w:rsidR="009C1255">
        <w:rPr>
          <w:lang w:val="sv-FI"/>
        </w:rPr>
        <w:t>medling</w:t>
      </w:r>
      <w:r w:rsidRPr="0059027D">
        <w:rPr>
          <w:lang w:val="sv-FI"/>
        </w:rPr>
        <w:t xml:space="preserve"> för unga</w:t>
      </w:r>
      <w:r w:rsidR="003D7594" w:rsidRPr="0059027D">
        <w:rPr>
          <w:lang w:val="sv-FI"/>
        </w:rPr>
        <w:t>.</w:t>
      </w:r>
      <w:r w:rsidR="00CB294E" w:rsidRPr="0059027D">
        <w:rPr>
          <w:lang w:val="sv-FI"/>
        </w:rPr>
        <w:br/>
      </w:r>
      <w:r w:rsidRPr="002A571C">
        <w:rPr>
          <w:rFonts w:ascii="Calibri" w:hAnsi="Calibri" w:cs="Calibri"/>
          <w:lang w:val="sv-FI"/>
        </w:rPr>
        <w:t>Ansvars- och samarbetsparter</w:t>
      </w:r>
      <w:r w:rsidR="00CB294E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J</w:t>
      </w:r>
      <w:r w:rsidR="00CB294E" w:rsidRPr="002A571C">
        <w:rPr>
          <w:rFonts w:ascii="Calibri" w:hAnsi="Calibri" w:cs="Calibri"/>
          <w:lang w:val="sv-FI"/>
        </w:rPr>
        <w:t xml:space="preserve">M, </w:t>
      </w:r>
      <w:r w:rsidRPr="002A571C">
        <w:rPr>
          <w:rFonts w:ascii="Calibri" w:hAnsi="Calibri" w:cs="Calibri"/>
          <w:lang w:val="sv-FI"/>
        </w:rPr>
        <w:t>Brottspåföljdsmyndigheten</w:t>
      </w:r>
      <w:r w:rsidR="00CB294E" w:rsidRPr="002A571C">
        <w:rPr>
          <w:rFonts w:ascii="Calibri" w:hAnsi="Calibri" w:cs="Calibri"/>
          <w:lang w:val="sv-FI"/>
        </w:rPr>
        <w:t xml:space="preserve">, </w:t>
      </w:r>
      <w:r w:rsidR="009C1255">
        <w:rPr>
          <w:rFonts w:ascii="Calibri" w:hAnsi="Calibri" w:cs="Calibri"/>
          <w:lang w:val="sv-FI"/>
        </w:rPr>
        <w:t>medlings</w:t>
      </w:r>
      <w:r w:rsidRPr="002A571C">
        <w:rPr>
          <w:rFonts w:ascii="Calibri" w:hAnsi="Calibri" w:cs="Calibri"/>
          <w:lang w:val="sv-FI"/>
        </w:rPr>
        <w:t>byråer</w:t>
      </w:r>
      <w:r w:rsidR="009C1255">
        <w:rPr>
          <w:rFonts w:ascii="Calibri" w:hAnsi="Calibri" w:cs="Calibri"/>
          <w:lang w:val="sv-FI"/>
        </w:rPr>
        <w:t>na</w:t>
      </w:r>
      <w:r w:rsidR="007474AE" w:rsidRPr="002A571C">
        <w:rPr>
          <w:rFonts w:ascii="Calibri" w:hAnsi="Calibri" w:cs="Calibri"/>
          <w:lang w:val="sv-FI"/>
        </w:rPr>
        <w:t xml:space="preserve"> </w:t>
      </w:r>
      <w:r w:rsidR="001C184F" w:rsidRPr="002A571C">
        <w:rPr>
          <w:rFonts w:ascii="Calibri" w:hAnsi="Calibri" w:cs="Calibri"/>
          <w:lang w:val="sv-FI"/>
        </w:rPr>
        <w:br/>
        <w:t>Resurs</w:t>
      </w:r>
      <w:r w:rsidRPr="002A571C">
        <w:rPr>
          <w:rFonts w:ascii="Calibri" w:hAnsi="Calibri" w:cs="Calibri"/>
          <w:lang w:val="sv-FI"/>
        </w:rPr>
        <w:t>er</w:t>
      </w:r>
      <w:r w:rsidR="001C184F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tjänste</w:t>
      </w:r>
      <w:r w:rsidR="009C1255">
        <w:rPr>
          <w:rFonts w:ascii="Calibri" w:hAnsi="Calibri" w:cs="Calibri"/>
          <w:lang w:val="sv-FI"/>
        </w:rPr>
        <w:t>arbete</w:t>
      </w:r>
    </w:p>
    <w:p w14:paraId="2AE3930C" w14:textId="2C36BD4D" w:rsidR="003D7594" w:rsidRPr="002A571C" w:rsidRDefault="0059027D" w:rsidP="002614F1">
      <w:pPr>
        <w:ind w:left="1304"/>
        <w:rPr>
          <w:lang w:val="sv-FI"/>
        </w:rPr>
      </w:pPr>
      <w:r w:rsidRPr="0059027D">
        <w:rPr>
          <w:b/>
          <w:lang w:val="sv-FI"/>
        </w:rPr>
        <w:t>Åtgärd</w:t>
      </w:r>
      <w:r w:rsidR="00495CFF" w:rsidRPr="0059027D">
        <w:rPr>
          <w:b/>
          <w:lang w:val="sv-FI"/>
        </w:rPr>
        <w:t xml:space="preserve"> 16</w:t>
      </w:r>
      <w:r w:rsidR="003D7594" w:rsidRPr="0059027D">
        <w:rPr>
          <w:b/>
          <w:lang w:val="sv-FI"/>
        </w:rPr>
        <w:t>:</w:t>
      </w:r>
      <w:r w:rsidR="003D7594" w:rsidRPr="0059027D">
        <w:rPr>
          <w:lang w:val="sv-FI"/>
        </w:rPr>
        <w:t xml:space="preserve"> </w:t>
      </w:r>
      <w:r w:rsidRPr="0059027D">
        <w:rPr>
          <w:lang w:val="sv-FI"/>
        </w:rPr>
        <w:t xml:space="preserve">Möjligheten utreds att </w:t>
      </w:r>
      <w:r w:rsidR="009C1255">
        <w:rPr>
          <w:lang w:val="sv-FI"/>
        </w:rPr>
        <w:t>inom medlings</w:t>
      </w:r>
      <w:r w:rsidRPr="0059027D">
        <w:rPr>
          <w:lang w:val="sv-FI"/>
        </w:rPr>
        <w:t xml:space="preserve">byråernas område införa </w:t>
      </w:r>
      <w:r w:rsidR="009C1255">
        <w:rPr>
          <w:lang w:val="sv-FI"/>
        </w:rPr>
        <w:t xml:space="preserve">möjligheter till </w:t>
      </w:r>
      <w:r w:rsidRPr="0059027D">
        <w:rPr>
          <w:lang w:val="sv-FI"/>
        </w:rPr>
        <w:t>arbetsersättning</w:t>
      </w:r>
      <w:r w:rsidR="003D7594" w:rsidRPr="0059027D">
        <w:rPr>
          <w:lang w:val="sv-FI"/>
        </w:rPr>
        <w:t xml:space="preserve"> (</w:t>
      </w:r>
      <w:r w:rsidRPr="0059027D">
        <w:rPr>
          <w:lang w:val="sv-FI"/>
        </w:rPr>
        <w:t>t.ex</w:t>
      </w:r>
      <w:r w:rsidR="003D7594" w:rsidRPr="0059027D">
        <w:rPr>
          <w:lang w:val="sv-FI"/>
        </w:rPr>
        <w:t xml:space="preserve">. </w:t>
      </w:r>
      <w:r w:rsidR="009C1255">
        <w:rPr>
          <w:lang w:val="sv-FI"/>
        </w:rPr>
        <w:t xml:space="preserve">en </w:t>
      </w:r>
      <w:r w:rsidR="003D7594" w:rsidRPr="0059027D">
        <w:rPr>
          <w:lang w:val="sv-FI"/>
        </w:rPr>
        <w:t>s.</w:t>
      </w:r>
      <w:r w:rsidRPr="0059027D">
        <w:rPr>
          <w:lang w:val="sv-FI"/>
        </w:rPr>
        <w:t>k.</w:t>
      </w:r>
      <w:r w:rsidR="003D7594" w:rsidRPr="0059027D">
        <w:rPr>
          <w:lang w:val="sv-FI"/>
        </w:rPr>
        <w:t xml:space="preserve"> </w:t>
      </w:r>
      <w:r w:rsidRPr="0059027D">
        <w:rPr>
          <w:lang w:val="sv-FI"/>
        </w:rPr>
        <w:t>arbetsersättningsbank</w:t>
      </w:r>
      <w:r w:rsidR="003D7594" w:rsidRPr="0059027D">
        <w:rPr>
          <w:lang w:val="sv-FI"/>
        </w:rPr>
        <w:t xml:space="preserve">), </w:t>
      </w:r>
      <w:r w:rsidRPr="0059027D">
        <w:rPr>
          <w:lang w:val="sv-FI"/>
        </w:rPr>
        <w:t xml:space="preserve">där en ung person som deltagit i </w:t>
      </w:r>
      <w:r w:rsidR="009C1255">
        <w:rPr>
          <w:lang w:val="sv-FI"/>
        </w:rPr>
        <w:t>medling</w:t>
      </w:r>
      <w:r w:rsidRPr="0059027D">
        <w:rPr>
          <w:lang w:val="sv-FI"/>
        </w:rPr>
        <w:t xml:space="preserve"> kan ersätta skado</w:t>
      </w:r>
      <w:r>
        <w:rPr>
          <w:lang w:val="sv-FI"/>
        </w:rPr>
        <w:t>rna genom allmännyttigt arbete om offret samtycker till det</w:t>
      </w:r>
      <w:r w:rsidR="009C1255">
        <w:rPr>
          <w:lang w:val="sv-FI"/>
        </w:rPr>
        <w:t xml:space="preserve">. </w:t>
      </w:r>
      <w:r w:rsidR="000E3EC2">
        <w:rPr>
          <w:lang w:val="sv-FI"/>
        </w:rPr>
        <w:t>Behövliga</w:t>
      </w:r>
      <w:r>
        <w:rPr>
          <w:lang w:val="sv-FI"/>
        </w:rPr>
        <w:t xml:space="preserve"> åtgärder vidtas</w:t>
      </w:r>
      <w:r w:rsidR="0081636C" w:rsidRPr="0059027D">
        <w:rPr>
          <w:lang w:val="sv-FI"/>
        </w:rPr>
        <w:t xml:space="preserve">. </w:t>
      </w:r>
      <w:r w:rsidR="00CB294E" w:rsidRPr="0059027D">
        <w:rPr>
          <w:lang w:val="sv-FI"/>
        </w:rPr>
        <w:br/>
      </w:r>
      <w:r w:rsidRPr="002A571C">
        <w:rPr>
          <w:rFonts w:ascii="Calibri" w:hAnsi="Calibri" w:cs="Calibri"/>
          <w:lang w:val="sv-FI"/>
        </w:rPr>
        <w:t>Ansvars- och samarbetsparter</w:t>
      </w:r>
      <w:r w:rsidR="00CB294E" w:rsidRPr="002A571C">
        <w:rPr>
          <w:rFonts w:ascii="Calibri" w:hAnsi="Calibri" w:cs="Calibri"/>
          <w:lang w:val="sv-FI"/>
        </w:rPr>
        <w:t xml:space="preserve">: THL, </w:t>
      </w:r>
      <w:r w:rsidR="009C1255">
        <w:rPr>
          <w:rFonts w:ascii="Calibri" w:hAnsi="Calibri" w:cs="Calibri"/>
          <w:lang w:val="sv-FI"/>
        </w:rPr>
        <w:t>medlings</w:t>
      </w:r>
      <w:r w:rsidRPr="002A571C">
        <w:rPr>
          <w:rFonts w:ascii="Calibri" w:hAnsi="Calibri" w:cs="Calibri"/>
          <w:lang w:val="sv-FI"/>
        </w:rPr>
        <w:t>byråer</w:t>
      </w:r>
      <w:r w:rsidR="009C1255">
        <w:rPr>
          <w:rFonts w:ascii="Calibri" w:hAnsi="Calibri" w:cs="Calibri"/>
          <w:lang w:val="sv-FI"/>
        </w:rPr>
        <w:t>na</w:t>
      </w:r>
      <w:r w:rsidR="004506F1" w:rsidRPr="002A571C">
        <w:rPr>
          <w:rFonts w:ascii="Calibri" w:hAnsi="Calibri" w:cs="Calibri"/>
          <w:lang w:val="sv-FI"/>
        </w:rPr>
        <w:br/>
        <w:t>Resurs</w:t>
      </w:r>
      <w:r w:rsidRPr="002A571C">
        <w:rPr>
          <w:rFonts w:ascii="Calibri" w:hAnsi="Calibri" w:cs="Calibri"/>
          <w:lang w:val="sv-FI"/>
        </w:rPr>
        <w:t>er</w:t>
      </w:r>
      <w:r w:rsidR="004506F1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tjänste</w:t>
      </w:r>
      <w:r w:rsidR="009C1255">
        <w:rPr>
          <w:rFonts w:ascii="Calibri" w:hAnsi="Calibri" w:cs="Calibri"/>
          <w:lang w:val="sv-FI"/>
        </w:rPr>
        <w:t>arbete</w:t>
      </w:r>
    </w:p>
    <w:p w14:paraId="778CF43F" w14:textId="63DE8D69" w:rsidR="003D7594" w:rsidRPr="002A571C" w:rsidRDefault="0059027D" w:rsidP="002614F1">
      <w:pPr>
        <w:ind w:left="1304"/>
        <w:rPr>
          <w:lang w:val="sv-FI"/>
        </w:rPr>
      </w:pPr>
      <w:r w:rsidRPr="0059027D">
        <w:rPr>
          <w:b/>
          <w:lang w:val="sv-FI"/>
        </w:rPr>
        <w:t>Åtgärd</w:t>
      </w:r>
      <w:r w:rsidR="00495CFF" w:rsidRPr="0059027D">
        <w:rPr>
          <w:b/>
          <w:lang w:val="sv-FI"/>
        </w:rPr>
        <w:t xml:space="preserve"> 17</w:t>
      </w:r>
      <w:r w:rsidR="003D7594" w:rsidRPr="0059027D">
        <w:rPr>
          <w:b/>
          <w:lang w:val="sv-FI"/>
        </w:rPr>
        <w:t>:</w:t>
      </w:r>
      <w:r w:rsidR="003D7594" w:rsidRPr="0059027D">
        <w:rPr>
          <w:lang w:val="sv-FI"/>
        </w:rPr>
        <w:t xml:space="preserve"> </w:t>
      </w:r>
      <w:r w:rsidR="00532FB1">
        <w:rPr>
          <w:lang w:val="sv-FI"/>
        </w:rPr>
        <w:t>Metoder att stärka föräldrarnas fostringsansvar samt möjligheter att förebygga uppsåtlig våldsbrottslighet bland unga utreds. Beslut om eventuella åtgärder fattas utifrån utredningen.</w:t>
      </w:r>
      <w:r w:rsidR="00532FB1" w:rsidRPr="0059027D" w:rsidDel="00532FB1">
        <w:rPr>
          <w:lang w:val="sv-FI"/>
        </w:rPr>
        <w:t xml:space="preserve"> </w:t>
      </w:r>
      <w:r w:rsidR="00CB294E" w:rsidRPr="0059027D">
        <w:rPr>
          <w:lang w:val="sv-FI"/>
        </w:rPr>
        <w:br/>
      </w:r>
      <w:r w:rsidRPr="002A571C">
        <w:rPr>
          <w:rFonts w:ascii="Calibri" w:hAnsi="Calibri" w:cs="Calibri"/>
          <w:lang w:val="sv-FI"/>
        </w:rPr>
        <w:t>Ansvars</w:t>
      </w:r>
      <w:r w:rsidR="00EB18F1">
        <w:rPr>
          <w:rFonts w:ascii="Calibri" w:hAnsi="Calibri" w:cs="Calibri"/>
          <w:lang w:val="sv-FI"/>
        </w:rPr>
        <w:t xml:space="preserve">- </w:t>
      </w:r>
      <w:r w:rsidR="00EB18F1" w:rsidRPr="002A571C">
        <w:rPr>
          <w:rFonts w:ascii="Calibri" w:hAnsi="Calibri" w:cs="Calibri"/>
          <w:lang w:val="sv-FI"/>
        </w:rPr>
        <w:t>och samarbets</w:t>
      </w:r>
      <w:r w:rsidRPr="002A571C">
        <w:rPr>
          <w:rFonts w:ascii="Calibri" w:hAnsi="Calibri" w:cs="Calibri"/>
          <w:lang w:val="sv-FI"/>
        </w:rPr>
        <w:t>part</w:t>
      </w:r>
      <w:r w:rsidR="0071396E">
        <w:rPr>
          <w:rFonts w:ascii="Calibri" w:hAnsi="Calibri" w:cs="Calibri"/>
          <w:lang w:val="sv-FI"/>
        </w:rPr>
        <w:t>er</w:t>
      </w:r>
      <w:r w:rsidR="00CB294E" w:rsidRPr="002A571C">
        <w:rPr>
          <w:rFonts w:ascii="Calibri" w:hAnsi="Calibri" w:cs="Calibri"/>
          <w:lang w:val="sv-FI"/>
        </w:rPr>
        <w:t xml:space="preserve">: </w:t>
      </w:r>
      <w:r w:rsidR="0071396E">
        <w:rPr>
          <w:rFonts w:ascii="Calibri" w:hAnsi="Calibri" w:cs="Calibri"/>
          <w:lang w:val="sv-FI"/>
        </w:rPr>
        <w:t>SHM, JM/Rådet för brottsförebyggande, IM, UKM</w:t>
      </w:r>
      <w:r w:rsidR="004506F1" w:rsidRPr="002A571C">
        <w:rPr>
          <w:rFonts w:ascii="Calibri" w:hAnsi="Calibri" w:cs="Calibri"/>
          <w:lang w:val="sv-FI"/>
        </w:rPr>
        <w:br/>
        <w:t>Resurs</w:t>
      </w:r>
      <w:r w:rsidRPr="002A571C">
        <w:rPr>
          <w:rFonts w:ascii="Calibri" w:hAnsi="Calibri" w:cs="Calibri"/>
          <w:lang w:val="sv-FI"/>
        </w:rPr>
        <w:t>er</w:t>
      </w:r>
      <w:r w:rsidR="004506F1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beredningen görs som tjänste</w:t>
      </w:r>
      <w:r w:rsidR="009C1255">
        <w:rPr>
          <w:rFonts w:ascii="Calibri" w:hAnsi="Calibri" w:cs="Calibri"/>
          <w:lang w:val="sv-FI"/>
        </w:rPr>
        <w:t>arbete</w:t>
      </w:r>
    </w:p>
    <w:p w14:paraId="7582FA43" w14:textId="66746845" w:rsidR="003D7594" w:rsidRPr="001A33A3" w:rsidRDefault="003A42AF" w:rsidP="0061204B">
      <w:pPr>
        <w:spacing w:after="360"/>
        <w:ind w:left="1304"/>
        <w:rPr>
          <w:lang w:val="sv-FI"/>
        </w:rPr>
      </w:pPr>
      <w:r w:rsidRPr="003A42AF">
        <w:rPr>
          <w:b/>
          <w:lang w:val="sv-FI"/>
        </w:rPr>
        <w:t>Åtgärd</w:t>
      </w:r>
      <w:r w:rsidR="00495CFF" w:rsidRPr="003A42AF">
        <w:rPr>
          <w:b/>
          <w:lang w:val="sv-FI"/>
        </w:rPr>
        <w:t xml:space="preserve"> 18</w:t>
      </w:r>
      <w:r w:rsidR="003D7594" w:rsidRPr="003A42AF">
        <w:rPr>
          <w:b/>
          <w:lang w:val="sv-FI"/>
        </w:rPr>
        <w:t>:</w:t>
      </w:r>
      <w:r w:rsidR="003D7594" w:rsidRPr="003A42AF">
        <w:rPr>
          <w:lang w:val="sv-FI"/>
        </w:rPr>
        <w:t xml:space="preserve"> </w:t>
      </w:r>
      <w:r w:rsidRPr="003A42AF">
        <w:rPr>
          <w:lang w:val="sv-FI"/>
        </w:rPr>
        <w:t xml:space="preserve">Metoder att </w:t>
      </w:r>
      <w:r w:rsidR="00532FB1">
        <w:rPr>
          <w:lang w:val="sv-FI"/>
        </w:rPr>
        <w:t>engagera</w:t>
      </w:r>
      <w:r w:rsidRPr="003A42AF">
        <w:rPr>
          <w:lang w:val="sv-FI"/>
        </w:rPr>
        <w:t xml:space="preserve"> barnet eller vårdnadshavaren att delta i stödåtgärder inom öppenvården inom barnskyddet utreds </w:t>
      </w:r>
      <w:r w:rsidR="009C1255">
        <w:rPr>
          <w:lang w:val="sv-FI"/>
        </w:rPr>
        <w:t xml:space="preserve">och </w:t>
      </w:r>
      <w:r w:rsidRPr="003A42AF">
        <w:rPr>
          <w:lang w:val="sv-FI"/>
        </w:rPr>
        <w:t xml:space="preserve">behövliga åtgärder vidtas för att säkerställa </w:t>
      </w:r>
      <w:r w:rsidR="00532FB1">
        <w:rPr>
          <w:lang w:val="sv-FI"/>
        </w:rPr>
        <w:t>detta</w:t>
      </w:r>
      <w:r w:rsidR="003D7594" w:rsidRPr="003A42AF">
        <w:rPr>
          <w:lang w:val="sv-FI"/>
        </w:rPr>
        <w:t xml:space="preserve">. </w:t>
      </w:r>
      <w:r w:rsidR="00CB294E" w:rsidRPr="003A42AF">
        <w:rPr>
          <w:lang w:val="sv-FI"/>
        </w:rPr>
        <w:br/>
      </w:r>
      <w:r>
        <w:rPr>
          <w:rFonts w:ascii="Calibri" w:hAnsi="Calibri" w:cs="Calibri"/>
          <w:lang w:val="sv-FI"/>
        </w:rPr>
        <w:t>Ansvars- och samarbetsparter</w:t>
      </w:r>
      <w:r w:rsidR="00CB294E" w:rsidRPr="001A33A3">
        <w:rPr>
          <w:rFonts w:ascii="Calibri" w:hAnsi="Calibri" w:cs="Calibri"/>
          <w:lang w:val="sv-FI"/>
        </w:rPr>
        <w:t>: S</w:t>
      </w:r>
      <w:r>
        <w:rPr>
          <w:rFonts w:ascii="Calibri" w:hAnsi="Calibri" w:cs="Calibri"/>
          <w:lang w:val="sv-FI"/>
        </w:rPr>
        <w:t>H</w:t>
      </w:r>
      <w:r w:rsidR="00CB294E" w:rsidRPr="001A33A3">
        <w:rPr>
          <w:rFonts w:ascii="Calibri" w:hAnsi="Calibri" w:cs="Calibri"/>
          <w:lang w:val="sv-FI"/>
        </w:rPr>
        <w:t xml:space="preserve">M, </w:t>
      </w:r>
      <w:r>
        <w:rPr>
          <w:rFonts w:ascii="Calibri" w:hAnsi="Calibri" w:cs="Calibri"/>
          <w:lang w:val="sv-FI"/>
        </w:rPr>
        <w:t>J</w:t>
      </w:r>
      <w:r w:rsidR="00CB294E" w:rsidRPr="001A33A3">
        <w:rPr>
          <w:rFonts w:ascii="Calibri" w:hAnsi="Calibri" w:cs="Calibri"/>
          <w:lang w:val="sv-FI"/>
        </w:rPr>
        <w:t>M</w:t>
      </w:r>
      <w:r w:rsidR="004506F1" w:rsidRPr="001A33A3">
        <w:rPr>
          <w:rFonts w:ascii="Calibri" w:hAnsi="Calibri" w:cs="Calibri"/>
          <w:lang w:val="sv-FI"/>
        </w:rPr>
        <w:br/>
        <w:t>Resurs</w:t>
      </w:r>
      <w:r>
        <w:rPr>
          <w:rFonts w:ascii="Calibri" w:hAnsi="Calibri" w:cs="Calibri"/>
          <w:lang w:val="sv-FI"/>
        </w:rPr>
        <w:t>er</w:t>
      </w:r>
      <w:r w:rsidR="004506F1" w:rsidRPr="001A33A3">
        <w:rPr>
          <w:rFonts w:ascii="Calibri" w:hAnsi="Calibri" w:cs="Calibri"/>
          <w:lang w:val="sv-FI"/>
        </w:rPr>
        <w:t xml:space="preserve">: </w:t>
      </w:r>
      <w:r w:rsidR="00532FB1">
        <w:rPr>
          <w:rFonts w:ascii="Calibri" w:hAnsi="Calibri" w:cs="Calibri"/>
          <w:lang w:val="sv-FI"/>
        </w:rPr>
        <w:t>bedöms som en del av totalreformen av barnskyddslagen</w:t>
      </w:r>
      <w:r w:rsidR="005264D4" w:rsidRPr="009029DF">
        <w:rPr>
          <w:lang w:val="sv-FI"/>
        </w:rPr>
        <w:t xml:space="preserve">, </w:t>
      </w:r>
      <w:r>
        <w:rPr>
          <w:rFonts w:ascii="Calibri" w:hAnsi="Calibri" w:cs="Calibri"/>
          <w:lang w:val="sv-FI"/>
        </w:rPr>
        <w:t>tjänste</w:t>
      </w:r>
      <w:r w:rsidR="009C1255">
        <w:rPr>
          <w:rFonts w:ascii="Calibri" w:hAnsi="Calibri" w:cs="Calibri"/>
          <w:lang w:val="sv-FI"/>
        </w:rPr>
        <w:t>arbete</w:t>
      </w:r>
    </w:p>
    <w:p w14:paraId="5905E205" w14:textId="19320A55" w:rsidR="003D7594" w:rsidRPr="0061204B" w:rsidRDefault="00F94B9E" w:rsidP="002614F1">
      <w:pPr>
        <w:pStyle w:val="Otsikko2"/>
        <w:spacing w:before="0" w:after="160"/>
        <w:rPr>
          <w:b/>
          <w:lang w:val="sv-FI"/>
        </w:rPr>
      </w:pPr>
      <w:bookmarkStart w:id="8" w:name="_Toc164757706"/>
      <w:r w:rsidRPr="0061204B">
        <w:rPr>
          <w:b/>
          <w:lang w:val="sv-FI"/>
        </w:rPr>
        <w:t>4</w:t>
      </w:r>
      <w:r w:rsidR="003D7594" w:rsidRPr="0061204B">
        <w:rPr>
          <w:b/>
          <w:lang w:val="sv-FI"/>
        </w:rPr>
        <w:t xml:space="preserve">.4 </w:t>
      </w:r>
      <w:r w:rsidR="003A42AF" w:rsidRPr="0061204B">
        <w:rPr>
          <w:b/>
          <w:lang w:val="sv-FI"/>
        </w:rPr>
        <w:t>M</w:t>
      </w:r>
      <w:r w:rsidR="00EF2549" w:rsidRPr="0061204B">
        <w:rPr>
          <w:b/>
          <w:lang w:val="sv-FI"/>
        </w:rPr>
        <w:t>yndighetssamarbete</w:t>
      </w:r>
      <w:r w:rsidR="003A42AF" w:rsidRPr="0061204B">
        <w:rPr>
          <w:b/>
          <w:lang w:val="sv-FI"/>
        </w:rPr>
        <w:t>t</w:t>
      </w:r>
      <w:r w:rsidR="00EF2549" w:rsidRPr="0061204B">
        <w:rPr>
          <w:b/>
          <w:lang w:val="sv-FI"/>
        </w:rPr>
        <w:t xml:space="preserve"> och informationsutbyte</w:t>
      </w:r>
      <w:r w:rsidR="003A42AF" w:rsidRPr="0061204B">
        <w:rPr>
          <w:b/>
          <w:lang w:val="sv-FI"/>
        </w:rPr>
        <w:t>t</w:t>
      </w:r>
      <w:r w:rsidR="00EF2549" w:rsidRPr="0061204B">
        <w:rPr>
          <w:b/>
          <w:lang w:val="sv-FI"/>
        </w:rPr>
        <w:t xml:space="preserve"> mellan myndigheterna</w:t>
      </w:r>
      <w:r w:rsidR="003A42AF" w:rsidRPr="0061204B">
        <w:rPr>
          <w:b/>
          <w:lang w:val="sv-FI"/>
        </w:rPr>
        <w:t xml:space="preserve"> förbättras</w:t>
      </w:r>
      <w:bookmarkEnd w:id="8"/>
    </w:p>
    <w:p w14:paraId="51BCBE38" w14:textId="17F11D69" w:rsidR="003D7594" w:rsidRPr="003E59E5" w:rsidRDefault="00EF2549" w:rsidP="002614F1">
      <w:pPr>
        <w:ind w:left="1304"/>
        <w:rPr>
          <w:lang w:val="sv-FI"/>
        </w:rPr>
      </w:pPr>
      <w:r w:rsidRPr="00EF2549">
        <w:rPr>
          <w:lang w:val="sv-FI"/>
        </w:rPr>
        <w:t>För att effektivt bekämpa och förebygga ungdoms- och gängbrottsli</w:t>
      </w:r>
      <w:r>
        <w:rPr>
          <w:lang w:val="sv-FI"/>
        </w:rPr>
        <w:t>g</w:t>
      </w:r>
      <w:r w:rsidRPr="00EF2549">
        <w:rPr>
          <w:lang w:val="sv-FI"/>
        </w:rPr>
        <w:t xml:space="preserve">het förutsätts </w:t>
      </w:r>
      <w:r w:rsidR="00141703">
        <w:rPr>
          <w:lang w:val="sv-FI"/>
        </w:rPr>
        <w:t>multiprofessionellt</w:t>
      </w:r>
      <w:r w:rsidRPr="00EF2549">
        <w:rPr>
          <w:lang w:val="sv-FI"/>
        </w:rPr>
        <w:t xml:space="preserve"> samarbete mellan myndigheterna </w:t>
      </w:r>
      <w:r>
        <w:rPr>
          <w:lang w:val="sv-FI"/>
        </w:rPr>
        <w:t>i olika skeden</w:t>
      </w:r>
      <w:r w:rsidR="003D7594" w:rsidRPr="00EF2549">
        <w:rPr>
          <w:lang w:val="sv-FI"/>
        </w:rPr>
        <w:t xml:space="preserve">. </w:t>
      </w:r>
      <w:r w:rsidRPr="00EF2549">
        <w:rPr>
          <w:lang w:val="sv-FI"/>
        </w:rPr>
        <w:t xml:space="preserve">Utlämnande av </w:t>
      </w:r>
      <w:r w:rsidRPr="00EF2549">
        <w:rPr>
          <w:lang w:val="sv-FI"/>
        </w:rPr>
        <w:lastRenderedPageBreak/>
        <w:t xml:space="preserve">information på eget initiativ mellan myndigheterna och informationsutbyte inom </w:t>
      </w:r>
      <w:r w:rsidR="00141703">
        <w:rPr>
          <w:lang w:val="sv-FI"/>
        </w:rPr>
        <w:t>multiprofessionellt</w:t>
      </w:r>
      <w:r w:rsidRPr="00EF2549">
        <w:rPr>
          <w:lang w:val="sv-FI"/>
        </w:rPr>
        <w:t xml:space="preserve"> samarbete är centrala och avgörande saker för att </w:t>
      </w:r>
      <w:r>
        <w:rPr>
          <w:lang w:val="sv-FI"/>
        </w:rPr>
        <w:t>effektivt bekämpa den ökade ungdomsbrottsligheten och gängbildningen</w:t>
      </w:r>
      <w:r w:rsidR="00500F5F" w:rsidRPr="00EF2549">
        <w:rPr>
          <w:lang w:val="sv-FI"/>
        </w:rPr>
        <w:t xml:space="preserve">. </w:t>
      </w:r>
      <w:r w:rsidR="00903AFE" w:rsidRPr="003E59E5">
        <w:rPr>
          <w:lang w:val="sv-FI"/>
        </w:rPr>
        <w:t xml:space="preserve">För att effektivisera kampen mot ungdomsbrottslighet och gängbildning i hela landet finns det också ett identifierat behov av att samordna </w:t>
      </w:r>
      <w:r w:rsidR="003E59E5" w:rsidRPr="003E59E5">
        <w:rPr>
          <w:lang w:val="sv-FI"/>
        </w:rPr>
        <w:t>effektiviserings</w:t>
      </w:r>
      <w:r w:rsidR="003E59E5">
        <w:rPr>
          <w:lang w:val="sv-FI"/>
        </w:rPr>
        <w:t>åtgärderna mot ungdomsbrottslighet och gatugäng mellan ministerierna och de viktigaste aktörerna</w:t>
      </w:r>
      <w:r w:rsidR="00B01B47" w:rsidRPr="003E59E5">
        <w:rPr>
          <w:lang w:val="sv-FI"/>
        </w:rPr>
        <w:t>.</w:t>
      </w:r>
    </w:p>
    <w:p w14:paraId="5613394A" w14:textId="5575759F" w:rsidR="00D707EF" w:rsidRPr="002A571C" w:rsidRDefault="003A42AF" w:rsidP="00353FA3">
      <w:pPr>
        <w:pStyle w:val="VNLeip1kappale"/>
        <w:spacing w:after="0"/>
        <w:ind w:left="1304"/>
        <w:rPr>
          <w:rFonts w:asciiTheme="minorHAnsi" w:hAnsiTheme="minorHAnsi" w:cstheme="minorHAnsi"/>
          <w:sz w:val="22"/>
          <w:szCs w:val="22"/>
          <w:lang w:val="sv-FI"/>
        </w:rPr>
      </w:pPr>
      <w:r w:rsidRPr="003A42AF">
        <w:rPr>
          <w:rFonts w:asciiTheme="minorHAnsi" w:hAnsiTheme="minorHAnsi" w:cstheme="minorHAnsi"/>
          <w:b/>
          <w:sz w:val="22"/>
          <w:szCs w:val="22"/>
          <w:lang w:val="sv-FI"/>
        </w:rPr>
        <w:t>Åtgärd</w:t>
      </w:r>
      <w:r w:rsidR="00F138A1" w:rsidRPr="003A42AF">
        <w:rPr>
          <w:rFonts w:asciiTheme="minorHAnsi" w:hAnsiTheme="minorHAnsi" w:cstheme="minorHAnsi"/>
          <w:b/>
          <w:sz w:val="22"/>
          <w:szCs w:val="22"/>
          <w:lang w:val="sv-FI"/>
        </w:rPr>
        <w:t xml:space="preserve"> 19</w:t>
      </w:r>
      <w:r w:rsidR="00E3041A" w:rsidRPr="003A42AF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  <w:r w:rsidR="00E3041A" w:rsidRPr="003A42AF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Pr="003A42AF">
        <w:rPr>
          <w:rFonts w:asciiTheme="minorHAnsi" w:hAnsiTheme="minorHAnsi" w:cstheme="minorHAnsi"/>
          <w:sz w:val="22"/>
          <w:szCs w:val="22"/>
          <w:lang w:val="sv-FI"/>
        </w:rPr>
        <w:t>Bestämmelserna om informationsutbyte mellan myndigheternas preciseras och förtydligas och hind</w:t>
      </w:r>
      <w:r>
        <w:rPr>
          <w:rFonts w:asciiTheme="minorHAnsi" w:hAnsiTheme="minorHAnsi" w:cstheme="minorHAnsi"/>
          <w:sz w:val="22"/>
          <w:szCs w:val="22"/>
          <w:lang w:val="sv-FI"/>
        </w:rPr>
        <w:t>ren för informationsutbyte undanröjs</w:t>
      </w:r>
      <w:r w:rsidR="00E3041A" w:rsidRPr="003A42AF">
        <w:rPr>
          <w:rFonts w:asciiTheme="minorHAnsi" w:hAnsiTheme="minorHAnsi" w:cstheme="minorHAnsi"/>
          <w:sz w:val="22"/>
          <w:szCs w:val="22"/>
          <w:lang w:val="sv-FI"/>
        </w:rPr>
        <w:t xml:space="preserve">. </w:t>
      </w:r>
      <w:r w:rsidRPr="003A42AF">
        <w:rPr>
          <w:rFonts w:asciiTheme="minorHAnsi" w:hAnsiTheme="minorHAnsi" w:cstheme="minorHAnsi"/>
          <w:sz w:val="22"/>
          <w:szCs w:val="22"/>
          <w:lang w:val="sv-FI"/>
        </w:rPr>
        <w:t>Tillvägagångssätt mellan myndigheterna utvecklas också som en del av projektet enligt regeringsprogrammet för at</w:t>
      </w:r>
      <w:r>
        <w:rPr>
          <w:rFonts w:asciiTheme="minorHAnsi" w:hAnsiTheme="minorHAnsi" w:cstheme="minorHAnsi"/>
          <w:sz w:val="22"/>
          <w:szCs w:val="22"/>
          <w:lang w:val="sv-FI"/>
        </w:rPr>
        <w:t>t samordna informationsutbytet mellan myndigheterna</w:t>
      </w:r>
      <w:r w:rsidR="00E3041A" w:rsidRPr="003A42AF">
        <w:rPr>
          <w:rFonts w:asciiTheme="minorHAnsi" w:hAnsiTheme="minorHAnsi" w:cstheme="minorHAnsi"/>
          <w:sz w:val="22"/>
          <w:szCs w:val="22"/>
          <w:lang w:val="sv-FI"/>
        </w:rPr>
        <w:t>.</w:t>
      </w:r>
      <w:r w:rsidR="00CB294E" w:rsidRPr="003A42AF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CB294E" w:rsidRPr="003A42AF">
        <w:rPr>
          <w:rFonts w:asciiTheme="minorHAnsi" w:hAnsiTheme="minorHAnsi" w:cstheme="minorHAnsi"/>
          <w:sz w:val="22"/>
          <w:szCs w:val="22"/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310C6C" w:rsidRPr="002A571C" w:rsidDel="00310C6C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CB294E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: 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J</w:t>
      </w:r>
      <w:r w:rsidR="00CB294E" w:rsidRPr="002A571C">
        <w:rPr>
          <w:rFonts w:asciiTheme="minorHAnsi" w:hAnsiTheme="minorHAnsi" w:cstheme="minorHAnsi"/>
          <w:sz w:val="22"/>
          <w:szCs w:val="22"/>
          <w:lang w:val="sv-FI"/>
        </w:rPr>
        <w:t>M</w:t>
      </w:r>
      <w:r w:rsidR="00C35CA0" w:rsidRPr="002A571C">
        <w:rPr>
          <w:rFonts w:asciiTheme="minorHAnsi" w:hAnsiTheme="minorHAnsi" w:cstheme="minorHAnsi"/>
          <w:sz w:val="22"/>
          <w:szCs w:val="22"/>
          <w:lang w:val="sv-FI"/>
        </w:rPr>
        <w:t>/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Brottspåföljdsmyndigheten</w:t>
      </w:r>
      <w:r w:rsidR="00C2483B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, 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I</w:t>
      </w:r>
      <w:r w:rsidR="00CB294E" w:rsidRPr="002A571C">
        <w:rPr>
          <w:rFonts w:asciiTheme="minorHAnsi" w:hAnsiTheme="minorHAnsi" w:cstheme="minorHAnsi"/>
          <w:sz w:val="22"/>
          <w:szCs w:val="22"/>
          <w:lang w:val="sv-FI"/>
        </w:rPr>
        <w:t>M</w:t>
      </w:r>
      <w:r w:rsidR="00FA6E1B" w:rsidRPr="002A571C">
        <w:rPr>
          <w:rFonts w:asciiTheme="minorHAnsi" w:hAnsiTheme="minorHAnsi" w:cstheme="minorHAnsi"/>
          <w:sz w:val="22"/>
          <w:szCs w:val="22"/>
          <w:lang w:val="sv-FI"/>
        </w:rPr>
        <w:t>,</w:t>
      </w:r>
      <w:r w:rsidR="005D7E95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U</w:t>
      </w:r>
      <w:r w:rsidR="005D7E95" w:rsidRPr="002A571C">
        <w:rPr>
          <w:rFonts w:asciiTheme="minorHAnsi" w:hAnsiTheme="minorHAnsi" w:cstheme="minorHAnsi"/>
          <w:sz w:val="22"/>
          <w:szCs w:val="22"/>
          <w:lang w:val="sv-FI"/>
        </w:rPr>
        <w:t>KM</w:t>
      </w:r>
      <w:r w:rsidR="00C35CA0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och centrala myndigheter </w:t>
      </w:r>
      <w:r w:rsidR="00353FA3" w:rsidRPr="002A571C">
        <w:rPr>
          <w:rFonts w:asciiTheme="minorHAnsi" w:hAnsiTheme="minorHAnsi" w:cstheme="minorHAnsi"/>
          <w:sz w:val="22"/>
          <w:szCs w:val="22"/>
          <w:lang w:val="sv-FI"/>
        </w:rPr>
        <w:br/>
      </w:r>
      <w:r w:rsidR="00D707EF" w:rsidRPr="002A571C">
        <w:rPr>
          <w:rFonts w:asciiTheme="minorHAnsi" w:hAnsiTheme="minorHAnsi" w:cstheme="minorHAnsi"/>
          <w:sz w:val="22"/>
          <w:szCs w:val="22"/>
          <w:lang w:val="sv-FI"/>
        </w:rPr>
        <w:t>Resurs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er</w:t>
      </w:r>
      <w:r w:rsidR="00D707EF" w:rsidRPr="002A571C">
        <w:rPr>
          <w:rFonts w:asciiTheme="minorHAnsi" w:hAnsiTheme="minorHAnsi" w:cstheme="minorHAnsi"/>
          <w:sz w:val="22"/>
          <w:szCs w:val="22"/>
          <w:lang w:val="sv-FI"/>
        </w:rPr>
        <w:t xml:space="preserve">: </w:t>
      </w:r>
      <w:r w:rsidRPr="002A571C">
        <w:rPr>
          <w:rFonts w:asciiTheme="minorHAnsi" w:hAnsiTheme="minorHAnsi" w:cstheme="minorHAnsi"/>
          <w:sz w:val="22"/>
          <w:szCs w:val="22"/>
          <w:lang w:val="sv-FI"/>
        </w:rPr>
        <w:t>tjänste</w:t>
      </w:r>
      <w:r w:rsidR="007601E5">
        <w:rPr>
          <w:rFonts w:asciiTheme="minorHAnsi" w:hAnsiTheme="minorHAnsi" w:cstheme="minorHAnsi"/>
          <w:sz w:val="22"/>
          <w:szCs w:val="22"/>
          <w:lang w:val="sv-FI"/>
        </w:rPr>
        <w:t>arbete</w:t>
      </w:r>
    </w:p>
    <w:p w14:paraId="1314C0E6" w14:textId="77777777" w:rsidR="00353FA3" w:rsidRPr="002A571C" w:rsidRDefault="00353FA3" w:rsidP="00353FA3">
      <w:pPr>
        <w:pStyle w:val="VNLeip1kappale"/>
        <w:spacing w:before="0" w:after="0"/>
        <w:ind w:left="1304"/>
        <w:rPr>
          <w:rFonts w:asciiTheme="minorHAnsi" w:hAnsiTheme="minorHAnsi" w:cstheme="minorHAnsi"/>
          <w:b/>
          <w:sz w:val="22"/>
          <w:lang w:val="sv-FI"/>
        </w:rPr>
      </w:pPr>
    </w:p>
    <w:p w14:paraId="2DFC3315" w14:textId="594F1149" w:rsidR="00353FA3" w:rsidRPr="002A571C" w:rsidRDefault="003A42AF" w:rsidP="00353FA3">
      <w:pPr>
        <w:pStyle w:val="VNLeip1kappale"/>
        <w:spacing w:before="0" w:after="160"/>
        <w:ind w:left="1304"/>
        <w:rPr>
          <w:rFonts w:asciiTheme="minorHAnsi" w:hAnsiTheme="minorHAnsi" w:cstheme="minorHAnsi"/>
          <w:sz w:val="22"/>
          <w:lang w:val="sv-FI"/>
        </w:rPr>
      </w:pPr>
      <w:r w:rsidRPr="003A42AF">
        <w:rPr>
          <w:rFonts w:asciiTheme="minorHAnsi" w:hAnsiTheme="minorHAnsi" w:cstheme="minorHAnsi"/>
          <w:b/>
          <w:sz w:val="22"/>
          <w:lang w:val="sv-FI"/>
        </w:rPr>
        <w:t>Åtgärd</w:t>
      </w:r>
      <w:r w:rsidR="00F138A1" w:rsidRPr="003A42AF">
        <w:rPr>
          <w:rFonts w:asciiTheme="minorHAnsi" w:hAnsiTheme="minorHAnsi" w:cstheme="minorHAnsi"/>
          <w:b/>
          <w:sz w:val="22"/>
          <w:lang w:val="sv-FI"/>
        </w:rPr>
        <w:t xml:space="preserve"> 20</w:t>
      </w:r>
      <w:r w:rsidR="00E3041A" w:rsidRPr="003A42AF">
        <w:rPr>
          <w:rFonts w:asciiTheme="minorHAnsi" w:hAnsiTheme="minorHAnsi" w:cstheme="minorHAnsi"/>
          <w:b/>
          <w:sz w:val="22"/>
          <w:lang w:val="sv-FI"/>
        </w:rPr>
        <w:t>:</w:t>
      </w:r>
      <w:r w:rsidR="00E3041A" w:rsidRPr="003A42AF">
        <w:rPr>
          <w:rFonts w:asciiTheme="minorHAnsi" w:hAnsiTheme="minorHAnsi" w:cstheme="minorHAnsi"/>
          <w:sz w:val="22"/>
          <w:lang w:val="sv-FI"/>
        </w:rPr>
        <w:t xml:space="preserve"> </w:t>
      </w:r>
      <w:r w:rsidRPr="003A42AF">
        <w:rPr>
          <w:rFonts w:asciiTheme="minorHAnsi" w:hAnsiTheme="minorHAnsi" w:cstheme="minorHAnsi"/>
          <w:sz w:val="22"/>
          <w:lang w:val="sv-FI"/>
        </w:rPr>
        <w:t>Polisens kun</w:t>
      </w:r>
      <w:r w:rsidR="007601E5">
        <w:rPr>
          <w:rFonts w:asciiTheme="minorHAnsi" w:hAnsiTheme="minorHAnsi" w:cstheme="minorHAnsi"/>
          <w:sz w:val="22"/>
          <w:lang w:val="sv-FI"/>
        </w:rPr>
        <w:t>skaper</w:t>
      </w:r>
      <w:r w:rsidRPr="003A42AF">
        <w:rPr>
          <w:rFonts w:asciiTheme="minorHAnsi" w:hAnsiTheme="minorHAnsi" w:cstheme="minorHAnsi"/>
          <w:sz w:val="22"/>
          <w:lang w:val="sv-FI"/>
        </w:rPr>
        <w:t xml:space="preserve"> om gatugängsbrottslighet utökas genom att utveckla och modellera brottsbekämpning</w:t>
      </w:r>
      <w:r w:rsidR="007601E5">
        <w:rPr>
          <w:rFonts w:asciiTheme="minorHAnsi" w:hAnsiTheme="minorHAnsi" w:cstheme="minorHAnsi"/>
          <w:sz w:val="22"/>
          <w:lang w:val="sv-FI"/>
        </w:rPr>
        <w:t>en</w:t>
      </w:r>
      <w:r w:rsidRPr="003A42AF">
        <w:rPr>
          <w:rFonts w:asciiTheme="minorHAnsi" w:hAnsiTheme="minorHAnsi" w:cstheme="minorHAnsi"/>
          <w:sz w:val="22"/>
          <w:lang w:val="sv-FI"/>
        </w:rPr>
        <w:t xml:space="preserve"> och </w:t>
      </w:r>
      <w:r w:rsidR="000E3EC2">
        <w:rPr>
          <w:rFonts w:asciiTheme="minorHAnsi" w:hAnsiTheme="minorHAnsi" w:cstheme="minorHAnsi"/>
          <w:sz w:val="22"/>
          <w:lang w:val="sv-FI"/>
        </w:rPr>
        <w:t>myndighets</w:t>
      </w:r>
      <w:r w:rsidRPr="003A42AF">
        <w:rPr>
          <w:rFonts w:asciiTheme="minorHAnsi" w:hAnsiTheme="minorHAnsi" w:cstheme="minorHAnsi"/>
          <w:sz w:val="22"/>
          <w:lang w:val="sv-FI"/>
        </w:rPr>
        <w:t>samarbete</w:t>
      </w:r>
      <w:r w:rsidR="007601E5">
        <w:rPr>
          <w:rFonts w:asciiTheme="minorHAnsi" w:hAnsiTheme="minorHAnsi" w:cstheme="minorHAnsi"/>
          <w:sz w:val="22"/>
          <w:lang w:val="sv-FI"/>
        </w:rPr>
        <w:t>t</w:t>
      </w:r>
      <w:r w:rsidRPr="003A42AF">
        <w:rPr>
          <w:rFonts w:asciiTheme="minorHAnsi" w:hAnsiTheme="minorHAnsi" w:cstheme="minorHAnsi"/>
          <w:sz w:val="22"/>
          <w:lang w:val="sv-FI"/>
        </w:rPr>
        <w:t xml:space="preserve"> i anslutning </w:t>
      </w:r>
      <w:r w:rsidR="000E3EC2">
        <w:rPr>
          <w:rFonts w:asciiTheme="minorHAnsi" w:hAnsiTheme="minorHAnsi" w:cstheme="minorHAnsi"/>
          <w:sz w:val="22"/>
          <w:lang w:val="sv-FI"/>
        </w:rPr>
        <w:t>där</w:t>
      </w:r>
      <w:r w:rsidRPr="003A42AF">
        <w:rPr>
          <w:rFonts w:asciiTheme="minorHAnsi" w:hAnsiTheme="minorHAnsi" w:cstheme="minorHAnsi"/>
          <w:sz w:val="22"/>
          <w:lang w:val="sv-FI"/>
        </w:rPr>
        <w:t>till som stöd för brottsbekämpningen</w:t>
      </w:r>
      <w:r w:rsidR="00E3041A" w:rsidRPr="003A42AF">
        <w:rPr>
          <w:rFonts w:asciiTheme="minorHAnsi" w:hAnsiTheme="minorHAnsi" w:cstheme="minorHAnsi"/>
          <w:sz w:val="22"/>
          <w:lang w:val="sv-FI"/>
        </w:rPr>
        <w:t xml:space="preserve">. </w:t>
      </w:r>
      <w:r w:rsidR="00CB294E" w:rsidRPr="003A42AF">
        <w:rPr>
          <w:rFonts w:asciiTheme="minorHAnsi" w:hAnsiTheme="minorHAnsi" w:cstheme="minorHAnsi"/>
          <w:sz w:val="22"/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CB294E" w:rsidRPr="002A571C">
        <w:rPr>
          <w:rFonts w:asciiTheme="minorHAnsi" w:hAnsiTheme="minorHAnsi" w:cstheme="minorHAnsi"/>
          <w:sz w:val="22"/>
          <w:lang w:val="sv-FI"/>
        </w:rPr>
        <w:t xml:space="preserve">: </w:t>
      </w:r>
      <w:r w:rsidRPr="002A571C">
        <w:rPr>
          <w:rFonts w:asciiTheme="minorHAnsi" w:hAnsiTheme="minorHAnsi" w:cstheme="minorHAnsi"/>
          <w:sz w:val="22"/>
          <w:lang w:val="sv-FI"/>
        </w:rPr>
        <w:t>I</w:t>
      </w:r>
      <w:r w:rsidR="00CB294E" w:rsidRPr="002A571C">
        <w:rPr>
          <w:rFonts w:asciiTheme="minorHAnsi" w:hAnsiTheme="minorHAnsi" w:cstheme="minorHAnsi"/>
          <w:sz w:val="22"/>
          <w:lang w:val="sv-FI"/>
        </w:rPr>
        <w:t>M, P</w:t>
      </w:r>
      <w:r w:rsidR="00E44FE7" w:rsidRPr="002A571C">
        <w:rPr>
          <w:rFonts w:asciiTheme="minorHAnsi" w:hAnsiTheme="minorHAnsi" w:cstheme="minorHAnsi"/>
          <w:sz w:val="22"/>
          <w:lang w:val="sv-FI"/>
        </w:rPr>
        <w:t>olis</w:t>
      </w:r>
      <w:r w:rsidRPr="002A571C">
        <w:rPr>
          <w:rFonts w:asciiTheme="minorHAnsi" w:hAnsiTheme="minorHAnsi" w:cstheme="minorHAnsi"/>
          <w:sz w:val="22"/>
          <w:lang w:val="sv-FI"/>
        </w:rPr>
        <w:t>styrelsen</w:t>
      </w:r>
      <w:r w:rsidR="00353FA3" w:rsidRPr="002A571C">
        <w:rPr>
          <w:rFonts w:asciiTheme="minorHAnsi" w:hAnsiTheme="minorHAnsi" w:cstheme="minorHAnsi"/>
          <w:sz w:val="22"/>
          <w:lang w:val="sv-FI"/>
        </w:rPr>
        <w:br/>
      </w:r>
      <w:r w:rsidR="00D707EF" w:rsidRPr="002A571C">
        <w:rPr>
          <w:rFonts w:asciiTheme="minorHAnsi" w:hAnsiTheme="minorHAnsi" w:cstheme="minorHAnsi"/>
          <w:sz w:val="22"/>
          <w:lang w:val="sv-FI"/>
        </w:rPr>
        <w:t>Resurs</w:t>
      </w:r>
      <w:r w:rsidRPr="002A571C">
        <w:rPr>
          <w:rFonts w:asciiTheme="minorHAnsi" w:hAnsiTheme="minorHAnsi" w:cstheme="minorHAnsi"/>
          <w:sz w:val="22"/>
          <w:lang w:val="sv-FI"/>
        </w:rPr>
        <w:t>er</w:t>
      </w:r>
      <w:r w:rsidR="00D707EF" w:rsidRPr="002A571C">
        <w:rPr>
          <w:rFonts w:asciiTheme="minorHAnsi" w:hAnsiTheme="minorHAnsi" w:cstheme="minorHAnsi"/>
          <w:sz w:val="22"/>
          <w:lang w:val="sv-FI"/>
        </w:rPr>
        <w:t>: 80 000 €</w:t>
      </w:r>
    </w:p>
    <w:p w14:paraId="43F8EECB" w14:textId="433CF08B" w:rsidR="00D707EF" w:rsidRPr="0031688A" w:rsidRDefault="003A42AF" w:rsidP="00353FA3">
      <w:pPr>
        <w:pStyle w:val="VNLeip1kappale"/>
        <w:spacing w:before="0" w:after="160"/>
        <w:ind w:left="1304"/>
        <w:rPr>
          <w:rFonts w:asciiTheme="minorHAnsi" w:hAnsiTheme="minorHAnsi" w:cstheme="minorHAnsi"/>
          <w:sz w:val="22"/>
          <w:szCs w:val="22"/>
          <w:lang w:val="sv-FI"/>
        </w:rPr>
      </w:pPr>
      <w:r w:rsidRPr="0031688A">
        <w:rPr>
          <w:rFonts w:asciiTheme="minorHAnsi" w:hAnsiTheme="minorHAnsi" w:cstheme="minorHAnsi"/>
          <w:b/>
          <w:sz w:val="22"/>
          <w:szCs w:val="22"/>
          <w:lang w:val="sv-FI"/>
        </w:rPr>
        <w:t>Åtgärd</w:t>
      </w:r>
      <w:r w:rsidR="00E3041A" w:rsidRPr="0031688A">
        <w:rPr>
          <w:rFonts w:asciiTheme="minorHAnsi" w:hAnsiTheme="minorHAnsi" w:cstheme="minorHAnsi"/>
          <w:b/>
          <w:sz w:val="22"/>
          <w:szCs w:val="22"/>
          <w:lang w:val="sv-FI"/>
        </w:rPr>
        <w:t xml:space="preserve"> </w:t>
      </w:r>
      <w:r w:rsidR="00F138A1" w:rsidRPr="0031688A">
        <w:rPr>
          <w:rFonts w:asciiTheme="minorHAnsi" w:hAnsiTheme="minorHAnsi" w:cstheme="minorHAnsi"/>
          <w:b/>
          <w:sz w:val="22"/>
          <w:szCs w:val="22"/>
          <w:lang w:val="sv-FI"/>
        </w:rPr>
        <w:t>21</w:t>
      </w:r>
      <w:r w:rsidR="00E3041A" w:rsidRPr="0031688A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  <w:r w:rsidR="00E3041A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Samarbetet mellan polisen, Migrationsverket och Brottspåföljdsmyndigheten effektiviseras genom att utveckla </w:t>
      </w:r>
      <w:r w:rsidR="0031688A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informationsutbytesprocessen vid förfaranden enligt lagstiftningen om asyl, uppehållstillstånd och medborgarskap och vid 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 xml:space="preserve">behov genom att göra ändringar i utlänningslagen, t.ex. </w:t>
      </w:r>
      <w:r w:rsidR="00DF7763">
        <w:rPr>
          <w:rFonts w:asciiTheme="minorHAnsi" w:hAnsiTheme="minorHAnsi" w:cstheme="minorHAnsi"/>
          <w:sz w:val="22"/>
          <w:szCs w:val="22"/>
          <w:lang w:val="sv-FI"/>
        </w:rPr>
        <w:t xml:space="preserve">ett 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 xml:space="preserve">liknande utlåtandeförfarande </w:t>
      </w:r>
      <w:r w:rsidR="00DF7763">
        <w:rPr>
          <w:rFonts w:asciiTheme="minorHAnsi" w:hAnsiTheme="minorHAnsi" w:cstheme="minorHAnsi"/>
          <w:sz w:val="22"/>
          <w:szCs w:val="22"/>
          <w:lang w:val="sv-FI"/>
        </w:rPr>
        <w:t>som enligt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 xml:space="preserve"> 46 § i medborgarskapslagen</w:t>
      </w:r>
      <w:r w:rsidR="00E3041A" w:rsidRPr="0031688A">
        <w:rPr>
          <w:rFonts w:asciiTheme="minorHAnsi" w:hAnsiTheme="minorHAnsi" w:cstheme="minorHAnsi"/>
          <w:sz w:val="22"/>
          <w:szCs w:val="22"/>
          <w:lang w:val="sv-FI"/>
        </w:rPr>
        <w:t>.</w:t>
      </w:r>
      <w:r w:rsidR="00C35CA0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31688A" w:rsidRPr="0031688A">
        <w:rPr>
          <w:rFonts w:asciiTheme="minorHAnsi" w:hAnsiTheme="minorHAnsi" w:cstheme="minorHAnsi"/>
          <w:sz w:val="22"/>
          <w:szCs w:val="22"/>
          <w:lang w:val="sv-FI"/>
        </w:rPr>
        <w:t>Dessutom säkerställs det att personer som allvarligt äventyrar allmän ordning och som begått allvarliga brott inte beviljas uppehållstillst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>ånd eller medborgarskap</w:t>
      </w:r>
      <w:r w:rsidR="00C35CA0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, 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 xml:space="preserve">eller att </w:t>
      </w:r>
      <w:r w:rsidR="00DF7763">
        <w:rPr>
          <w:rFonts w:asciiTheme="minorHAnsi" w:hAnsiTheme="minorHAnsi" w:cstheme="minorHAnsi"/>
          <w:sz w:val="22"/>
          <w:szCs w:val="22"/>
          <w:lang w:val="sv-FI"/>
        </w:rPr>
        <w:t xml:space="preserve">deras 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>uppehållstillstånd återkallas</w:t>
      </w:r>
      <w:r w:rsidR="00C35CA0" w:rsidRPr="0031688A">
        <w:rPr>
          <w:rFonts w:asciiTheme="minorHAnsi" w:hAnsiTheme="minorHAnsi" w:cstheme="minorHAnsi"/>
          <w:sz w:val="22"/>
          <w:szCs w:val="22"/>
          <w:lang w:val="sv-FI"/>
        </w:rPr>
        <w:t>.</w:t>
      </w:r>
      <w:r w:rsidR="00E3041A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CB294E" w:rsidRPr="0031688A">
        <w:rPr>
          <w:rFonts w:asciiTheme="minorHAnsi" w:hAnsiTheme="minorHAnsi" w:cstheme="minorHAnsi"/>
          <w:sz w:val="22"/>
          <w:szCs w:val="22"/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310C6C" w:rsidDel="00310C6C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CB294E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: </w:t>
      </w:r>
      <w:r w:rsidR="0031688A" w:rsidRPr="0031688A">
        <w:rPr>
          <w:rFonts w:asciiTheme="minorHAnsi" w:hAnsiTheme="minorHAnsi" w:cstheme="minorHAnsi"/>
          <w:sz w:val="22"/>
          <w:szCs w:val="22"/>
          <w:lang w:val="sv-FI"/>
        </w:rPr>
        <w:t>I</w:t>
      </w:r>
      <w:r w:rsidR="00CB294E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M, </w:t>
      </w:r>
      <w:r w:rsidR="0031688A" w:rsidRPr="0031688A">
        <w:rPr>
          <w:rFonts w:asciiTheme="minorHAnsi" w:hAnsiTheme="minorHAnsi" w:cstheme="minorHAnsi"/>
          <w:sz w:val="22"/>
          <w:szCs w:val="22"/>
          <w:lang w:val="sv-FI"/>
        </w:rPr>
        <w:t>J</w:t>
      </w:r>
      <w:r w:rsidR="00CB294E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M, </w:t>
      </w:r>
      <w:r w:rsidR="0031688A" w:rsidRPr="0031688A">
        <w:rPr>
          <w:rFonts w:asciiTheme="minorHAnsi" w:hAnsiTheme="minorHAnsi" w:cstheme="minorHAnsi"/>
          <w:sz w:val="22"/>
          <w:szCs w:val="22"/>
          <w:lang w:val="sv-FI"/>
        </w:rPr>
        <w:t>Brottspåföljdsmyndigheten</w:t>
      </w:r>
      <w:r w:rsidR="00C35CA0" w:rsidRPr="0031688A">
        <w:rPr>
          <w:rFonts w:asciiTheme="minorHAnsi" w:hAnsiTheme="minorHAnsi" w:cstheme="minorHAnsi"/>
          <w:sz w:val="22"/>
          <w:szCs w:val="22"/>
          <w:lang w:val="sv-FI"/>
        </w:rPr>
        <w:t>, Polis</w:t>
      </w:r>
      <w:r w:rsidR="0031688A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styrelsen och 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>Migrationsverket</w:t>
      </w:r>
      <w:r w:rsidR="0031014E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353FA3" w:rsidRPr="0031688A">
        <w:rPr>
          <w:rFonts w:asciiTheme="minorHAnsi" w:hAnsiTheme="minorHAnsi" w:cstheme="minorHAnsi"/>
          <w:sz w:val="22"/>
          <w:szCs w:val="22"/>
          <w:lang w:val="sv-FI"/>
        </w:rPr>
        <w:br/>
      </w:r>
      <w:r w:rsidR="00D707EF" w:rsidRPr="0031688A">
        <w:rPr>
          <w:rFonts w:asciiTheme="minorHAnsi" w:hAnsiTheme="minorHAnsi" w:cstheme="minorHAnsi"/>
          <w:sz w:val="22"/>
          <w:szCs w:val="22"/>
          <w:lang w:val="sv-FI"/>
        </w:rPr>
        <w:t>Resurs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>er</w:t>
      </w:r>
      <w:r w:rsidR="00D707EF" w:rsidRPr="0031688A">
        <w:rPr>
          <w:rFonts w:asciiTheme="minorHAnsi" w:hAnsiTheme="minorHAnsi" w:cstheme="minorHAnsi"/>
          <w:sz w:val="22"/>
          <w:szCs w:val="22"/>
          <w:lang w:val="sv-FI"/>
        </w:rPr>
        <w:t xml:space="preserve">: </w:t>
      </w:r>
      <w:r w:rsidR="0031688A">
        <w:rPr>
          <w:rFonts w:asciiTheme="minorHAnsi" w:hAnsiTheme="minorHAnsi" w:cstheme="minorHAnsi"/>
          <w:sz w:val="22"/>
          <w:szCs w:val="22"/>
          <w:lang w:val="sv-FI"/>
        </w:rPr>
        <w:t>tjänste</w:t>
      </w:r>
      <w:r w:rsidR="00DF7763">
        <w:rPr>
          <w:rFonts w:asciiTheme="minorHAnsi" w:hAnsiTheme="minorHAnsi" w:cstheme="minorHAnsi"/>
          <w:sz w:val="22"/>
          <w:szCs w:val="22"/>
          <w:lang w:val="sv-FI"/>
        </w:rPr>
        <w:t>arbete</w:t>
      </w:r>
    </w:p>
    <w:p w14:paraId="59C703CB" w14:textId="3833089A" w:rsidR="00D707EF" w:rsidRPr="0031688A" w:rsidRDefault="0031688A" w:rsidP="0061204B">
      <w:pPr>
        <w:spacing w:after="360"/>
        <w:ind w:left="1304"/>
        <w:rPr>
          <w:rFonts w:ascii="Calibri" w:hAnsi="Calibri" w:cs="Calibri"/>
          <w:lang w:val="sv-FI"/>
        </w:rPr>
      </w:pPr>
      <w:r w:rsidRPr="0031688A">
        <w:rPr>
          <w:b/>
          <w:lang w:val="sv-FI"/>
        </w:rPr>
        <w:t>Åtgärd</w:t>
      </w:r>
      <w:r w:rsidR="00F138A1" w:rsidRPr="0031688A">
        <w:rPr>
          <w:b/>
          <w:lang w:val="sv-FI"/>
        </w:rPr>
        <w:t xml:space="preserve"> 22</w:t>
      </w:r>
      <w:r w:rsidR="00E3041A" w:rsidRPr="0031688A">
        <w:rPr>
          <w:b/>
          <w:lang w:val="sv-FI"/>
        </w:rPr>
        <w:t>:</w:t>
      </w:r>
      <w:r w:rsidR="00E3041A" w:rsidRPr="0031688A">
        <w:rPr>
          <w:lang w:val="sv-FI"/>
        </w:rPr>
        <w:t xml:space="preserve"> </w:t>
      </w:r>
      <w:r w:rsidRPr="0031688A">
        <w:rPr>
          <w:lang w:val="sv-FI"/>
        </w:rPr>
        <w:t>Bekämpningen av fenomenet och delningen av information effektiviseras genom at</w:t>
      </w:r>
      <w:r>
        <w:rPr>
          <w:lang w:val="sv-FI"/>
        </w:rPr>
        <w:t>t inrätta en samordnings- och samarbetsgrupp vid inrikesministeriet för viss tid</w:t>
      </w:r>
      <w:r w:rsidR="00E3041A" w:rsidRPr="0031688A">
        <w:rPr>
          <w:lang w:val="sv-FI"/>
        </w:rPr>
        <w:t xml:space="preserve">. </w:t>
      </w:r>
      <w:r w:rsidR="003D7594" w:rsidRPr="0031688A">
        <w:rPr>
          <w:lang w:val="sv-FI"/>
        </w:rPr>
        <w:t xml:space="preserve"> </w:t>
      </w:r>
      <w:r w:rsidR="00CB294E" w:rsidRPr="0031688A">
        <w:rPr>
          <w:lang w:val="sv-FI"/>
        </w:rPr>
        <w:br/>
      </w:r>
      <w:r w:rsidRPr="0031688A">
        <w:rPr>
          <w:rFonts w:ascii="Calibri" w:hAnsi="Calibri" w:cs="Calibri"/>
          <w:lang w:val="sv-FI"/>
        </w:rPr>
        <w:t>Ansvars- och samarbetsparter</w:t>
      </w:r>
      <w:r w:rsidR="00CB294E" w:rsidRPr="0031688A">
        <w:rPr>
          <w:rFonts w:ascii="Calibri" w:hAnsi="Calibri" w:cs="Calibri"/>
          <w:lang w:val="sv-FI"/>
        </w:rPr>
        <w:t xml:space="preserve">: </w:t>
      </w:r>
      <w:r w:rsidRPr="0031688A">
        <w:rPr>
          <w:rFonts w:ascii="Calibri" w:hAnsi="Calibri" w:cs="Calibri"/>
          <w:lang w:val="sv-FI"/>
        </w:rPr>
        <w:t>I</w:t>
      </w:r>
      <w:r w:rsidR="00CB294E" w:rsidRPr="0031688A">
        <w:rPr>
          <w:rFonts w:ascii="Calibri" w:hAnsi="Calibri" w:cs="Calibri"/>
          <w:lang w:val="sv-FI"/>
        </w:rPr>
        <w:t>M, S</w:t>
      </w:r>
      <w:r>
        <w:rPr>
          <w:rFonts w:ascii="Calibri" w:hAnsi="Calibri" w:cs="Calibri"/>
          <w:lang w:val="sv-FI"/>
        </w:rPr>
        <w:t>H</w:t>
      </w:r>
      <w:r w:rsidR="00CB294E" w:rsidRPr="0031688A">
        <w:rPr>
          <w:rFonts w:ascii="Calibri" w:hAnsi="Calibri" w:cs="Calibri"/>
          <w:lang w:val="sv-FI"/>
        </w:rPr>
        <w:t xml:space="preserve">M, </w:t>
      </w:r>
      <w:r>
        <w:rPr>
          <w:rFonts w:ascii="Calibri" w:hAnsi="Calibri" w:cs="Calibri"/>
          <w:lang w:val="sv-FI"/>
        </w:rPr>
        <w:t>J</w:t>
      </w:r>
      <w:r w:rsidR="00CB294E" w:rsidRPr="0031688A">
        <w:rPr>
          <w:rFonts w:ascii="Calibri" w:hAnsi="Calibri" w:cs="Calibri"/>
          <w:lang w:val="sv-FI"/>
        </w:rPr>
        <w:t xml:space="preserve">M, </w:t>
      </w:r>
      <w:r>
        <w:rPr>
          <w:rFonts w:ascii="Calibri" w:hAnsi="Calibri" w:cs="Calibri"/>
          <w:lang w:val="sv-FI"/>
        </w:rPr>
        <w:t>U</w:t>
      </w:r>
      <w:r w:rsidR="00CB294E" w:rsidRPr="0031688A">
        <w:rPr>
          <w:rFonts w:ascii="Calibri" w:hAnsi="Calibri" w:cs="Calibri"/>
          <w:lang w:val="sv-FI"/>
        </w:rPr>
        <w:t xml:space="preserve">KM, </w:t>
      </w:r>
      <w:r>
        <w:rPr>
          <w:rFonts w:ascii="Calibri" w:hAnsi="Calibri" w:cs="Calibri"/>
          <w:lang w:val="sv-FI"/>
        </w:rPr>
        <w:t>AN</w:t>
      </w:r>
      <w:r w:rsidR="00CB294E" w:rsidRPr="0031688A">
        <w:rPr>
          <w:rFonts w:ascii="Calibri" w:hAnsi="Calibri" w:cs="Calibri"/>
          <w:lang w:val="sv-FI"/>
        </w:rPr>
        <w:t>M</w:t>
      </w:r>
      <w:r w:rsidR="007834B9">
        <w:rPr>
          <w:rFonts w:ascii="Calibri" w:hAnsi="Calibri" w:cs="Calibri"/>
          <w:lang w:val="sv-FI"/>
        </w:rPr>
        <w:t xml:space="preserve">, </w:t>
      </w:r>
      <w:r w:rsidR="00532FB1">
        <w:rPr>
          <w:rFonts w:ascii="Calibri" w:hAnsi="Calibri" w:cs="Calibri"/>
          <w:lang w:val="sv-FI"/>
        </w:rPr>
        <w:t>företrädare för kommuner och välfärdsområden</w:t>
      </w:r>
      <w:r w:rsidR="00CB294E" w:rsidRPr="0031688A">
        <w:rPr>
          <w:rFonts w:ascii="Calibri" w:hAnsi="Calibri" w:cs="Calibri"/>
          <w:lang w:val="sv-FI"/>
        </w:rPr>
        <w:t xml:space="preserve"> s</w:t>
      </w:r>
      <w:r>
        <w:rPr>
          <w:rFonts w:ascii="Calibri" w:hAnsi="Calibri" w:cs="Calibri"/>
          <w:lang w:val="sv-FI"/>
        </w:rPr>
        <w:t xml:space="preserve">amt andra centrala </w:t>
      </w:r>
      <w:r w:rsidR="00DF7763">
        <w:rPr>
          <w:rFonts w:ascii="Calibri" w:hAnsi="Calibri" w:cs="Calibri"/>
          <w:lang w:val="sv-FI"/>
        </w:rPr>
        <w:t>aktörer</w:t>
      </w:r>
      <w:r w:rsidRPr="0031688A">
        <w:rPr>
          <w:rFonts w:ascii="Calibri" w:hAnsi="Calibri" w:cs="Calibri"/>
          <w:lang w:val="sv-FI"/>
        </w:rPr>
        <w:t xml:space="preserve"> </w:t>
      </w:r>
      <w:r w:rsidR="00353FA3" w:rsidRPr="0031688A">
        <w:rPr>
          <w:rFonts w:ascii="Calibri" w:hAnsi="Calibri" w:cs="Calibri"/>
          <w:lang w:val="sv-FI"/>
        </w:rPr>
        <w:br/>
      </w:r>
      <w:r w:rsidR="00D707EF" w:rsidRPr="0031688A">
        <w:rPr>
          <w:lang w:val="sv-FI"/>
        </w:rPr>
        <w:t>Resurs</w:t>
      </w:r>
      <w:r>
        <w:rPr>
          <w:lang w:val="sv-FI"/>
        </w:rPr>
        <w:t>er</w:t>
      </w:r>
      <w:r w:rsidR="00D707EF" w:rsidRPr="0031688A">
        <w:rPr>
          <w:lang w:val="sv-FI"/>
        </w:rPr>
        <w:t xml:space="preserve">: </w:t>
      </w:r>
      <w:r>
        <w:rPr>
          <w:lang w:val="sv-FI"/>
        </w:rPr>
        <w:t>tjänste</w:t>
      </w:r>
      <w:r w:rsidR="00DF7763">
        <w:rPr>
          <w:lang w:val="sv-FI"/>
        </w:rPr>
        <w:t>arbete</w:t>
      </w:r>
    </w:p>
    <w:p w14:paraId="79EEE981" w14:textId="21AED27A" w:rsidR="003D7594" w:rsidRPr="0061204B" w:rsidRDefault="00F94B9E" w:rsidP="002614F1">
      <w:pPr>
        <w:pStyle w:val="Otsikko2"/>
        <w:spacing w:before="0" w:after="160"/>
        <w:rPr>
          <w:b/>
          <w:lang w:val="sv-FI"/>
        </w:rPr>
      </w:pPr>
      <w:bookmarkStart w:id="9" w:name="_Toc164757707"/>
      <w:r w:rsidRPr="0061204B">
        <w:rPr>
          <w:b/>
          <w:lang w:val="sv-FI"/>
        </w:rPr>
        <w:t>4</w:t>
      </w:r>
      <w:r w:rsidR="003D7594" w:rsidRPr="0061204B">
        <w:rPr>
          <w:b/>
          <w:lang w:val="sv-FI"/>
        </w:rPr>
        <w:t xml:space="preserve">.5 </w:t>
      </w:r>
      <w:r w:rsidR="004A2BC4" w:rsidRPr="0061204B">
        <w:rPr>
          <w:b/>
          <w:lang w:val="sv-FI"/>
        </w:rPr>
        <w:t>S</w:t>
      </w:r>
      <w:r w:rsidR="003E59E5" w:rsidRPr="0061204B">
        <w:rPr>
          <w:b/>
          <w:lang w:val="sv-FI"/>
        </w:rPr>
        <w:t>traffprocess</w:t>
      </w:r>
      <w:r w:rsidR="004A2BC4" w:rsidRPr="0061204B">
        <w:rPr>
          <w:b/>
          <w:lang w:val="sv-FI"/>
        </w:rPr>
        <w:t>en</w:t>
      </w:r>
      <w:r w:rsidR="003E59E5" w:rsidRPr="0061204B">
        <w:rPr>
          <w:b/>
          <w:lang w:val="sv-FI"/>
        </w:rPr>
        <w:t xml:space="preserve"> för att bekämpa ungdoms- och gatugängsbrottslighet</w:t>
      </w:r>
      <w:r w:rsidR="004A2BC4" w:rsidRPr="0061204B">
        <w:rPr>
          <w:b/>
          <w:lang w:val="sv-FI"/>
        </w:rPr>
        <w:t xml:space="preserve"> effektiviseras</w:t>
      </w:r>
      <w:bookmarkEnd w:id="9"/>
      <w:r w:rsidR="003D7594" w:rsidRPr="0061204B">
        <w:rPr>
          <w:b/>
          <w:lang w:val="sv-FI"/>
        </w:rPr>
        <w:t xml:space="preserve"> </w:t>
      </w:r>
    </w:p>
    <w:p w14:paraId="5D80E037" w14:textId="135780AF" w:rsidR="003D7594" w:rsidRPr="003E59E5" w:rsidRDefault="003E59E5" w:rsidP="002614F1">
      <w:pPr>
        <w:ind w:left="1304"/>
        <w:rPr>
          <w:lang w:val="sv-FI"/>
        </w:rPr>
      </w:pPr>
      <w:r w:rsidRPr="003E59E5">
        <w:rPr>
          <w:lang w:val="sv-FI"/>
        </w:rPr>
        <w:t xml:space="preserve">Målet är att identifiera en </w:t>
      </w:r>
      <w:r w:rsidR="000E3EC2">
        <w:rPr>
          <w:lang w:val="sv-FI"/>
        </w:rPr>
        <w:t>begynnande</w:t>
      </w:r>
      <w:r w:rsidRPr="003E59E5">
        <w:rPr>
          <w:lang w:val="sv-FI"/>
        </w:rPr>
        <w:t xml:space="preserve"> brottsspiral och snabbt bryta den</w:t>
      </w:r>
      <w:r w:rsidR="003D7594" w:rsidRPr="003E59E5">
        <w:rPr>
          <w:lang w:val="sv-FI"/>
        </w:rPr>
        <w:t xml:space="preserve">, </w:t>
      </w:r>
      <w:r w:rsidRPr="003E59E5">
        <w:rPr>
          <w:lang w:val="sv-FI"/>
        </w:rPr>
        <w:t>utreda avslöjade brott effekt</w:t>
      </w:r>
      <w:r w:rsidR="00DF7763">
        <w:rPr>
          <w:lang w:val="sv-FI"/>
        </w:rPr>
        <w:t>iv</w:t>
      </w:r>
      <w:r w:rsidRPr="003E59E5">
        <w:rPr>
          <w:lang w:val="sv-FI"/>
        </w:rPr>
        <w:t xml:space="preserve"> och ställa gärningsmännen ti</w:t>
      </w:r>
      <w:r>
        <w:rPr>
          <w:lang w:val="sv-FI"/>
        </w:rPr>
        <w:t xml:space="preserve">ll straffrättsligt ansvar samt </w:t>
      </w:r>
      <w:r w:rsidR="000E3EC2">
        <w:rPr>
          <w:lang w:val="sv-FI"/>
        </w:rPr>
        <w:t xml:space="preserve">att </w:t>
      </w:r>
      <w:r>
        <w:rPr>
          <w:lang w:val="sv-FI"/>
        </w:rPr>
        <w:t>genom myndighetssamarbete styra unga gärningsmän bort från brottets väg</w:t>
      </w:r>
      <w:r w:rsidR="003D7594" w:rsidRPr="003E59E5">
        <w:rPr>
          <w:lang w:val="sv-FI"/>
        </w:rPr>
        <w:t xml:space="preserve">. </w:t>
      </w:r>
    </w:p>
    <w:p w14:paraId="57021936" w14:textId="18BD398F" w:rsidR="00D707EF" w:rsidRPr="004A2BC4" w:rsidRDefault="004A2BC4" w:rsidP="002614F1">
      <w:pPr>
        <w:ind w:left="1304"/>
        <w:rPr>
          <w:rFonts w:ascii="Calibri" w:hAnsi="Calibri" w:cs="Calibri"/>
          <w:lang w:val="sv-FI"/>
        </w:rPr>
      </w:pPr>
      <w:r w:rsidRPr="004A2BC4">
        <w:rPr>
          <w:b/>
          <w:lang w:val="sv-FI"/>
        </w:rPr>
        <w:t>Åtgärd</w:t>
      </w:r>
      <w:r w:rsidR="00F138A1" w:rsidRPr="004A2BC4">
        <w:rPr>
          <w:b/>
          <w:lang w:val="sv-FI"/>
        </w:rPr>
        <w:t xml:space="preserve"> 23</w:t>
      </w:r>
      <w:r w:rsidR="003D7594" w:rsidRPr="004A2BC4">
        <w:rPr>
          <w:b/>
          <w:lang w:val="sv-FI"/>
        </w:rPr>
        <w:t>:</w:t>
      </w:r>
      <w:r w:rsidR="003D7594" w:rsidRPr="004A2BC4">
        <w:rPr>
          <w:lang w:val="sv-FI"/>
        </w:rPr>
        <w:t xml:space="preserve"> </w:t>
      </w:r>
      <w:r w:rsidR="00DF7763">
        <w:rPr>
          <w:lang w:val="sv-FI"/>
        </w:rPr>
        <w:t>Under</w:t>
      </w:r>
      <w:r w:rsidRPr="004A2BC4">
        <w:rPr>
          <w:lang w:val="sv-FI"/>
        </w:rPr>
        <w:t xml:space="preserve"> straffprocessen ingrips </w:t>
      </w:r>
      <w:r w:rsidR="000E3EC2">
        <w:rPr>
          <w:lang w:val="sv-FI"/>
        </w:rPr>
        <w:t xml:space="preserve">det </w:t>
      </w:r>
      <w:r w:rsidRPr="004A2BC4">
        <w:rPr>
          <w:lang w:val="sv-FI"/>
        </w:rPr>
        <w:t>snabbt och effektivt i brottsärenden med koppling till</w:t>
      </w:r>
      <w:r>
        <w:rPr>
          <w:lang w:val="sv-FI"/>
        </w:rPr>
        <w:t xml:space="preserve"> gatugäng</w:t>
      </w:r>
      <w:r w:rsidR="003D7594" w:rsidRPr="004A2BC4">
        <w:rPr>
          <w:lang w:val="sv-FI"/>
        </w:rPr>
        <w:t xml:space="preserve">. </w:t>
      </w:r>
      <w:r w:rsidR="00CB294E" w:rsidRPr="004A2BC4">
        <w:rPr>
          <w:lang w:val="sv-FI"/>
        </w:rPr>
        <w:br/>
      </w:r>
      <w:r w:rsidRPr="004A2BC4">
        <w:rPr>
          <w:rFonts w:ascii="Calibri" w:hAnsi="Calibri" w:cs="Calibri"/>
          <w:lang w:val="sv-FI"/>
        </w:rPr>
        <w:t>Ansvars- och samarbetsparter</w:t>
      </w:r>
      <w:r w:rsidR="00CB294E" w:rsidRPr="004A2BC4">
        <w:rPr>
          <w:rFonts w:ascii="Calibri" w:hAnsi="Calibri" w:cs="Calibri"/>
          <w:lang w:val="sv-FI"/>
        </w:rPr>
        <w:t xml:space="preserve">: </w:t>
      </w:r>
      <w:r w:rsidRPr="004A2BC4">
        <w:rPr>
          <w:rFonts w:ascii="Calibri" w:hAnsi="Calibri" w:cs="Calibri"/>
          <w:lang w:val="sv-FI"/>
        </w:rPr>
        <w:t>I</w:t>
      </w:r>
      <w:r w:rsidR="00CB294E" w:rsidRPr="004A2BC4">
        <w:rPr>
          <w:rFonts w:ascii="Calibri" w:hAnsi="Calibri" w:cs="Calibri"/>
          <w:lang w:val="sv-FI"/>
        </w:rPr>
        <w:t xml:space="preserve">M, </w:t>
      </w:r>
      <w:r w:rsidRPr="004A2BC4">
        <w:rPr>
          <w:rFonts w:ascii="Calibri" w:hAnsi="Calibri" w:cs="Calibri"/>
          <w:lang w:val="sv-FI"/>
        </w:rPr>
        <w:t>J</w:t>
      </w:r>
      <w:r w:rsidR="00CB294E" w:rsidRPr="004A2BC4">
        <w:rPr>
          <w:rFonts w:ascii="Calibri" w:hAnsi="Calibri" w:cs="Calibri"/>
          <w:lang w:val="sv-FI"/>
        </w:rPr>
        <w:t>M</w:t>
      </w:r>
      <w:r w:rsidR="00C35CA0" w:rsidRPr="004A2BC4">
        <w:rPr>
          <w:rFonts w:ascii="Calibri" w:hAnsi="Calibri" w:cs="Calibri"/>
          <w:lang w:val="sv-FI"/>
        </w:rPr>
        <w:t xml:space="preserve">, polis, </w:t>
      </w:r>
      <w:r w:rsidRPr="004A2BC4">
        <w:rPr>
          <w:rFonts w:ascii="Calibri" w:hAnsi="Calibri" w:cs="Calibri"/>
          <w:lang w:val="sv-FI"/>
        </w:rPr>
        <w:t>åklagare</w:t>
      </w:r>
      <w:r w:rsidR="00C35CA0" w:rsidRPr="004A2BC4">
        <w:rPr>
          <w:rFonts w:ascii="Calibri" w:hAnsi="Calibri" w:cs="Calibri"/>
          <w:lang w:val="sv-FI"/>
        </w:rPr>
        <w:t xml:space="preserve">, </w:t>
      </w:r>
      <w:r w:rsidRPr="004A2BC4">
        <w:rPr>
          <w:rFonts w:ascii="Calibri" w:hAnsi="Calibri" w:cs="Calibri"/>
          <w:lang w:val="sv-FI"/>
        </w:rPr>
        <w:t>domstolsväsendet</w:t>
      </w:r>
      <w:r w:rsidR="00C35CA0" w:rsidRPr="004A2BC4">
        <w:rPr>
          <w:rFonts w:ascii="Calibri" w:hAnsi="Calibri" w:cs="Calibri"/>
          <w:lang w:val="sv-FI"/>
        </w:rPr>
        <w:t xml:space="preserve">, </w:t>
      </w:r>
      <w:r w:rsidRPr="004A2BC4">
        <w:rPr>
          <w:rFonts w:ascii="Calibri" w:hAnsi="Calibri" w:cs="Calibri"/>
          <w:lang w:val="sv-FI"/>
        </w:rPr>
        <w:t>B</w:t>
      </w:r>
      <w:r>
        <w:rPr>
          <w:rFonts w:ascii="Calibri" w:hAnsi="Calibri" w:cs="Calibri"/>
          <w:lang w:val="sv-FI"/>
        </w:rPr>
        <w:t>rottspåföljdsmyndigheten</w:t>
      </w:r>
      <w:r w:rsidR="00353FA3" w:rsidRPr="004A2BC4">
        <w:rPr>
          <w:rFonts w:ascii="Calibri" w:hAnsi="Calibri" w:cs="Calibri"/>
          <w:lang w:val="sv-FI"/>
        </w:rPr>
        <w:br/>
      </w:r>
      <w:r w:rsidR="00D707EF" w:rsidRPr="004A2BC4">
        <w:rPr>
          <w:lang w:val="sv-FI"/>
        </w:rPr>
        <w:t>Resurs</w:t>
      </w:r>
      <w:r>
        <w:rPr>
          <w:lang w:val="sv-FI"/>
        </w:rPr>
        <w:t>er</w:t>
      </w:r>
      <w:r w:rsidR="00D707EF" w:rsidRPr="004A2BC4">
        <w:rPr>
          <w:lang w:val="sv-FI"/>
        </w:rPr>
        <w:t xml:space="preserve">: </w:t>
      </w:r>
      <w:r>
        <w:rPr>
          <w:lang w:val="sv-FI"/>
        </w:rPr>
        <w:t>fortlöpande tjänste</w:t>
      </w:r>
      <w:r w:rsidR="00DF7763">
        <w:rPr>
          <w:lang w:val="sv-FI"/>
        </w:rPr>
        <w:t>arbete</w:t>
      </w:r>
    </w:p>
    <w:p w14:paraId="55E54838" w14:textId="4855F1C5" w:rsidR="00D707EF" w:rsidRPr="002A571C" w:rsidRDefault="004A2BC4" w:rsidP="002614F1">
      <w:pPr>
        <w:ind w:left="1304"/>
        <w:rPr>
          <w:rFonts w:ascii="Calibri" w:hAnsi="Calibri" w:cs="Calibri"/>
          <w:lang w:val="sv-FI"/>
        </w:rPr>
      </w:pPr>
      <w:r w:rsidRPr="004A2BC4">
        <w:rPr>
          <w:b/>
          <w:lang w:val="sv-FI"/>
        </w:rPr>
        <w:lastRenderedPageBreak/>
        <w:t>Åtgärd</w:t>
      </w:r>
      <w:r w:rsidR="00F138A1" w:rsidRPr="004A2BC4">
        <w:rPr>
          <w:b/>
          <w:lang w:val="sv-FI"/>
        </w:rPr>
        <w:t xml:space="preserve"> 24</w:t>
      </w:r>
      <w:r w:rsidR="003D7594" w:rsidRPr="004A2BC4">
        <w:rPr>
          <w:b/>
          <w:lang w:val="sv-FI"/>
        </w:rPr>
        <w:t>:</w:t>
      </w:r>
      <w:r w:rsidR="003D7594" w:rsidRPr="004A2BC4">
        <w:rPr>
          <w:lang w:val="sv-FI"/>
        </w:rPr>
        <w:t xml:space="preserve"> </w:t>
      </w:r>
      <w:r w:rsidRPr="004A2BC4">
        <w:rPr>
          <w:lang w:val="sv-FI"/>
        </w:rPr>
        <w:t xml:space="preserve">Det säkerställs att straffen för allvarliga brott som </w:t>
      </w:r>
      <w:r>
        <w:rPr>
          <w:lang w:val="sv-FI"/>
        </w:rPr>
        <w:t>begåtts av unga verkställs utan dröjsmål</w:t>
      </w:r>
      <w:r w:rsidR="00B01B47" w:rsidRPr="004A2BC4">
        <w:rPr>
          <w:lang w:val="sv-FI"/>
        </w:rPr>
        <w:t>.</w:t>
      </w:r>
      <w:r w:rsidR="003D7594" w:rsidRPr="004A2BC4">
        <w:rPr>
          <w:lang w:val="sv-FI"/>
        </w:rPr>
        <w:t xml:space="preserve"> </w:t>
      </w:r>
      <w:r w:rsidR="00CB294E" w:rsidRPr="004A2BC4">
        <w:rPr>
          <w:lang w:val="sv-FI"/>
        </w:rPr>
        <w:br/>
      </w:r>
      <w:r w:rsidRPr="002A571C">
        <w:rPr>
          <w:rFonts w:ascii="Calibri" w:hAnsi="Calibri" w:cs="Calibri"/>
          <w:lang w:val="sv-FI"/>
        </w:rPr>
        <w:t>Ansvars- och samarbetsparter</w:t>
      </w:r>
      <w:r w:rsidR="00CB294E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Brottspåföljdsmyndigheten</w:t>
      </w:r>
      <w:r w:rsidR="00CB294E" w:rsidRPr="002A571C">
        <w:rPr>
          <w:rFonts w:ascii="Calibri" w:hAnsi="Calibri" w:cs="Calibri"/>
          <w:lang w:val="sv-FI"/>
        </w:rPr>
        <w:t xml:space="preserve">, </w:t>
      </w:r>
      <w:r w:rsidRPr="002A571C">
        <w:rPr>
          <w:rFonts w:ascii="Calibri" w:hAnsi="Calibri" w:cs="Calibri"/>
          <w:lang w:val="sv-FI"/>
        </w:rPr>
        <w:t>J</w:t>
      </w:r>
      <w:r w:rsidR="00CB294E" w:rsidRPr="002A571C">
        <w:rPr>
          <w:rFonts w:ascii="Calibri" w:hAnsi="Calibri" w:cs="Calibri"/>
          <w:lang w:val="sv-FI"/>
        </w:rPr>
        <w:t>M</w:t>
      </w:r>
      <w:r w:rsidR="00353FA3" w:rsidRPr="002A571C">
        <w:rPr>
          <w:rFonts w:ascii="Calibri" w:hAnsi="Calibri" w:cs="Calibri"/>
          <w:lang w:val="sv-FI"/>
        </w:rPr>
        <w:br/>
      </w:r>
      <w:r w:rsidR="00D707EF" w:rsidRPr="002A571C">
        <w:rPr>
          <w:lang w:val="sv-FI"/>
        </w:rPr>
        <w:t>Resurs</w:t>
      </w:r>
      <w:r w:rsidRPr="002A571C">
        <w:rPr>
          <w:lang w:val="sv-FI"/>
        </w:rPr>
        <w:t>er</w:t>
      </w:r>
      <w:r w:rsidR="00D707EF" w:rsidRPr="002A571C">
        <w:rPr>
          <w:lang w:val="sv-FI"/>
        </w:rPr>
        <w:t xml:space="preserve">: </w:t>
      </w:r>
      <w:r w:rsidRPr="002A571C">
        <w:rPr>
          <w:lang w:val="sv-FI"/>
        </w:rPr>
        <w:t>Genomförs som tjänste</w:t>
      </w:r>
      <w:r w:rsidR="00DF7763">
        <w:rPr>
          <w:lang w:val="sv-FI"/>
        </w:rPr>
        <w:t>arbete</w:t>
      </w:r>
      <w:r w:rsidR="00D707EF" w:rsidRPr="002A571C">
        <w:rPr>
          <w:lang w:val="sv-FI"/>
        </w:rPr>
        <w:t xml:space="preserve"> </w:t>
      </w:r>
    </w:p>
    <w:p w14:paraId="540EB015" w14:textId="71586A74" w:rsidR="00D707EF" w:rsidRPr="002A571C" w:rsidRDefault="004A2BC4" w:rsidP="002614F1">
      <w:pPr>
        <w:pStyle w:val="VNLeip1kappale"/>
        <w:spacing w:before="0" w:after="160"/>
        <w:ind w:left="1304"/>
        <w:rPr>
          <w:rFonts w:asciiTheme="minorHAnsi" w:eastAsiaTheme="minorHAnsi" w:hAnsiTheme="minorHAnsi" w:cstheme="minorHAnsi"/>
          <w:sz w:val="22"/>
          <w:lang w:val="sv-FI"/>
        </w:rPr>
      </w:pPr>
      <w:r w:rsidRPr="004A2BC4">
        <w:rPr>
          <w:rFonts w:asciiTheme="minorHAnsi" w:hAnsiTheme="minorHAnsi" w:cstheme="minorHAnsi"/>
          <w:b/>
          <w:sz w:val="22"/>
          <w:lang w:val="sv-FI"/>
        </w:rPr>
        <w:t>Åtgärd</w:t>
      </w:r>
      <w:r w:rsidR="00F138A1" w:rsidRPr="004A2BC4">
        <w:rPr>
          <w:rFonts w:asciiTheme="minorHAnsi" w:hAnsiTheme="minorHAnsi" w:cstheme="minorHAnsi"/>
          <w:b/>
          <w:sz w:val="22"/>
          <w:lang w:val="sv-FI"/>
        </w:rPr>
        <w:t xml:space="preserve"> 25</w:t>
      </w:r>
      <w:r w:rsidR="003D7594" w:rsidRPr="004A2BC4">
        <w:rPr>
          <w:rFonts w:asciiTheme="minorHAnsi" w:hAnsiTheme="minorHAnsi" w:cstheme="minorHAnsi"/>
          <w:b/>
          <w:sz w:val="22"/>
          <w:lang w:val="sv-FI"/>
        </w:rPr>
        <w:t>:</w:t>
      </w:r>
      <w:r w:rsidR="003D7594" w:rsidRPr="004A2BC4">
        <w:rPr>
          <w:rFonts w:asciiTheme="minorHAnsi" w:hAnsiTheme="minorHAnsi" w:cstheme="minorHAnsi"/>
          <w:sz w:val="22"/>
          <w:lang w:val="sv-FI"/>
        </w:rPr>
        <w:t xml:space="preserve"> </w:t>
      </w:r>
      <w:r w:rsidR="00532FB1">
        <w:rPr>
          <w:rFonts w:asciiTheme="minorHAnsi" w:hAnsiTheme="minorHAnsi" w:cstheme="minorHAnsi"/>
          <w:sz w:val="22"/>
          <w:lang w:val="sv-FI"/>
        </w:rPr>
        <w:t>De</w:t>
      </w:r>
      <w:r w:rsidR="00872176">
        <w:rPr>
          <w:rFonts w:asciiTheme="minorHAnsi" w:hAnsiTheme="minorHAnsi" w:cstheme="minorHAnsi"/>
          <w:sz w:val="22"/>
          <w:lang w:val="sv-FI"/>
        </w:rPr>
        <w:t>t utreds vilka</w:t>
      </w:r>
      <w:r w:rsidR="00532FB1">
        <w:rPr>
          <w:rFonts w:asciiTheme="minorHAnsi" w:hAnsiTheme="minorHAnsi" w:cstheme="minorHAnsi"/>
          <w:sz w:val="22"/>
          <w:lang w:val="sv-FI"/>
        </w:rPr>
        <w:t xml:space="preserve"> myndighetsåtgärder som </w:t>
      </w:r>
      <w:r w:rsidR="00872176">
        <w:rPr>
          <w:rFonts w:asciiTheme="minorHAnsi" w:hAnsiTheme="minorHAnsi" w:cstheme="minorHAnsi"/>
          <w:sz w:val="22"/>
          <w:lang w:val="sv-FI"/>
        </w:rPr>
        <w:t xml:space="preserve">ska </w:t>
      </w:r>
      <w:r w:rsidR="00532FB1">
        <w:rPr>
          <w:rFonts w:asciiTheme="minorHAnsi" w:hAnsiTheme="minorHAnsi" w:cstheme="minorHAnsi"/>
          <w:sz w:val="22"/>
          <w:lang w:val="sv-FI"/>
        </w:rPr>
        <w:t xml:space="preserve">riktas till den som misstänks ha begått en brottslig gärning </w:t>
      </w:r>
      <w:r w:rsidR="00872176">
        <w:rPr>
          <w:rFonts w:asciiTheme="minorHAnsi" w:hAnsiTheme="minorHAnsi" w:cstheme="minorHAnsi"/>
          <w:sz w:val="22"/>
          <w:lang w:val="sv-FI"/>
        </w:rPr>
        <w:t>och som varit under 15 år vid tidpunkten för gärningen och genom vilka brottsutredningen tryggas i samarbete mellan socialmyndigheterna och polisen så att barnets rättigheter tillgodoses. Beslut om eventuella lagstiftningsändringar fattas utifrån utredningen</w:t>
      </w:r>
      <w:r w:rsidR="003D7594" w:rsidRPr="004A2BC4">
        <w:rPr>
          <w:rFonts w:asciiTheme="minorHAnsi" w:hAnsiTheme="minorHAnsi" w:cstheme="minorHAnsi"/>
          <w:sz w:val="22"/>
          <w:lang w:val="sv-FI"/>
        </w:rPr>
        <w:t>.</w:t>
      </w:r>
      <w:r w:rsidR="00CB294E" w:rsidRPr="004A2BC4">
        <w:rPr>
          <w:rFonts w:asciiTheme="minorHAnsi" w:hAnsiTheme="minorHAnsi" w:cstheme="minorHAnsi"/>
          <w:sz w:val="22"/>
          <w:lang w:val="sv-FI"/>
        </w:rPr>
        <w:br/>
      </w:r>
      <w:r w:rsidRPr="002A571C">
        <w:rPr>
          <w:rFonts w:asciiTheme="minorHAnsi" w:hAnsiTheme="minorHAnsi" w:cstheme="minorHAnsi"/>
          <w:sz w:val="22"/>
          <w:lang w:val="sv-FI"/>
        </w:rPr>
        <w:t>Ansvars- och samarbetsparter</w:t>
      </w:r>
      <w:r w:rsidR="00CB294E" w:rsidRPr="002A571C">
        <w:rPr>
          <w:rFonts w:asciiTheme="minorHAnsi" w:hAnsiTheme="minorHAnsi" w:cstheme="minorHAnsi"/>
          <w:sz w:val="22"/>
          <w:lang w:val="sv-FI"/>
        </w:rPr>
        <w:t xml:space="preserve">: </w:t>
      </w:r>
      <w:r w:rsidRPr="002A571C">
        <w:rPr>
          <w:rFonts w:asciiTheme="minorHAnsi" w:hAnsiTheme="minorHAnsi" w:cstheme="minorHAnsi"/>
          <w:sz w:val="22"/>
          <w:lang w:val="sv-FI"/>
        </w:rPr>
        <w:t>J</w:t>
      </w:r>
      <w:r w:rsidR="00CB294E" w:rsidRPr="002A571C">
        <w:rPr>
          <w:rFonts w:asciiTheme="minorHAnsi" w:hAnsiTheme="minorHAnsi" w:cstheme="minorHAnsi"/>
          <w:sz w:val="22"/>
          <w:lang w:val="sv-FI"/>
        </w:rPr>
        <w:t xml:space="preserve">M, </w:t>
      </w:r>
      <w:r w:rsidRPr="002A571C">
        <w:rPr>
          <w:rFonts w:asciiTheme="minorHAnsi" w:hAnsiTheme="minorHAnsi" w:cstheme="minorHAnsi"/>
          <w:sz w:val="22"/>
          <w:lang w:val="sv-FI"/>
        </w:rPr>
        <w:t>I</w:t>
      </w:r>
      <w:r w:rsidR="00CB294E" w:rsidRPr="002A571C">
        <w:rPr>
          <w:rFonts w:asciiTheme="minorHAnsi" w:hAnsiTheme="minorHAnsi" w:cstheme="minorHAnsi"/>
          <w:sz w:val="22"/>
          <w:lang w:val="sv-FI"/>
        </w:rPr>
        <w:t>M, S</w:t>
      </w:r>
      <w:r w:rsidRPr="002A571C">
        <w:rPr>
          <w:rFonts w:asciiTheme="minorHAnsi" w:hAnsiTheme="minorHAnsi" w:cstheme="minorHAnsi"/>
          <w:sz w:val="22"/>
          <w:lang w:val="sv-FI"/>
        </w:rPr>
        <w:t>H</w:t>
      </w:r>
      <w:r w:rsidR="00CB294E" w:rsidRPr="002A571C">
        <w:rPr>
          <w:rFonts w:asciiTheme="minorHAnsi" w:hAnsiTheme="minorHAnsi" w:cstheme="minorHAnsi"/>
          <w:sz w:val="22"/>
          <w:lang w:val="sv-FI"/>
        </w:rPr>
        <w:t>M</w:t>
      </w:r>
      <w:r w:rsidR="00353FA3" w:rsidRPr="002A571C">
        <w:rPr>
          <w:rFonts w:asciiTheme="minorHAnsi" w:hAnsiTheme="minorHAnsi" w:cstheme="minorHAnsi"/>
          <w:sz w:val="22"/>
          <w:lang w:val="sv-FI"/>
        </w:rPr>
        <w:br/>
      </w:r>
      <w:r w:rsidR="00D707EF" w:rsidRPr="002A571C">
        <w:rPr>
          <w:rFonts w:asciiTheme="minorHAnsi" w:hAnsiTheme="minorHAnsi" w:cstheme="minorHAnsi"/>
          <w:sz w:val="22"/>
          <w:lang w:val="sv-FI"/>
        </w:rPr>
        <w:t>Resurs</w:t>
      </w:r>
      <w:r w:rsidRPr="002A571C">
        <w:rPr>
          <w:rFonts w:asciiTheme="minorHAnsi" w:hAnsiTheme="minorHAnsi" w:cstheme="minorHAnsi"/>
          <w:sz w:val="22"/>
          <w:lang w:val="sv-FI"/>
        </w:rPr>
        <w:t>er</w:t>
      </w:r>
      <w:r w:rsidR="00D707EF" w:rsidRPr="002A571C">
        <w:rPr>
          <w:rFonts w:asciiTheme="minorHAnsi" w:hAnsiTheme="minorHAnsi" w:cstheme="minorHAnsi"/>
          <w:sz w:val="22"/>
          <w:lang w:val="sv-FI"/>
        </w:rPr>
        <w:t>:</w:t>
      </w:r>
      <w:r w:rsidR="00D707EF" w:rsidRPr="002A571C">
        <w:rPr>
          <w:rFonts w:asciiTheme="minorHAnsi" w:eastAsiaTheme="minorHAnsi" w:hAnsiTheme="minorHAnsi" w:cstheme="minorBidi"/>
          <w:b/>
          <w:spacing w:val="0"/>
          <w:sz w:val="22"/>
          <w:szCs w:val="22"/>
          <w:lang w:val="sv-FI" w:eastAsia="en-US"/>
        </w:rPr>
        <w:t xml:space="preserve"> </w:t>
      </w:r>
      <w:r w:rsidR="00E11037" w:rsidRPr="002A571C">
        <w:rPr>
          <w:rFonts w:asciiTheme="minorHAnsi" w:eastAsiaTheme="minorHAnsi" w:hAnsiTheme="minorHAnsi" w:cstheme="minorBidi"/>
          <w:spacing w:val="0"/>
          <w:sz w:val="22"/>
          <w:szCs w:val="22"/>
          <w:lang w:val="sv-FI" w:eastAsia="en-US"/>
        </w:rPr>
        <w:t>la</w:t>
      </w:r>
      <w:r w:rsidRPr="002A571C">
        <w:rPr>
          <w:rFonts w:asciiTheme="minorHAnsi" w:eastAsiaTheme="minorHAnsi" w:hAnsiTheme="minorHAnsi" w:cstheme="minorBidi"/>
          <w:spacing w:val="0"/>
          <w:sz w:val="22"/>
          <w:szCs w:val="22"/>
          <w:lang w:val="sv-FI" w:eastAsia="en-US"/>
        </w:rPr>
        <w:t>gberedning som tjänste</w:t>
      </w:r>
      <w:r w:rsidR="00F70ECF">
        <w:rPr>
          <w:rFonts w:asciiTheme="minorHAnsi" w:eastAsiaTheme="minorHAnsi" w:hAnsiTheme="minorHAnsi" w:cstheme="minorBidi"/>
          <w:spacing w:val="0"/>
          <w:sz w:val="22"/>
          <w:szCs w:val="22"/>
          <w:lang w:val="sv-FI" w:eastAsia="en-US"/>
        </w:rPr>
        <w:t>arbete</w:t>
      </w:r>
      <w:r w:rsidR="00D707EF" w:rsidRPr="002A571C">
        <w:rPr>
          <w:rFonts w:asciiTheme="minorHAnsi" w:eastAsiaTheme="minorHAnsi" w:hAnsiTheme="minorHAnsi" w:cstheme="minorBidi"/>
          <w:b/>
          <w:spacing w:val="0"/>
          <w:sz w:val="22"/>
          <w:szCs w:val="22"/>
          <w:lang w:val="sv-FI" w:eastAsia="en-US"/>
        </w:rPr>
        <w:t xml:space="preserve"> </w:t>
      </w:r>
    </w:p>
    <w:p w14:paraId="787D7479" w14:textId="4CCAE751" w:rsidR="00D707EF" w:rsidRPr="002A571C" w:rsidRDefault="004A2BC4" w:rsidP="002614F1">
      <w:pPr>
        <w:ind w:left="1304"/>
        <w:rPr>
          <w:rFonts w:ascii="Calibri" w:hAnsi="Calibri" w:cs="Calibri"/>
          <w:lang w:val="sv-FI"/>
        </w:rPr>
      </w:pPr>
      <w:r w:rsidRPr="004A2BC4">
        <w:rPr>
          <w:b/>
          <w:lang w:val="sv-FI"/>
        </w:rPr>
        <w:t>Åtgärd</w:t>
      </w:r>
      <w:r w:rsidR="00F138A1" w:rsidRPr="004A2BC4">
        <w:rPr>
          <w:b/>
          <w:lang w:val="sv-FI"/>
        </w:rPr>
        <w:t xml:space="preserve"> 26</w:t>
      </w:r>
      <w:r w:rsidR="003D7594" w:rsidRPr="004A2BC4">
        <w:rPr>
          <w:b/>
          <w:lang w:val="sv-FI"/>
        </w:rPr>
        <w:t>:</w:t>
      </w:r>
      <w:r w:rsidR="003D7594" w:rsidRPr="004A2BC4">
        <w:rPr>
          <w:lang w:val="sv-FI"/>
        </w:rPr>
        <w:t xml:space="preserve"> </w:t>
      </w:r>
      <w:r w:rsidRPr="004A2BC4">
        <w:rPr>
          <w:lang w:val="sv-FI"/>
        </w:rPr>
        <w:t>Det säkerställs att polislagen</w:t>
      </w:r>
      <w:r w:rsidR="003D7594" w:rsidRPr="004A2BC4">
        <w:rPr>
          <w:lang w:val="sv-FI"/>
        </w:rPr>
        <w:t xml:space="preserve">, </w:t>
      </w:r>
      <w:r w:rsidRPr="004A2BC4">
        <w:rPr>
          <w:lang w:val="sv-FI"/>
        </w:rPr>
        <w:t xml:space="preserve">tvångsmedelslagen och förundersökningslagen samt bestämmelserna om övervakning av </w:t>
      </w:r>
      <w:r w:rsidR="00F70ECF">
        <w:rPr>
          <w:lang w:val="sv-FI"/>
        </w:rPr>
        <w:t>häktades</w:t>
      </w:r>
      <w:r>
        <w:rPr>
          <w:lang w:val="sv-FI"/>
        </w:rPr>
        <w:t xml:space="preserve"> kontakter stödjer brottsbekämpningen tillräckligt</w:t>
      </w:r>
      <w:r w:rsidR="003D7594" w:rsidRPr="004A2BC4">
        <w:rPr>
          <w:lang w:val="sv-FI"/>
        </w:rPr>
        <w:t>.</w:t>
      </w:r>
      <w:r w:rsidR="00CB294E" w:rsidRPr="004A2BC4">
        <w:rPr>
          <w:rFonts w:ascii="Calibri" w:hAnsi="Calibri" w:cs="Calibri"/>
          <w:lang w:val="sv-FI"/>
        </w:rPr>
        <w:t xml:space="preserve"> </w:t>
      </w:r>
      <w:r w:rsidR="00CB294E" w:rsidRPr="004A2BC4">
        <w:rPr>
          <w:rFonts w:ascii="Calibri" w:hAnsi="Calibri" w:cs="Calibri"/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CB294E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I</w:t>
      </w:r>
      <w:r w:rsidR="00CB294E" w:rsidRPr="002A571C">
        <w:rPr>
          <w:rFonts w:ascii="Calibri" w:hAnsi="Calibri" w:cs="Calibri"/>
          <w:lang w:val="sv-FI"/>
        </w:rPr>
        <w:t xml:space="preserve">M </w:t>
      </w:r>
      <w:r w:rsidRPr="002A571C">
        <w:rPr>
          <w:rFonts w:ascii="Calibri" w:hAnsi="Calibri" w:cs="Calibri"/>
          <w:lang w:val="sv-FI"/>
        </w:rPr>
        <w:t>och J</w:t>
      </w:r>
      <w:r w:rsidR="00CB294E" w:rsidRPr="002A571C">
        <w:rPr>
          <w:rFonts w:ascii="Calibri" w:hAnsi="Calibri" w:cs="Calibri"/>
          <w:lang w:val="sv-FI"/>
        </w:rPr>
        <w:t>M</w:t>
      </w:r>
      <w:r w:rsidR="00353FA3" w:rsidRPr="002A571C">
        <w:rPr>
          <w:rFonts w:ascii="Calibri" w:hAnsi="Calibri" w:cs="Calibri"/>
          <w:lang w:val="sv-FI"/>
        </w:rPr>
        <w:br/>
      </w:r>
      <w:r w:rsidR="00D707EF" w:rsidRPr="002A571C">
        <w:rPr>
          <w:lang w:val="sv-FI"/>
        </w:rPr>
        <w:t>Resurs</w:t>
      </w:r>
      <w:r w:rsidRPr="002A571C">
        <w:rPr>
          <w:lang w:val="sv-FI"/>
        </w:rPr>
        <w:t>er</w:t>
      </w:r>
      <w:r w:rsidR="00D707EF" w:rsidRPr="002A571C">
        <w:rPr>
          <w:lang w:val="sv-FI"/>
        </w:rPr>
        <w:t xml:space="preserve">: </w:t>
      </w:r>
      <w:r w:rsidRPr="002A571C">
        <w:rPr>
          <w:lang w:val="sv-FI"/>
        </w:rPr>
        <w:t>tjänste</w:t>
      </w:r>
      <w:r w:rsidR="00F70ECF">
        <w:rPr>
          <w:lang w:val="sv-FI"/>
        </w:rPr>
        <w:t>arbete</w:t>
      </w:r>
    </w:p>
    <w:p w14:paraId="71A24BA4" w14:textId="33FEAEF6" w:rsidR="00473E6E" w:rsidRPr="002A571C" w:rsidRDefault="004A2BC4" w:rsidP="002614F1">
      <w:pPr>
        <w:ind w:left="1304"/>
        <w:rPr>
          <w:rFonts w:ascii="Calibri" w:hAnsi="Calibri" w:cs="Calibri"/>
          <w:lang w:val="sv-FI"/>
        </w:rPr>
      </w:pPr>
      <w:r w:rsidRPr="00AC72EA">
        <w:rPr>
          <w:b/>
          <w:lang w:val="sv-FI"/>
        </w:rPr>
        <w:t>Åtgärd</w:t>
      </w:r>
      <w:r w:rsidR="00F138A1" w:rsidRPr="00AC72EA">
        <w:rPr>
          <w:b/>
          <w:lang w:val="sv-FI"/>
        </w:rPr>
        <w:t xml:space="preserve"> 27</w:t>
      </w:r>
      <w:r w:rsidR="003D7594" w:rsidRPr="00AC72EA">
        <w:rPr>
          <w:b/>
          <w:lang w:val="sv-FI"/>
        </w:rPr>
        <w:t>:</w:t>
      </w:r>
      <w:r w:rsidR="003D7594" w:rsidRPr="00AC72EA">
        <w:rPr>
          <w:lang w:val="sv-FI"/>
        </w:rPr>
        <w:t xml:space="preserve"> </w:t>
      </w:r>
      <w:r w:rsidR="00D815C6">
        <w:rPr>
          <w:lang w:val="sv-FI"/>
        </w:rPr>
        <w:t>Metoder att minska brotten på offentliga platser som är förenade med avsevärt förhöjd brottsrisk utreds. I utredningen fästs särskild uppmärksamhet vid bekämpning av ungdoms- och gängsbrottslighet. Beslut om eventuella åtgärder fattas utifrån utredningen</w:t>
      </w:r>
      <w:r w:rsidR="003D7594" w:rsidRPr="00AC72EA">
        <w:rPr>
          <w:lang w:val="sv-FI"/>
        </w:rPr>
        <w:t xml:space="preserve">.  </w:t>
      </w:r>
      <w:r w:rsidR="00CB294E" w:rsidRPr="00AC72EA">
        <w:rPr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AC72EA" w:rsidRPr="002A571C">
        <w:rPr>
          <w:rFonts w:ascii="Calibri" w:hAnsi="Calibri" w:cs="Calibri"/>
          <w:lang w:val="sv-FI"/>
        </w:rPr>
        <w:t>:</w:t>
      </w:r>
      <w:r w:rsidR="00CB294E" w:rsidRPr="002A571C">
        <w:rPr>
          <w:rFonts w:ascii="Calibri" w:hAnsi="Calibri" w:cs="Calibri"/>
          <w:lang w:val="sv-FI"/>
        </w:rPr>
        <w:t xml:space="preserve"> </w:t>
      </w:r>
      <w:r w:rsidR="00AC72EA" w:rsidRPr="002A571C">
        <w:rPr>
          <w:rFonts w:ascii="Calibri" w:hAnsi="Calibri" w:cs="Calibri"/>
          <w:lang w:val="sv-FI"/>
        </w:rPr>
        <w:t>I</w:t>
      </w:r>
      <w:r w:rsidR="00CB294E" w:rsidRPr="002A571C">
        <w:rPr>
          <w:rFonts w:ascii="Calibri" w:hAnsi="Calibri" w:cs="Calibri"/>
          <w:lang w:val="sv-FI"/>
        </w:rPr>
        <w:t xml:space="preserve">M </w:t>
      </w:r>
      <w:r w:rsidR="00AC72EA" w:rsidRPr="002A571C">
        <w:rPr>
          <w:rFonts w:ascii="Calibri" w:hAnsi="Calibri" w:cs="Calibri"/>
          <w:lang w:val="sv-FI"/>
        </w:rPr>
        <w:t>och J</w:t>
      </w:r>
      <w:r w:rsidR="00CB294E" w:rsidRPr="002A571C">
        <w:rPr>
          <w:rFonts w:ascii="Calibri" w:hAnsi="Calibri" w:cs="Calibri"/>
          <w:lang w:val="sv-FI"/>
        </w:rPr>
        <w:t>M</w:t>
      </w:r>
      <w:r w:rsidR="008912E4" w:rsidRPr="002A571C">
        <w:rPr>
          <w:rFonts w:ascii="Calibri" w:hAnsi="Calibri" w:cs="Calibri"/>
          <w:lang w:val="sv-FI"/>
        </w:rPr>
        <w:br/>
      </w:r>
      <w:r w:rsidR="00473E6E" w:rsidRPr="002A571C">
        <w:rPr>
          <w:rFonts w:ascii="Calibri" w:hAnsi="Calibri" w:cs="Calibri"/>
          <w:lang w:val="sv-FI"/>
        </w:rPr>
        <w:t>Resurs</w:t>
      </w:r>
      <w:r w:rsidR="00AC72EA" w:rsidRPr="002A571C">
        <w:rPr>
          <w:rFonts w:ascii="Calibri" w:hAnsi="Calibri" w:cs="Calibri"/>
          <w:lang w:val="sv-FI"/>
        </w:rPr>
        <w:t>er</w:t>
      </w:r>
      <w:r w:rsidR="00473E6E" w:rsidRPr="002A571C">
        <w:rPr>
          <w:rFonts w:ascii="Calibri" w:hAnsi="Calibri" w:cs="Calibri"/>
          <w:lang w:val="sv-FI"/>
        </w:rPr>
        <w:t xml:space="preserve">: </w:t>
      </w:r>
      <w:r w:rsidR="00D90162">
        <w:rPr>
          <w:rFonts w:ascii="Calibri" w:hAnsi="Calibri" w:cs="Calibri"/>
          <w:lang w:val="sv-FI"/>
        </w:rPr>
        <w:t xml:space="preserve">uppskattat </w:t>
      </w:r>
      <w:r w:rsidR="00AC72EA" w:rsidRPr="002A571C">
        <w:rPr>
          <w:rFonts w:ascii="Calibri" w:hAnsi="Calibri" w:cs="Calibri"/>
          <w:lang w:val="sv-FI"/>
        </w:rPr>
        <w:t>behov</w:t>
      </w:r>
      <w:r w:rsidR="00473E6E" w:rsidRPr="002A571C">
        <w:rPr>
          <w:rFonts w:ascii="Calibri" w:hAnsi="Calibri" w:cs="Calibri"/>
          <w:lang w:val="sv-FI"/>
        </w:rPr>
        <w:t xml:space="preserve"> 100 000 €</w:t>
      </w:r>
    </w:p>
    <w:p w14:paraId="7CF3E6BE" w14:textId="109E6CD0" w:rsidR="00473E6E" w:rsidRPr="002A571C" w:rsidRDefault="00AC72EA" w:rsidP="002614F1">
      <w:pPr>
        <w:ind w:left="1304"/>
        <w:rPr>
          <w:rFonts w:ascii="Calibri" w:hAnsi="Calibri" w:cs="Calibri"/>
          <w:lang w:val="sv-FI"/>
        </w:rPr>
      </w:pPr>
      <w:r w:rsidRPr="00AC72EA">
        <w:rPr>
          <w:b/>
          <w:lang w:val="sv-FI"/>
        </w:rPr>
        <w:t>Åtgärd</w:t>
      </w:r>
      <w:r w:rsidR="00F138A1" w:rsidRPr="00AC72EA">
        <w:rPr>
          <w:b/>
          <w:lang w:val="sv-FI"/>
        </w:rPr>
        <w:t xml:space="preserve"> 28</w:t>
      </w:r>
      <w:r w:rsidR="00D75DF7" w:rsidRPr="00AC72EA">
        <w:rPr>
          <w:b/>
          <w:lang w:val="sv-FI"/>
        </w:rPr>
        <w:t>:</w:t>
      </w:r>
      <w:r w:rsidR="00D75DF7" w:rsidRPr="00AC72EA">
        <w:rPr>
          <w:lang w:val="sv-FI"/>
        </w:rPr>
        <w:t xml:space="preserve"> </w:t>
      </w:r>
      <w:r w:rsidRPr="00AC72EA">
        <w:rPr>
          <w:lang w:val="sv-FI"/>
        </w:rPr>
        <w:t>Ökad användning av ljud- och video</w:t>
      </w:r>
      <w:r w:rsidR="003F1BF2">
        <w:rPr>
          <w:lang w:val="sv-FI"/>
        </w:rPr>
        <w:t>upptagningar</w:t>
      </w:r>
      <w:r w:rsidRPr="00AC72EA">
        <w:rPr>
          <w:lang w:val="sv-FI"/>
        </w:rPr>
        <w:t xml:space="preserve"> för att trygga bevisning och förhindra </w:t>
      </w:r>
      <w:r>
        <w:rPr>
          <w:lang w:val="sv-FI"/>
        </w:rPr>
        <w:t>att</w:t>
      </w:r>
      <w:r w:rsidRPr="00AC72EA">
        <w:rPr>
          <w:lang w:val="sv-FI"/>
        </w:rPr>
        <w:t xml:space="preserve"> de </w:t>
      </w:r>
      <w:r>
        <w:rPr>
          <w:lang w:val="sv-FI"/>
        </w:rPr>
        <w:t xml:space="preserve">som hörs </w:t>
      </w:r>
      <w:r w:rsidR="00D90162">
        <w:rPr>
          <w:lang w:val="sv-FI"/>
        </w:rPr>
        <w:t xml:space="preserve">blir </w:t>
      </w:r>
      <w:r>
        <w:rPr>
          <w:lang w:val="sv-FI"/>
        </w:rPr>
        <w:t>påverka</w:t>
      </w:r>
      <w:r w:rsidR="00D90162">
        <w:rPr>
          <w:lang w:val="sv-FI"/>
        </w:rPr>
        <w:t>de</w:t>
      </w:r>
      <w:r>
        <w:rPr>
          <w:lang w:val="sv-FI"/>
        </w:rPr>
        <w:t xml:space="preserve"> utreds</w:t>
      </w:r>
      <w:r w:rsidR="00D75DF7" w:rsidRPr="00AC72EA">
        <w:rPr>
          <w:lang w:val="sv-FI"/>
        </w:rPr>
        <w:t xml:space="preserve">. </w:t>
      </w:r>
      <w:r>
        <w:rPr>
          <w:lang w:val="sv-FI"/>
        </w:rPr>
        <w:t>Lagstiftningsändringar och andra åtgärder genomförs</w:t>
      </w:r>
      <w:r w:rsidR="00D75DF7" w:rsidRPr="00AC72EA">
        <w:rPr>
          <w:lang w:val="sv-FI"/>
        </w:rPr>
        <w:t xml:space="preserve">. </w:t>
      </w:r>
      <w:r w:rsidR="00D75DF7" w:rsidRPr="00AC72EA">
        <w:rPr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D75DF7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J</w:t>
      </w:r>
      <w:r w:rsidR="00D75DF7" w:rsidRPr="002A571C">
        <w:rPr>
          <w:rFonts w:ascii="Calibri" w:hAnsi="Calibri" w:cs="Calibri"/>
          <w:lang w:val="sv-FI"/>
        </w:rPr>
        <w:t xml:space="preserve">M </w:t>
      </w:r>
      <w:r w:rsidRPr="002A571C">
        <w:rPr>
          <w:rFonts w:ascii="Calibri" w:hAnsi="Calibri" w:cs="Calibri"/>
          <w:lang w:val="sv-FI"/>
        </w:rPr>
        <w:t>och I</w:t>
      </w:r>
      <w:r w:rsidR="00D75DF7" w:rsidRPr="002A571C">
        <w:rPr>
          <w:rFonts w:ascii="Calibri" w:hAnsi="Calibri" w:cs="Calibri"/>
          <w:lang w:val="sv-FI"/>
        </w:rPr>
        <w:t>M</w:t>
      </w:r>
      <w:r w:rsidR="008912E4" w:rsidRPr="002A571C">
        <w:rPr>
          <w:rFonts w:ascii="Calibri" w:hAnsi="Calibri" w:cs="Calibri"/>
          <w:lang w:val="sv-FI"/>
        </w:rPr>
        <w:br/>
      </w:r>
      <w:r w:rsidR="00473E6E" w:rsidRPr="002A571C">
        <w:rPr>
          <w:lang w:val="sv-FI"/>
        </w:rPr>
        <w:t>Resurs</w:t>
      </w:r>
      <w:r w:rsidRPr="002A571C">
        <w:rPr>
          <w:lang w:val="sv-FI"/>
        </w:rPr>
        <w:t>er</w:t>
      </w:r>
      <w:r w:rsidR="00473E6E" w:rsidRPr="002A571C">
        <w:rPr>
          <w:lang w:val="sv-FI"/>
        </w:rPr>
        <w:t xml:space="preserve">: </w:t>
      </w:r>
      <w:r w:rsidRPr="002A571C">
        <w:rPr>
          <w:lang w:val="sv-FI"/>
        </w:rPr>
        <w:t>tjänste</w:t>
      </w:r>
      <w:r w:rsidR="00F70ECF">
        <w:rPr>
          <w:lang w:val="sv-FI"/>
        </w:rPr>
        <w:t>arbete</w:t>
      </w:r>
    </w:p>
    <w:p w14:paraId="2D8DAAEF" w14:textId="0C984A4C" w:rsidR="00473E6E" w:rsidRPr="002A571C" w:rsidRDefault="00360FE5" w:rsidP="002614F1">
      <w:pPr>
        <w:ind w:left="1304"/>
        <w:rPr>
          <w:rFonts w:cstheme="minorHAnsi"/>
          <w:lang w:val="sv-FI"/>
        </w:rPr>
      </w:pPr>
      <w:r w:rsidRPr="00360FE5">
        <w:rPr>
          <w:rFonts w:cstheme="minorHAnsi"/>
          <w:b/>
          <w:lang w:val="sv-FI"/>
        </w:rPr>
        <w:t>Åtgärd</w:t>
      </w:r>
      <w:r w:rsidR="00F138A1" w:rsidRPr="00360FE5">
        <w:rPr>
          <w:rFonts w:cstheme="minorHAnsi"/>
          <w:b/>
          <w:lang w:val="sv-FI"/>
        </w:rPr>
        <w:t xml:space="preserve"> 29</w:t>
      </w:r>
      <w:r w:rsidR="00D75DF7" w:rsidRPr="00360FE5">
        <w:rPr>
          <w:rFonts w:cstheme="minorHAnsi"/>
          <w:b/>
          <w:lang w:val="sv-FI"/>
        </w:rPr>
        <w:t>:</w:t>
      </w:r>
      <w:r w:rsidR="00D75DF7" w:rsidRPr="00360FE5">
        <w:rPr>
          <w:rFonts w:cstheme="minorHAnsi"/>
          <w:lang w:val="sv-FI"/>
        </w:rPr>
        <w:t xml:space="preserve"> </w:t>
      </w:r>
      <w:r>
        <w:rPr>
          <w:lang w:val="sv-SE"/>
        </w:rPr>
        <w:t>Återtagande av vinning av brott underlättas till exempel genom att beviskraven sänks och att det införs ett förfarande för förverkande av vinning av brott utanför brottmålsrättegången</w:t>
      </w:r>
      <w:r w:rsidR="00D75DF7" w:rsidRPr="00360FE5">
        <w:rPr>
          <w:rFonts w:cstheme="minorHAnsi"/>
          <w:lang w:val="sv-FI"/>
        </w:rPr>
        <w:t xml:space="preserve">. </w:t>
      </w:r>
      <w:r w:rsidR="00D75DF7" w:rsidRPr="00360FE5">
        <w:rPr>
          <w:rFonts w:cstheme="minorHAnsi"/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D75DF7" w:rsidRPr="002A571C">
        <w:rPr>
          <w:rFonts w:cstheme="minorHAnsi"/>
          <w:lang w:val="sv-FI"/>
        </w:rPr>
        <w:t xml:space="preserve">: </w:t>
      </w:r>
      <w:r w:rsidRPr="002A571C">
        <w:rPr>
          <w:rFonts w:cstheme="minorHAnsi"/>
          <w:lang w:val="sv-FI"/>
        </w:rPr>
        <w:t>J</w:t>
      </w:r>
      <w:r w:rsidR="00E06915" w:rsidRPr="002A571C">
        <w:rPr>
          <w:rFonts w:cstheme="minorHAnsi"/>
          <w:lang w:val="sv-FI"/>
        </w:rPr>
        <w:t xml:space="preserve">M </w:t>
      </w:r>
      <w:r w:rsidRPr="002A571C">
        <w:rPr>
          <w:rFonts w:cstheme="minorHAnsi"/>
          <w:lang w:val="sv-FI"/>
        </w:rPr>
        <w:t>och andra centrala aktörer</w:t>
      </w:r>
      <w:r w:rsidR="008912E4" w:rsidRPr="002A571C">
        <w:rPr>
          <w:rFonts w:cstheme="minorHAnsi"/>
          <w:lang w:val="sv-FI"/>
        </w:rPr>
        <w:br/>
      </w:r>
      <w:r w:rsidR="00473E6E" w:rsidRPr="002A571C">
        <w:rPr>
          <w:rFonts w:cstheme="minorHAnsi"/>
          <w:lang w:val="sv-FI"/>
        </w:rPr>
        <w:t>Resurs</w:t>
      </w:r>
      <w:r w:rsidRPr="002A571C">
        <w:rPr>
          <w:rFonts w:cstheme="minorHAnsi"/>
          <w:lang w:val="sv-FI"/>
        </w:rPr>
        <w:t>er</w:t>
      </w:r>
      <w:r w:rsidR="00473E6E" w:rsidRPr="002A571C">
        <w:rPr>
          <w:rFonts w:cstheme="minorHAnsi"/>
          <w:lang w:val="sv-FI"/>
        </w:rPr>
        <w:t xml:space="preserve">: </w:t>
      </w:r>
      <w:r w:rsidRPr="002A571C">
        <w:rPr>
          <w:rFonts w:cstheme="minorHAnsi"/>
          <w:lang w:val="sv-FI"/>
        </w:rPr>
        <w:t>tjänste</w:t>
      </w:r>
      <w:r w:rsidR="00907699">
        <w:rPr>
          <w:rFonts w:cstheme="minorHAnsi"/>
          <w:lang w:val="sv-FI"/>
        </w:rPr>
        <w:t>arbete</w:t>
      </w:r>
    </w:p>
    <w:p w14:paraId="73D843E4" w14:textId="0401F099" w:rsidR="00473E6E" w:rsidRPr="001A33A3" w:rsidRDefault="00360FE5" w:rsidP="0061204B">
      <w:pPr>
        <w:spacing w:after="360"/>
        <w:ind w:left="1304"/>
        <w:rPr>
          <w:rFonts w:cstheme="minorHAnsi"/>
          <w:lang w:val="sv-FI"/>
        </w:rPr>
      </w:pPr>
      <w:r w:rsidRPr="00360FE5">
        <w:rPr>
          <w:rFonts w:cstheme="minorHAnsi"/>
          <w:b/>
          <w:lang w:val="sv-FI"/>
        </w:rPr>
        <w:t>Åtgärd</w:t>
      </w:r>
      <w:r w:rsidR="00F138A1" w:rsidRPr="00360FE5">
        <w:rPr>
          <w:rFonts w:cstheme="minorHAnsi"/>
          <w:b/>
          <w:lang w:val="sv-FI"/>
        </w:rPr>
        <w:t xml:space="preserve"> 30</w:t>
      </w:r>
      <w:r w:rsidR="00D75DF7" w:rsidRPr="00360FE5">
        <w:rPr>
          <w:rFonts w:cstheme="minorHAnsi"/>
          <w:b/>
          <w:lang w:val="sv-FI"/>
        </w:rPr>
        <w:t>:</w:t>
      </w:r>
      <w:r w:rsidR="00D75DF7" w:rsidRPr="00360FE5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 xml:space="preserve">Det </w:t>
      </w:r>
      <w:r>
        <w:rPr>
          <w:lang w:val="sv-SE"/>
        </w:rPr>
        <w:t>görs möjligt att i större omfattning än för närvarande använda hemliga tvångsmedel i fråga om personer som agerar aktivt i kriminella gäng</w:t>
      </w:r>
      <w:r w:rsidR="00D75DF7" w:rsidRPr="00360FE5">
        <w:rPr>
          <w:rFonts w:cstheme="minorHAnsi"/>
          <w:lang w:val="sv-FI"/>
        </w:rPr>
        <w:t xml:space="preserve">. </w:t>
      </w:r>
      <w:r w:rsidR="00D75DF7" w:rsidRPr="00360FE5">
        <w:rPr>
          <w:rFonts w:cstheme="minorHAnsi"/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D75DF7" w:rsidRPr="001A33A3">
        <w:rPr>
          <w:rFonts w:cstheme="minorHAnsi"/>
          <w:lang w:val="sv-FI"/>
        </w:rPr>
        <w:t xml:space="preserve">: </w:t>
      </w:r>
      <w:r>
        <w:rPr>
          <w:rFonts w:cstheme="minorHAnsi"/>
          <w:lang w:val="sv-FI"/>
        </w:rPr>
        <w:t>J</w:t>
      </w:r>
      <w:r w:rsidR="00E06915" w:rsidRPr="001A33A3">
        <w:rPr>
          <w:rFonts w:cstheme="minorHAnsi"/>
          <w:lang w:val="sv-FI"/>
        </w:rPr>
        <w:t xml:space="preserve">M </w:t>
      </w:r>
      <w:r>
        <w:rPr>
          <w:rFonts w:cstheme="minorHAnsi"/>
          <w:lang w:val="sv-FI"/>
        </w:rPr>
        <w:t>och andra centrala aktörer</w:t>
      </w:r>
      <w:r w:rsidR="008912E4" w:rsidRPr="001A33A3">
        <w:rPr>
          <w:rFonts w:cstheme="minorHAnsi"/>
          <w:lang w:val="sv-FI"/>
        </w:rPr>
        <w:br/>
      </w:r>
      <w:r w:rsidR="00473E6E" w:rsidRPr="001A33A3">
        <w:rPr>
          <w:rFonts w:cstheme="minorHAnsi"/>
          <w:lang w:val="sv-FI"/>
        </w:rPr>
        <w:t>Resurs</w:t>
      </w:r>
      <w:r>
        <w:rPr>
          <w:rFonts w:cstheme="minorHAnsi"/>
          <w:lang w:val="sv-FI"/>
        </w:rPr>
        <w:t>er</w:t>
      </w:r>
      <w:r w:rsidR="00473E6E" w:rsidRPr="001A33A3">
        <w:rPr>
          <w:rFonts w:cstheme="minorHAnsi"/>
          <w:lang w:val="sv-FI"/>
        </w:rPr>
        <w:t xml:space="preserve">: </w:t>
      </w:r>
      <w:r>
        <w:rPr>
          <w:rFonts w:cstheme="minorHAnsi"/>
          <w:lang w:val="sv-FI"/>
        </w:rPr>
        <w:t>tjänste</w:t>
      </w:r>
      <w:r w:rsidR="00907699">
        <w:rPr>
          <w:rFonts w:cstheme="minorHAnsi"/>
          <w:lang w:val="sv-FI"/>
        </w:rPr>
        <w:t>arbete</w:t>
      </w:r>
    </w:p>
    <w:p w14:paraId="623965A3" w14:textId="387E356A" w:rsidR="003D7594" w:rsidRPr="0061204B" w:rsidRDefault="00F94B9E" w:rsidP="002614F1">
      <w:pPr>
        <w:pStyle w:val="Otsikko2"/>
        <w:spacing w:before="0" w:after="160"/>
        <w:rPr>
          <w:rFonts w:cstheme="majorHAnsi"/>
          <w:b/>
          <w:lang w:val="sv-FI"/>
        </w:rPr>
      </w:pPr>
      <w:bookmarkStart w:id="10" w:name="_Toc164757708"/>
      <w:r w:rsidRPr="0061204B">
        <w:rPr>
          <w:rFonts w:cstheme="majorHAnsi"/>
          <w:b/>
          <w:lang w:val="sv-FI"/>
        </w:rPr>
        <w:t>4</w:t>
      </w:r>
      <w:r w:rsidR="003D7594" w:rsidRPr="0061204B">
        <w:rPr>
          <w:rFonts w:cstheme="majorHAnsi"/>
          <w:b/>
          <w:lang w:val="sv-FI"/>
        </w:rPr>
        <w:t xml:space="preserve">.6 </w:t>
      </w:r>
      <w:r w:rsidR="003E59E5" w:rsidRPr="0061204B">
        <w:rPr>
          <w:rFonts w:cstheme="majorHAnsi"/>
          <w:b/>
          <w:lang w:val="sv-FI"/>
        </w:rPr>
        <w:t>Straff</w:t>
      </w:r>
      <w:r w:rsidR="00360FE5" w:rsidRPr="0061204B">
        <w:rPr>
          <w:rFonts w:cstheme="majorHAnsi"/>
          <w:b/>
          <w:lang w:val="sv-FI"/>
        </w:rPr>
        <w:t xml:space="preserve">en </w:t>
      </w:r>
      <w:r w:rsidR="003E59E5" w:rsidRPr="0061204B">
        <w:rPr>
          <w:rFonts w:cstheme="majorHAnsi"/>
          <w:b/>
          <w:lang w:val="sv-FI"/>
        </w:rPr>
        <w:t>skärp</w:t>
      </w:r>
      <w:r w:rsidR="00360FE5" w:rsidRPr="0061204B">
        <w:rPr>
          <w:rFonts w:cstheme="majorHAnsi"/>
          <w:b/>
          <w:lang w:val="sv-FI"/>
        </w:rPr>
        <w:t>s</w:t>
      </w:r>
      <w:bookmarkEnd w:id="10"/>
      <w:r w:rsidR="003D7594" w:rsidRPr="0061204B">
        <w:rPr>
          <w:rFonts w:cstheme="majorHAnsi"/>
          <w:b/>
          <w:lang w:val="sv-FI"/>
        </w:rPr>
        <w:t xml:space="preserve"> </w:t>
      </w:r>
    </w:p>
    <w:p w14:paraId="4EFD0AB6" w14:textId="551B7C5D" w:rsidR="00241688" w:rsidRPr="00D868DE" w:rsidRDefault="00D868DE" w:rsidP="002614F1">
      <w:pPr>
        <w:ind w:left="1304"/>
        <w:rPr>
          <w:lang w:val="sv-FI"/>
        </w:rPr>
      </w:pPr>
      <w:r w:rsidRPr="00D868DE">
        <w:rPr>
          <w:rFonts w:cstheme="minorHAnsi"/>
          <w:lang w:val="sv-FI"/>
        </w:rPr>
        <w:t>Regeringsprogrammet innehåller flera åtgärder för att skärpa påföljderna för brott med kopplingar till gatugäng</w:t>
      </w:r>
      <w:r w:rsidR="003D7594" w:rsidRPr="00D868DE">
        <w:rPr>
          <w:rFonts w:cstheme="minorHAnsi"/>
          <w:lang w:val="sv-FI"/>
        </w:rPr>
        <w:t xml:space="preserve">. </w:t>
      </w:r>
      <w:r w:rsidRPr="00D868DE">
        <w:rPr>
          <w:rFonts w:cstheme="minorHAnsi"/>
          <w:lang w:val="sv-FI"/>
        </w:rPr>
        <w:t xml:space="preserve">I programmet beaktas också att kriminella grupper kan utnyttja barn för att begå brott för att </w:t>
      </w:r>
      <w:r w:rsidR="00634391">
        <w:rPr>
          <w:rFonts w:cstheme="minorHAnsi"/>
          <w:lang w:val="sv-FI"/>
        </w:rPr>
        <w:t xml:space="preserve">själva </w:t>
      </w:r>
      <w:r w:rsidRPr="00D868DE">
        <w:rPr>
          <w:rFonts w:cstheme="minorHAnsi"/>
          <w:lang w:val="sv-FI"/>
        </w:rPr>
        <w:t>undvika påföljder av br</w:t>
      </w:r>
      <w:r>
        <w:rPr>
          <w:rFonts w:cstheme="minorHAnsi"/>
          <w:lang w:val="sv-FI"/>
        </w:rPr>
        <w:t>ott</w:t>
      </w:r>
      <w:r w:rsidR="003D7594" w:rsidRPr="00D868DE">
        <w:rPr>
          <w:lang w:val="sv-FI"/>
        </w:rPr>
        <w:t xml:space="preserve">. </w:t>
      </w:r>
    </w:p>
    <w:p w14:paraId="0B6AE1A9" w14:textId="7C2DA77B" w:rsidR="00D75DF7" w:rsidRPr="001026FB" w:rsidRDefault="001026FB" w:rsidP="002614F1">
      <w:pPr>
        <w:ind w:left="1304"/>
        <w:rPr>
          <w:lang w:val="sv-FI"/>
        </w:rPr>
      </w:pPr>
      <w:r w:rsidRPr="001026FB">
        <w:rPr>
          <w:lang w:val="sv-FI"/>
        </w:rPr>
        <w:t xml:space="preserve">Skjutvapenbrottslighetens betydelse har accentuerats de senaste åren då vapen har påträffats hos personer </w:t>
      </w:r>
      <w:r>
        <w:rPr>
          <w:lang w:val="sv-FI"/>
        </w:rPr>
        <w:t>på offentliga platser och i bilar</w:t>
      </w:r>
      <w:r w:rsidR="003D7594" w:rsidRPr="001026FB">
        <w:rPr>
          <w:lang w:val="sv-FI"/>
        </w:rPr>
        <w:t xml:space="preserve">. </w:t>
      </w:r>
      <w:r w:rsidRPr="001026FB">
        <w:rPr>
          <w:lang w:val="sv-FI"/>
        </w:rPr>
        <w:t xml:space="preserve">Det har också blivit vanligare att använda </w:t>
      </w:r>
      <w:proofErr w:type="spellStart"/>
      <w:r w:rsidRPr="001026FB">
        <w:rPr>
          <w:lang w:val="sv-FI"/>
        </w:rPr>
        <w:t>eggvapen</w:t>
      </w:r>
      <w:proofErr w:type="spellEnd"/>
      <w:r w:rsidRPr="001026FB">
        <w:rPr>
          <w:lang w:val="sv-FI"/>
        </w:rPr>
        <w:t xml:space="preserve"> vid allvarliga våldsbrott som </w:t>
      </w:r>
      <w:r>
        <w:rPr>
          <w:lang w:val="sv-FI"/>
        </w:rPr>
        <w:t>begås av dem som är under</w:t>
      </w:r>
      <w:r w:rsidR="003D7594" w:rsidRPr="001026FB">
        <w:rPr>
          <w:lang w:val="sv-FI"/>
        </w:rPr>
        <w:t xml:space="preserve"> 18</w:t>
      </w:r>
      <w:r>
        <w:rPr>
          <w:lang w:val="sv-FI"/>
        </w:rPr>
        <w:t xml:space="preserve"> år och rentav </w:t>
      </w:r>
      <w:r>
        <w:rPr>
          <w:lang w:val="sv-FI"/>
        </w:rPr>
        <w:lastRenderedPageBreak/>
        <w:t>under</w:t>
      </w:r>
      <w:r w:rsidR="003D7594" w:rsidRPr="001026FB">
        <w:rPr>
          <w:lang w:val="sv-FI"/>
        </w:rPr>
        <w:t xml:space="preserve"> 15</w:t>
      </w:r>
      <w:r>
        <w:rPr>
          <w:lang w:val="sv-FI"/>
        </w:rPr>
        <w:t xml:space="preserve"> år</w:t>
      </w:r>
      <w:r w:rsidR="003D7594" w:rsidRPr="001026FB">
        <w:rPr>
          <w:lang w:val="sv-FI"/>
        </w:rPr>
        <w:t xml:space="preserve">. </w:t>
      </w:r>
      <w:r w:rsidRPr="001026FB">
        <w:rPr>
          <w:lang w:val="sv-FI"/>
        </w:rPr>
        <w:t>Även den ökade användningen av sociala medier i syfte att för</w:t>
      </w:r>
      <w:r w:rsidR="00907699">
        <w:rPr>
          <w:lang w:val="sv-FI"/>
        </w:rPr>
        <w:t>nedra</w:t>
      </w:r>
      <w:r w:rsidRPr="001026FB">
        <w:rPr>
          <w:lang w:val="sv-FI"/>
        </w:rPr>
        <w:t xml:space="preserve"> off</w:t>
      </w:r>
      <w:r>
        <w:rPr>
          <w:lang w:val="sv-FI"/>
        </w:rPr>
        <w:t>ret har beaktats i åtgärdsprogrammet</w:t>
      </w:r>
      <w:r w:rsidR="0041731C" w:rsidRPr="001026FB">
        <w:rPr>
          <w:lang w:val="sv-FI"/>
        </w:rPr>
        <w:t>.</w:t>
      </w:r>
    </w:p>
    <w:p w14:paraId="1CE3F40B" w14:textId="5A95635F" w:rsidR="00473E6E" w:rsidRPr="002A571C" w:rsidRDefault="00360FE5" w:rsidP="002614F1">
      <w:pPr>
        <w:ind w:left="1304"/>
        <w:rPr>
          <w:rFonts w:ascii="Calibri" w:hAnsi="Calibri" w:cs="Calibri"/>
          <w:lang w:val="sv-FI"/>
        </w:rPr>
      </w:pPr>
      <w:r w:rsidRPr="00360FE5">
        <w:rPr>
          <w:b/>
          <w:lang w:val="sv-FI"/>
        </w:rPr>
        <w:t>Åtgärd</w:t>
      </w:r>
      <w:r w:rsidR="00554EE6" w:rsidRPr="00360FE5">
        <w:rPr>
          <w:b/>
          <w:lang w:val="sv-FI"/>
        </w:rPr>
        <w:t xml:space="preserve"> 3</w:t>
      </w:r>
      <w:r w:rsidR="00F138A1" w:rsidRPr="00360FE5">
        <w:rPr>
          <w:b/>
          <w:lang w:val="sv-FI"/>
        </w:rPr>
        <w:t>1</w:t>
      </w:r>
      <w:r w:rsidR="003D7594" w:rsidRPr="00360FE5">
        <w:rPr>
          <w:b/>
          <w:lang w:val="sv-FI"/>
        </w:rPr>
        <w:t>:</w:t>
      </w:r>
      <w:r w:rsidR="003D7594" w:rsidRPr="00360FE5">
        <w:rPr>
          <w:lang w:val="sv-FI"/>
        </w:rPr>
        <w:t xml:space="preserve"> </w:t>
      </w:r>
      <w:r>
        <w:rPr>
          <w:lang w:val="sv-FI"/>
        </w:rPr>
        <w:t>S</w:t>
      </w:r>
      <w:proofErr w:type="spellStart"/>
      <w:r>
        <w:rPr>
          <w:lang w:val="sv-SE"/>
        </w:rPr>
        <w:t>traffen</w:t>
      </w:r>
      <w:proofErr w:type="spellEnd"/>
      <w:r>
        <w:rPr>
          <w:lang w:val="sv-SE"/>
        </w:rPr>
        <w:t xml:space="preserve"> för brott som har samband med brottslighet som begås av gatugäng skärps genom att det föreskrivs som en separat straffskärpningsgrund att brottet hänför sig till verksamhet i ett gatugäng</w:t>
      </w:r>
      <w:r w:rsidR="003D7594" w:rsidRPr="00360FE5">
        <w:rPr>
          <w:lang w:val="sv-FI"/>
        </w:rPr>
        <w:t>.</w:t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CB294E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J</w:t>
      </w:r>
      <w:r w:rsidR="00CB294E" w:rsidRPr="002A571C">
        <w:rPr>
          <w:rFonts w:ascii="Calibri" w:hAnsi="Calibri" w:cs="Calibri"/>
          <w:lang w:val="sv-FI"/>
        </w:rPr>
        <w:t>M</w:t>
      </w:r>
      <w:r w:rsidR="008912E4" w:rsidRPr="002A571C">
        <w:rPr>
          <w:rFonts w:ascii="Calibri" w:hAnsi="Calibri" w:cs="Calibri"/>
          <w:lang w:val="sv-FI"/>
        </w:rPr>
        <w:br/>
      </w:r>
      <w:r w:rsidR="00473E6E" w:rsidRPr="002A571C">
        <w:rPr>
          <w:lang w:val="sv-FI"/>
        </w:rPr>
        <w:t>Resurs</w:t>
      </w:r>
      <w:r w:rsidRPr="002A571C">
        <w:rPr>
          <w:lang w:val="sv-FI"/>
        </w:rPr>
        <w:t>er</w:t>
      </w:r>
      <w:r w:rsidR="00473E6E" w:rsidRPr="002A571C">
        <w:rPr>
          <w:lang w:val="sv-FI"/>
        </w:rPr>
        <w:t xml:space="preserve">: </w:t>
      </w:r>
      <w:r w:rsidRPr="002A571C">
        <w:rPr>
          <w:lang w:val="sv-FI"/>
        </w:rPr>
        <w:t>tjänste</w:t>
      </w:r>
      <w:r w:rsidR="00907699">
        <w:rPr>
          <w:lang w:val="sv-FI"/>
        </w:rPr>
        <w:t>arbete</w:t>
      </w:r>
    </w:p>
    <w:p w14:paraId="0B44C570" w14:textId="301224F4" w:rsidR="00473E6E" w:rsidRPr="002A571C" w:rsidRDefault="00360FE5" w:rsidP="00473E6E">
      <w:pPr>
        <w:ind w:left="1304"/>
        <w:rPr>
          <w:rFonts w:ascii="Calibri" w:hAnsi="Calibri" w:cs="Calibri"/>
          <w:lang w:val="sv-FI"/>
        </w:rPr>
      </w:pPr>
      <w:r w:rsidRPr="00360FE5">
        <w:rPr>
          <w:b/>
          <w:lang w:val="sv-FI"/>
        </w:rPr>
        <w:t>Åtgärd</w:t>
      </w:r>
      <w:r w:rsidR="00F138A1" w:rsidRPr="00360FE5">
        <w:rPr>
          <w:b/>
          <w:lang w:val="sv-FI"/>
        </w:rPr>
        <w:t xml:space="preserve"> 32</w:t>
      </w:r>
      <w:r w:rsidR="003D7594" w:rsidRPr="00360FE5">
        <w:rPr>
          <w:b/>
          <w:lang w:val="sv-FI"/>
        </w:rPr>
        <w:t>:</w:t>
      </w:r>
      <w:r w:rsidR="003D7594" w:rsidRPr="00360FE5">
        <w:rPr>
          <w:lang w:val="sv-FI"/>
        </w:rPr>
        <w:t xml:space="preserve"> </w:t>
      </w:r>
      <w:r>
        <w:rPr>
          <w:lang w:val="sv-FI"/>
        </w:rPr>
        <w:t>L</w:t>
      </w:r>
      <w:r>
        <w:rPr>
          <w:lang w:val="sv-SE"/>
        </w:rPr>
        <w:t xml:space="preserve">äran om medelbart </w:t>
      </w:r>
      <w:proofErr w:type="spellStart"/>
      <w:r>
        <w:rPr>
          <w:lang w:val="sv-SE"/>
        </w:rPr>
        <w:t>gärningsmannaskap</w:t>
      </w:r>
      <w:proofErr w:type="spellEnd"/>
      <w:r>
        <w:rPr>
          <w:lang w:val="sv-SE"/>
        </w:rPr>
        <w:t xml:space="preserve"> stärks så att en person som genom anstiftan förmår ett barn under straffansvarsåldern att begå en brottslig gärning oftare betraktas som gärningsman</w:t>
      </w:r>
      <w:r w:rsidR="003D7594" w:rsidRPr="00360FE5">
        <w:rPr>
          <w:lang w:val="sv-FI"/>
        </w:rPr>
        <w:t>.</w:t>
      </w:r>
      <w:r w:rsidR="00AA1B80" w:rsidRPr="00360FE5">
        <w:rPr>
          <w:lang w:val="sv-FI"/>
        </w:rPr>
        <w:t xml:space="preserve"> </w:t>
      </w:r>
      <w:r w:rsidRPr="00360FE5">
        <w:rPr>
          <w:lang w:val="sv-FI"/>
        </w:rPr>
        <w:t>Det föreskrivs att sådan verksamhet är en straffskärpningsgrund eller så kr</w:t>
      </w:r>
      <w:r>
        <w:rPr>
          <w:lang w:val="sv-FI"/>
        </w:rPr>
        <w:t xml:space="preserve">iminaliseras den som en egen </w:t>
      </w:r>
      <w:proofErr w:type="spellStart"/>
      <w:r>
        <w:rPr>
          <w:lang w:val="sv-FI"/>
        </w:rPr>
        <w:t>brottsbe</w:t>
      </w:r>
      <w:r w:rsidR="00FF33AF">
        <w:rPr>
          <w:lang w:val="sv-FI"/>
        </w:rPr>
        <w:t>teckning</w:t>
      </w:r>
      <w:r w:rsidR="00AA1B80" w:rsidRPr="00360FE5">
        <w:rPr>
          <w:lang w:val="sv-FI"/>
        </w:rPr>
        <w:t>.</w:t>
      </w:r>
      <w:r w:rsidR="00310C6C" w:rsidRPr="002D5088">
        <w:rPr>
          <w:rFonts w:ascii="Calibri" w:hAnsi="Calibri" w:cs="Calibri"/>
          <w:lang w:val="sv-FI"/>
        </w:rPr>
        <w:t>Ansvars</w:t>
      </w:r>
      <w:proofErr w:type="spellEnd"/>
      <w:r w:rsidR="00310C6C" w:rsidRPr="002D5088">
        <w:rPr>
          <w:rFonts w:ascii="Calibri" w:hAnsi="Calibri" w:cs="Calibri"/>
          <w:lang w:val="sv-FI"/>
        </w:rPr>
        <w:t>- och samarbetsparter</w:t>
      </w:r>
      <w:r w:rsidR="00CB294E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J</w:t>
      </w:r>
      <w:r w:rsidR="00CB294E" w:rsidRPr="002A571C">
        <w:rPr>
          <w:rFonts w:ascii="Calibri" w:hAnsi="Calibri" w:cs="Calibri"/>
          <w:lang w:val="sv-FI"/>
        </w:rPr>
        <w:t>M</w:t>
      </w:r>
      <w:r w:rsidR="008912E4" w:rsidRPr="002A571C">
        <w:rPr>
          <w:rFonts w:ascii="Calibri" w:hAnsi="Calibri" w:cs="Calibri"/>
          <w:lang w:val="sv-FI"/>
        </w:rPr>
        <w:br/>
      </w:r>
      <w:r w:rsidR="00473E6E" w:rsidRPr="002A571C">
        <w:rPr>
          <w:lang w:val="sv-FI"/>
        </w:rPr>
        <w:t>Resurs</w:t>
      </w:r>
      <w:r w:rsidRPr="002A571C">
        <w:rPr>
          <w:lang w:val="sv-FI"/>
        </w:rPr>
        <w:t>er</w:t>
      </w:r>
      <w:r w:rsidR="00473E6E" w:rsidRPr="002A571C">
        <w:rPr>
          <w:lang w:val="sv-FI"/>
        </w:rPr>
        <w:t xml:space="preserve">: </w:t>
      </w:r>
      <w:r w:rsidRPr="002A571C">
        <w:rPr>
          <w:lang w:val="sv-FI"/>
        </w:rPr>
        <w:t>tjänste</w:t>
      </w:r>
      <w:r w:rsidR="00907699">
        <w:rPr>
          <w:lang w:val="sv-FI"/>
        </w:rPr>
        <w:t>arbete</w:t>
      </w:r>
    </w:p>
    <w:p w14:paraId="3CF87771" w14:textId="43207EA1" w:rsidR="00473E6E" w:rsidRPr="002A571C" w:rsidRDefault="00360FE5" w:rsidP="00473E6E">
      <w:pPr>
        <w:ind w:left="1304"/>
        <w:rPr>
          <w:rFonts w:ascii="Calibri" w:hAnsi="Calibri" w:cs="Calibri"/>
          <w:lang w:val="sv-FI"/>
        </w:rPr>
      </w:pPr>
      <w:r w:rsidRPr="00360FE5">
        <w:rPr>
          <w:b/>
          <w:lang w:val="sv-FI"/>
        </w:rPr>
        <w:t>Åtgärd</w:t>
      </w:r>
      <w:r w:rsidR="00F138A1" w:rsidRPr="00360FE5">
        <w:rPr>
          <w:b/>
          <w:lang w:val="sv-FI"/>
        </w:rPr>
        <w:t xml:space="preserve"> 33</w:t>
      </w:r>
      <w:r w:rsidR="003D7594" w:rsidRPr="00360FE5">
        <w:rPr>
          <w:b/>
          <w:lang w:val="sv-FI"/>
        </w:rPr>
        <w:t>:</w:t>
      </w:r>
      <w:r w:rsidR="003D7594" w:rsidRPr="00360FE5">
        <w:rPr>
          <w:lang w:val="sv-FI"/>
        </w:rPr>
        <w:t xml:space="preserve"> </w:t>
      </w:r>
      <w:r>
        <w:rPr>
          <w:lang w:val="sv-SE"/>
        </w:rPr>
        <w:t>Minimistraffet för grovt skjutvapenbrott höjs från fängelse i fyra månader till två år för att säkerställa att de fängelsestraff som döms ut för sådana brott i regel är ovillkorliga</w:t>
      </w:r>
      <w:r w:rsidR="003D7594" w:rsidRPr="00360FE5">
        <w:rPr>
          <w:lang w:val="sv-FI"/>
        </w:rPr>
        <w:t xml:space="preserve">. </w:t>
      </w:r>
      <w:r>
        <w:rPr>
          <w:lang w:val="sv-SE"/>
        </w:rPr>
        <w:t>Rekvisitet för grovt skjutvapenbrott ändras så att det blir straffbart som grovt skjutvapenbrott att bära eller transportera ett olovligt skjutvapen på allmän plats eller i ett fordon</w:t>
      </w:r>
      <w:r w:rsidR="003D7594" w:rsidRPr="00360FE5">
        <w:rPr>
          <w:lang w:val="sv-FI"/>
        </w:rPr>
        <w:t xml:space="preserve">. </w:t>
      </w:r>
      <w:r>
        <w:rPr>
          <w:lang w:val="sv-SE"/>
        </w:rPr>
        <w:t>Straffen för innehav av farligt föremål och av ämne som lämpar sig för att skada någon annan höjs</w:t>
      </w:r>
      <w:r w:rsidR="00CB294E" w:rsidRPr="00360FE5">
        <w:rPr>
          <w:lang w:val="sv-FI"/>
        </w:rPr>
        <w:t>.</w:t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CB294E" w:rsidRPr="002A571C">
        <w:rPr>
          <w:rFonts w:ascii="Calibri" w:hAnsi="Calibri" w:cs="Calibri"/>
          <w:lang w:val="sv-FI"/>
        </w:rPr>
        <w:t xml:space="preserve">: </w:t>
      </w:r>
      <w:r w:rsidRPr="002A571C">
        <w:rPr>
          <w:rFonts w:ascii="Calibri" w:hAnsi="Calibri" w:cs="Calibri"/>
          <w:lang w:val="sv-FI"/>
        </w:rPr>
        <w:t>J</w:t>
      </w:r>
      <w:r w:rsidR="00F138A1" w:rsidRPr="002A571C">
        <w:rPr>
          <w:rFonts w:ascii="Calibri" w:hAnsi="Calibri" w:cs="Calibri"/>
          <w:lang w:val="sv-FI"/>
        </w:rPr>
        <w:t>M</w:t>
      </w:r>
      <w:r w:rsidR="008912E4" w:rsidRPr="002A571C">
        <w:rPr>
          <w:rFonts w:ascii="Calibri" w:hAnsi="Calibri" w:cs="Calibri"/>
          <w:lang w:val="sv-FI"/>
        </w:rPr>
        <w:br/>
      </w:r>
      <w:r w:rsidR="00473E6E" w:rsidRPr="002A571C">
        <w:rPr>
          <w:lang w:val="sv-FI"/>
        </w:rPr>
        <w:t>Resurs</w:t>
      </w:r>
      <w:r w:rsidRPr="002A571C">
        <w:rPr>
          <w:lang w:val="sv-FI"/>
        </w:rPr>
        <w:t>er</w:t>
      </w:r>
      <w:r w:rsidR="00473E6E" w:rsidRPr="002A571C">
        <w:rPr>
          <w:lang w:val="sv-FI"/>
        </w:rPr>
        <w:t xml:space="preserve">: </w:t>
      </w:r>
      <w:r w:rsidRPr="002A571C">
        <w:rPr>
          <w:lang w:val="sv-FI"/>
        </w:rPr>
        <w:t>tjänste</w:t>
      </w:r>
      <w:r w:rsidR="00907699">
        <w:rPr>
          <w:lang w:val="sv-FI"/>
        </w:rPr>
        <w:t>arbete</w:t>
      </w:r>
    </w:p>
    <w:p w14:paraId="0E085EE3" w14:textId="284368F2" w:rsidR="00473E6E" w:rsidRPr="001A33A3" w:rsidRDefault="00360FE5" w:rsidP="0061204B">
      <w:pPr>
        <w:spacing w:after="360"/>
        <w:ind w:left="1304"/>
        <w:rPr>
          <w:rFonts w:ascii="Calibri" w:hAnsi="Calibri" w:cs="Calibri"/>
          <w:lang w:val="sv-FI"/>
        </w:rPr>
      </w:pPr>
      <w:r w:rsidRPr="00715E44">
        <w:rPr>
          <w:b/>
          <w:lang w:val="sv-FI"/>
        </w:rPr>
        <w:t>Åtgärd</w:t>
      </w:r>
      <w:r w:rsidR="00F138A1" w:rsidRPr="00715E44">
        <w:rPr>
          <w:b/>
          <w:lang w:val="sv-FI"/>
        </w:rPr>
        <w:t xml:space="preserve"> 34</w:t>
      </w:r>
      <w:r w:rsidR="003D7594" w:rsidRPr="00715E44">
        <w:rPr>
          <w:b/>
          <w:lang w:val="sv-FI"/>
        </w:rPr>
        <w:t>:</w:t>
      </w:r>
      <w:r w:rsidR="003D7594" w:rsidRPr="00715E44">
        <w:rPr>
          <w:lang w:val="sv-FI"/>
        </w:rPr>
        <w:t xml:space="preserve"> </w:t>
      </w:r>
      <w:r w:rsidRPr="00715E44">
        <w:rPr>
          <w:lang w:val="sv-FI"/>
        </w:rPr>
        <w:t xml:space="preserve">Förnedring tillfogas som en kvalificeringsgrund för </w:t>
      </w:r>
      <w:r w:rsidR="00FF33AF">
        <w:rPr>
          <w:lang w:val="sv-FI"/>
        </w:rPr>
        <w:t xml:space="preserve">grov </w:t>
      </w:r>
      <w:r w:rsidRPr="00715E44">
        <w:rPr>
          <w:lang w:val="sv-FI"/>
        </w:rPr>
        <w:t>misshandel eller skär</w:t>
      </w:r>
      <w:r w:rsidR="00715E44" w:rsidRPr="00715E44">
        <w:rPr>
          <w:lang w:val="sv-FI"/>
        </w:rPr>
        <w:t>pningsgrund för brott</w:t>
      </w:r>
      <w:r w:rsidR="00EE4F64" w:rsidRPr="00715E44">
        <w:rPr>
          <w:lang w:val="sv-FI"/>
        </w:rPr>
        <w:t xml:space="preserve">. </w:t>
      </w:r>
      <w:r w:rsidR="00715E44">
        <w:rPr>
          <w:lang w:val="sv-SE"/>
        </w:rPr>
        <w:t>Det kan till exempel handla om att fotografera eller spela in dådet och sprida materialet eller något annat särskilt förnedrande förfaringssätt</w:t>
      </w:r>
      <w:r w:rsidR="003D7594" w:rsidRPr="00715E44">
        <w:rPr>
          <w:lang w:val="sv-FI"/>
        </w:rPr>
        <w:t xml:space="preserve">. </w:t>
      </w:r>
      <w:r w:rsidR="00CB294E" w:rsidRPr="00715E44">
        <w:rPr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CB294E" w:rsidRPr="001A33A3">
        <w:rPr>
          <w:rFonts w:ascii="Calibri" w:hAnsi="Calibri" w:cs="Calibri"/>
          <w:lang w:val="sv-FI"/>
        </w:rPr>
        <w:t xml:space="preserve">: </w:t>
      </w:r>
      <w:r w:rsidR="00715E44">
        <w:rPr>
          <w:rFonts w:ascii="Calibri" w:hAnsi="Calibri" w:cs="Calibri"/>
          <w:lang w:val="sv-FI"/>
        </w:rPr>
        <w:t>J</w:t>
      </w:r>
      <w:r w:rsidR="00CB294E" w:rsidRPr="001A33A3">
        <w:rPr>
          <w:rFonts w:ascii="Calibri" w:hAnsi="Calibri" w:cs="Calibri"/>
          <w:lang w:val="sv-FI"/>
        </w:rPr>
        <w:t>M</w:t>
      </w:r>
      <w:r w:rsidR="008912E4" w:rsidRPr="001A33A3">
        <w:rPr>
          <w:rFonts w:ascii="Calibri" w:hAnsi="Calibri" w:cs="Calibri"/>
          <w:lang w:val="sv-FI"/>
        </w:rPr>
        <w:br/>
      </w:r>
      <w:r w:rsidR="00473E6E" w:rsidRPr="001A33A3">
        <w:rPr>
          <w:lang w:val="sv-FI"/>
        </w:rPr>
        <w:t>Resurs</w:t>
      </w:r>
      <w:r w:rsidR="00715E44">
        <w:rPr>
          <w:lang w:val="sv-FI"/>
        </w:rPr>
        <w:t>er</w:t>
      </w:r>
      <w:r w:rsidR="00473E6E" w:rsidRPr="001A33A3">
        <w:rPr>
          <w:lang w:val="sv-FI"/>
        </w:rPr>
        <w:t xml:space="preserve">: </w:t>
      </w:r>
      <w:r w:rsidR="00715E44">
        <w:rPr>
          <w:lang w:val="sv-FI"/>
        </w:rPr>
        <w:t>tjänste</w:t>
      </w:r>
      <w:r w:rsidR="00907699">
        <w:rPr>
          <w:lang w:val="sv-FI"/>
        </w:rPr>
        <w:t>arbete</w:t>
      </w:r>
    </w:p>
    <w:p w14:paraId="2DA818E4" w14:textId="0EF29654" w:rsidR="003D7594" w:rsidRPr="0061204B" w:rsidRDefault="00F94B9E" w:rsidP="002614F1">
      <w:pPr>
        <w:pStyle w:val="Otsikko2"/>
        <w:spacing w:before="0" w:after="160"/>
        <w:rPr>
          <w:b/>
          <w:lang w:val="sv-FI"/>
        </w:rPr>
      </w:pPr>
      <w:bookmarkStart w:id="11" w:name="_Toc164757709"/>
      <w:r w:rsidRPr="0061204B">
        <w:rPr>
          <w:b/>
          <w:lang w:val="sv-FI"/>
        </w:rPr>
        <w:t>4</w:t>
      </w:r>
      <w:r w:rsidR="003D7594" w:rsidRPr="0061204B">
        <w:rPr>
          <w:b/>
          <w:lang w:val="sv-FI"/>
        </w:rPr>
        <w:t xml:space="preserve">.7 </w:t>
      </w:r>
      <w:r w:rsidR="00715E44" w:rsidRPr="0061204B">
        <w:rPr>
          <w:b/>
          <w:lang w:val="sv-FI"/>
        </w:rPr>
        <w:t>B</w:t>
      </w:r>
      <w:r w:rsidR="00DA128E" w:rsidRPr="0061204B">
        <w:rPr>
          <w:b/>
          <w:lang w:val="sv-FI"/>
        </w:rPr>
        <w:t>rottspåföljder</w:t>
      </w:r>
      <w:r w:rsidR="00715E44" w:rsidRPr="0061204B">
        <w:rPr>
          <w:b/>
          <w:lang w:val="sv-FI"/>
        </w:rPr>
        <w:t>n</w:t>
      </w:r>
      <w:r w:rsidR="00B91423" w:rsidRPr="0061204B">
        <w:rPr>
          <w:b/>
          <w:lang w:val="sv-FI"/>
        </w:rPr>
        <w:t>a</w:t>
      </w:r>
      <w:r w:rsidR="00DA128E" w:rsidRPr="0061204B">
        <w:rPr>
          <w:b/>
          <w:lang w:val="sv-FI"/>
        </w:rPr>
        <w:t xml:space="preserve"> för unga</w:t>
      </w:r>
      <w:r w:rsidR="00715E44" w:rsidRPr="0061204B">
        <w:rPr>
          <w:b/>
          <w:lang w:val="sv-FI"/>
        </w:rPr>
        <w:t xml:space="preserve"> görs mer förpliktande</w:t>
      </w:r>
      <w:bookmarkEnd w:id="11"/>
    </w:p>
    <w:p w14:paraId="24CFA5E4" w14:textId="48A83514" w:rsidR="003D7594" w:rsidRPr="00DA128E" w:rsidRDefault="00DA128E" w:rsidP="002614F1">
      <w:pPr>
        <w:ind w:left="1304"/>
        <w:rPr>
          <w:lang w:val="sv-FI"/>
        </w:rPr>
      </w:pPr>
      <w:r w:rsidRPr="00DA128E">
        <w:rPr>
          <w:lang w:val="sv-FI"/>
        </w:rPr>
        <w:t>En ung person i ålder</w:t>
      </w:r>
      <w:r w:rsidR="003D7594" w:rsidRPr="00DA128E">
        <w:rPr>
          <w:lang w:val="sv-FI"/>
        </w:rPr>
        <w:t xml:space="preserve"> 15–17</w:t>
      </w:r>
      <w:r w:rsidRPr="00DA128E">
        <w:rPr>
          <w:lang w:val="sv-FI"/>
        </w:rPr>
        <w:t xml:space="preserve"> år som gjort sig skyldig till brott kan dömas till ungdomsstraff</w:t>
      </w:r>
      <w:r w:rsidR="003D7594" w:rsidRPr="00DA128E">
        <w:rPr>
          <w:lang w:val="sv-FI"/>
        </w:rPr>
        <w:t xml:space="preserve">, </w:t>
      </w:r>
      <w:r w:rsidRPr="00DA128E">
        <w:rPr>
          <w:lang w:val="sv-FI"/>
        </w:rPr>
        <w:t xml:space="preserve">om böter </w:t>
      </w:r>
      <w:r>
        <w:rPr>
          <w:lang w:val="sv-FI"/>
        </w:rPr>
        <w:t>anses vara</w:t>
      </w:r>
      <w:r w:rsidRPr="00DA128E">
        <w:rPr>
          <w:lang w:val="sv-FI"/>
        </w:rPr>
        <w:t xml:space="preserve"> ett otillräckligt straff med hänsyn till </w:t>
      </w:r>
      <w:r>
        <w:rPr>
          <w:lang w:val="sv-FI"/>
        </w:rPr>
        <w:t>gärningen</w:t>
      </w:r>
      <w:r w:rsidRPr="00DA128E">
        <w:rPr>
          <w:lang w:val="sv-FI"/>
        </w:rPr>
        <w:t xml:space="preserve"> och gärningsmannens tidigare brott och villkorligt fängelse förenat med övervakning inte anses tillräckligt för att främja gärningsmannens möjligheter att anpassa sig i samhället eller för att förhindra återfall i brott</w:t>
      </w:r>
      <w:r w:rsidR="003D7594" w:rsidRPr="00DA128E">
        <w:rPr>
          <w:lang w:val="sv-FI"/>
        </w:rPr>
        <w:t xml:space="preserve">, </w:t>
      </w:r>
      <w:r w:rsidRPr="00DA128E">
        <w:rPr>
          <w:lang w:val="sv-FI"/>
        </w:rPr>
        <w:t xml:space="preserve">och </w:t>
      </w:r>
      <w:r>
        <w:rPr>
          <w:lang w:val="sv-FI"/>
        </w:rPr>
        <w:t xml:space="preserve">å andra sidan </w:t>
      </w:r>
      <w:r w:rsidRPr="00DA128E">
        <w:rPr>
          <w:lang w:val="sv-FI"/>
        </w:rPr>
        <w:t>vägande skäl inte kräver att ett ovillkorligt fängelsestraff döms ut</w:t>
      </w:r>
      <w:r w:rsidR="003D7594" w:rsidRPr="00DA128E">
        <w:rPr>
          <w:lang w:val="sv-FI"/>
        </w:rPr>
        <w:t xml:space="preserve">. </w:t>
      </w:r>
      <w:r w:rsidRPr="00DA128E">
        <w:rPr>
          <w:lang w:val="sv-FI"/>
        </w:rPr>
        <w:t xml:space="preserve">Enligt undersökningar </w:t>
      </w:r>
      <w:r w:rsidR="00B91423">
        <w:rPr>
          <w:lang w:val="sv-FI"/>
        </w:rPr>
        <w:t>har</w:t>
      </w:r>
      <w:r w:rsidRPr="00DA128E">
        <w:rPr>
          <w:lang w:val="sv-FI"/>
        </w:rPr>
        <w:t xml:space="preserve"> ungdomsstraff som påföljd </w:t>
      </w:r>
      <w:r w:rsidR="00B91423">
        <w:rPr>
          <w:lang w:val="sv-FI"/>
        </w:rPr>
        <w:t xml:space="preserve">effekt </w:t>
      </w:r>
      <w:r w:rsidRPr="00DA128E">
        <w:rPr>
          <w:lang w:val="sv-FI"/>
        </w:rPr>
        <w:t>i merparten av de fall dä</w:t>
      </w:r>
      <w:r>
        <w:rPr>
          <w:lang w:val="sv-FI"/>
        </w:rPr>
        <w:t>r det har tillämpats</w:t>
      </w:r>
      <w:r w:rsidR="003D7594" w:rsidRPr="00DA128E">
        <w:rPr>
          <w:lang w:val="sv-FI"/>
        </w:rPr>
        <w:t xml:space="preserve">. </w:t>
      </w:r>
      <w:r w:rsidRPr="00DA128E">
        <w:rPr>
          <w:lang w:val="sv-FI"/>
        </w:rPr>
        <w:t>Under de senaste åren har ungdomsstraff dock dömts ut</w:t>
      </w:r>
      <w:r w:rsidR="00B91423">
        <w:rPr>
          <w:lang w:val="sv-FI"/>
        </w:rPr>
        <w:t xml:space="preserve"> mycket sällan</w:t>
      </w:r>
      <w:r w:rsidR="00C2483B" w:rsidRPr="00DA128E">
        <w:rPr>
          <w:lang w:val="sv-FI"/>
        </w:rPr>
        <w:t xml:space="preserve">. </w:t>
      </w:r>
      <w:r w:rsidRPr="00DA128E">
        <w:rPr>
          <w:lang w:val="sv-FI"/>
        </w:rPr>
        <w:t xml:space="preserve">Strävan borde vara att utöka användningen av straffet för de unga </w:t>
      </w:r>
      <w:r>
        <w:rPr>
          <w:lang w:val="sv-FI"/>
        </w:rPr>
        <w:t>som hör till målgruppen för påföljden</w:t>
      </w:r>
      <w:r w:rsidR="003D7594" w:rsidRPr="00DA128E">
        <w:rPr>
          <w:lang w:val="sv-FI"/>
        </w:rPr>
        <w:t xml:space="preserve">. </w:t>
      </w:r>
    </w:p>
    <w:p w14:paraId="4D1BE51C" w14:textId="5123F78B" w:rsidR="003D7594" w:rsidRPr="003E3227" w:rsidRDefault="00DA128E" w:rsidP="002614F1">
      <w:pPr>
        <w:ind w:left="1304"/>
        <w:rPr>
          <w:lang w:val="sv-FI"/>
        </w:rPr>
      </w:pPr>
      <w:r w:rsidRPr="00DA128E">
        <w:rPr>
          <w:lang w:val="sv-FI"/>
        </w:rPr>
        <w:t>Minderåriga och unga fångar har många slags behov av stöd</w:t>
      </w:r>
      <w:r w:rsidR="003D7594" w:rsidRPr="00DA128E">
        <w:rPr>
          <w:lang w:val="sv-FI"/>
        </w:rPr>
        <w:t xml:space="preserve">, </w:t>
      </w:r>
      <w:r w:rsidRPr="00DA128E">
        <w:rPr>
          <w:lang w:val="sv-FI"/>
        </w:rPr>
        <w:t xml:space="preserve">såsom </w:t>
      </w:r>
      <w:r w:rsidR="00B91423">
        <w:rPr>
          <w:lang w:val="sv-FI"/>
        </w:rPr>
        <w:t>psykiska</w:t>
      </w:r>
      <w:r w:rsidRPr="00DA128E">
        <w:rPr>
          <w:lang w:val="sv-FI"/>
        </w:rPr>
        <w:t xml:space="preserve"> problem och missbruksproblem</w:t>
      </w:r>
      <w:r w:rsidR="003D7594" w:rsidRPr="00DA128E">
        <w:rPr>
          <w:lang w:val="sv-FI"/>
        </w:rPr>
        <w:t xml:space="preserve">, </w:t>
      </w:r>
      <w:r w:rsidRPr="00DA128E">
        <w:rPr>
          <w:lang w:val="sv-FI"/>
        </w:rPr>
        <w:t>s</w:t>
      </w:r>
      <w:r>
        <w:rPr>
          <w:lang w:val="sv-FI"/>
        </w:rPr>
        <w:t>vårigheter med skolgång och sysselsättning</w:t>
      </w:r>
      <w:r w:rsidR="003D7594" w:rsidRPr="00DA128E">
        <w:rPr>
          <w:lang w:val="sv-FI"/>
        </w:rPr>
        <w:t xml:space="preserve">, </w:t>
      </w:r>
      <w:r>
        <w:rPr>
          <w:lang w:val="sv-FI"/>
        </w:rPr>
        <w:t>svårigheter med livshanteringen och sociala färdigheter</w:t>
      </w:r>
      <w:r w:rsidR="003D7594" w:rsidRPr="00DA128E">
        <w:rPr>
          <w:lang w:val="sv-FI"/>
        </w:rPr>
        <w:t xml:space="preserve">. </w:t>
      </w:r>
      <w:r w:rsidRPr="00DA128E">
        <w:rPr>
          <w:lang w:val="sv-FI"/>
        </w:rPr>
        <w:t xml:space="preserve">Gatugängen är ett nytt fenomen som påverkar placeringen av fångar och skapar nya utmaningar i </w:t>
      </w:r>
      <w:r>
        <w:rPr>
          <w:lang w:val="sv-FI"/>
        </w:rPr>
        <w:t>arbetet med minderåriga och unga fångar</w:t>
      </w:r>
      <w:r w:rsidR="003D7594" w:rsidRPr="00DA128E">
        <w:rPr>
          <w:lang w:val="sv-FI"/>
        </w:rPr>
        <w:t xml:space="preserve">. </w:t>
      </w:r>
      <w:r w:rsidRPr="003E3227">
        <w:rPr>
          <w:lang w:val="sv-FI"/>
        </w:rPr>
        <w:t xml:space="preserve">För att stödja fångarna </w:t>
      </w:r>
      <w:r w:rsidR="003E3227" w:rsidRPr="003E3227">
        <w:rPr>
          <w:lang w:val="sv-FI"/>
        </w:rPr>
        <w:t>till ett liv utan brott kräver multiprofessionell kompetens och e</w:t>
      </w:r>
      <w:r w:rsidR="003E3227">
        <w:rPr>
          <w:lang w:val="sv-FI"/>
        </w:rPr>
        <w:t>tt nytt grepp i arbetet med unga</w:t>
      </w:r>
      <w:r w:rsidR="003D7594" w:rsidRPr="003E3227">
        <w:rPr>
          <w:lang w:val="sv-FI"/>
        </w:rPr>
        <w:t>.</w:t>
      </w:r>
    </w:p>
    <w:p w14:paraId="276CE7ED" w14:textId="77777777" w:rsidR="00310C6C" w:rsidRDefault="00715E44" w:rsidP="0061204B">
      <w:pPr>
        <w:spacing w:after="0"/>
        <w:ind w:left="1304"/>
        <w:rPr>
          <w:lang w:val="sv-FI"/>
        </w:rPr>
      </w:pPr>
      <w:r w:rsidRPr="00715E44">
        <w:rPr>
          <w:b/>
          <w:lang w:val="sv-FI"/>
        </w:rPr>
        <w:t>Åtgärd</w:t>
      </w:r>
      <w:r w:rsidR="00F138A1" w:rsidRPr="00715E44">
        <w:rPr>
          <w:b/>
          <w:lang w:val="sv-FI"/>
        </w:rPr>
        <w:t xml:space="preserve"> 35</w:t>
      </w:r>
      <w:r w:rsidR="003D7594" w:rsidRPr="00715E44">
        <w:rPr>
          <w:b/>
          <w:lang w:val="sv-FI"/>
        </w:rPr>
        <w:t>:</w:t>
      </w:r>
      <w:r w:rsidR="003D7594" w:rsidRPr="00715E44">
        <w:rPr>
          <w:lang w:val="sv-FI"/>
        </w:rPr>
        <w:t xml:space="preserve"> </w:t>
      </w:r>
      <w:r>
        <w:rPr>
          <w:lang w:val="sv-SE"/>
        </w:rPr>
        <w:t>Bestämmelserna om ungdomsstraff utvecklas så att gärningens allvar framhävs tydligare än för närvarande, till exempel genom att element från samhällstjänsten inkluderas i ungdomsstraffet och att användningen av det ökas</w:t>
      </w:r>
      <w:r w:rsidR="003D7594" w:rsidRPr="00715E44">
        <w:rPr>
          <w:lang w:val="sv-FI"/>
        </w:rPr>
        <w:t>.</w:t>
      </w:r>
    </w:p>
    <w:p w14:paraId="5A009176" w14:textId="383D6C34" w:rsidR="00473E6E" w:rsidRPr="007834B9" w:rsidRDefault="00310C6C" w:rsidP="002614F1">
      <w:pPr>
        <w:ind w:left="1304"/>
        <w:rPr>
          <w:lang w:val="sv-SE"/>
        </w:rPr>
      </w:pPr>
      <w:r w:rsidRPr="002D5088">
        <w:rPr>
          <w:rFonts w:ascii="Calibri" w:hAnsi="Calibri" w:cs="Calibri"/>
          <w:lang w:val="sv-FI"/>
        </w:rPr>
        <w:lastRenderedPageBreak/>
        <w:t>Ansvars- och samarbetsparter</w:t>
      </w:r>
      <w:r w:rsidR="00027FFE" w:rsidRPr="002A571C">
        <w:rPr>
          <w:rFonts w:ascii="Calibri" w:hAnsi="Calibri" w:cs="Calibri"/>
          <w:lang w:val="sv-FI"/>
        </w:rPr>
        <w:t xml:space="preserve">: </w:t>
      </w:r>
      <w:r w:rsidR="00715E44" w:rsidRPr="002A571C">
        <w:rPr>
          <w:rFonts w:ascii="Calibri" w:hAnsi="Calibri" w:cs="Calibri"/>
          <w:lang w:val="sv-FI"/>
        </w:rPr>
        <w:t>J</w:t>
      </w:r>
      <w:r w:rsidR="00027FFE" w:rsidRPr="002A571C">
        <w:rPr>
          <w:rFonts w:ascii="Calibri" w:hAnsi="Calibri" w:cs="Calibri"/>
          <w:lang w:val="sv-FI"/>
        </w:rPr>
        <w:t>M</w:t>
      </w:r>
      <w:r w:rsidR="003D7594" w:rsidRPr="002A571C">
        <w:rPr>
          <w:lang w:val="sv-FI"/>
        </w:rPr>
        <w:t xml:space="preserve"> </w:t>
      </w:r>
      <w:r w:rsidR="008912E4" w:rsidRPr="002A571C">
        <w:rPr>
          <w:lang w:val="sv-FI"/>
        </w:rPr>
        <w:br/>
      </w:r>
      <w:r w:rsidR="00473E6E" w:rsidRPr="002A571C">
        <w:rPr>
          <w:lang w:val="sv-FI"/>
        </w:rPr>
        <w:t>Resurs</w:t>
      </w:r>
      <w:r w:rsidR="00715E44" w:rsidRPr="002A571C">
        <w:rPr>
          <w:lang w:val="sv-FI"/>
        </w:rPr>
        <w:t>er</w:t>
      </w:r>
      <w:r w:rsidR="00473E6E" w:rsidRPr="002A571C">
        <w:rPr>
          <w:lang w:val="sv-FI"/>
        </w:rPr>
        <w:t xml:space="preserve">: </w:t>
      </w:r>
      <w:r w:rsidR="00D815C6" w:rsidRPr="00EB18F1">
        <w:rPr>
          <w:lang w:val="sv-SE"/>
        </w:rPr>
        <w:t>Tjänstearbete</w:t>
      </w:r>
    </w:p>
    <w:p w14:paraId="2221A281" w14:textId="78ECFDC2" w:rsidR="00473E6E" w:rsidRPr="00715E44" w:rsidRDefault="00715E44" w:rsidP="002614F1">
      <w:pPr>
        <w:ind w:left="1304"/>
        <w:rPr>
          <w:rFonts w:ascii="Calibri" w:hAnsi="Calibri" w:cs="Calibri"/>
          <w:lang w:val="sv-FI"/>
        </w:rPr>
      </w:pPr>
      <w:r w:rsidRPr="00715E44">
        <w:rPr>
          <w:b/>
          <w:lang w:val="sv-FI"/>
        </w:rPr>
        <w:t>Åtgärd</w:t>
      </w:r>
      <w:r w:rsidR="00F138A1" w:rsidRPr="00715E44">
        <w:rPr>
          <w:b/>
          <w:lang w:val="sv-FI"/>
        </w:rPr>
        <w:t xml:space="preserve"> 36</w:t>
      </w:r>
      <w:r w:rsidR="003D7594" w:rsidRPr="00715E44">
        <w:rPr>
          <w:b/>
          <w:lang w:val="sv-FI"/>
        </w:rPr>
        <w:t>:</w:t>
      </w:r>
      <w:r w:rsidR="003D7594" w:rsidRPr="00715E44">
        <w:rPr>
          <w:lang w:val="sv-FI"/>
        </w:rPr>
        <w:t xml:space="preserve"> </w:t>
      </w:r>
      <w:r w:rsidRPr="00715E44">
        <w:rPr>
          <w:lang w:val="sv-FI"/>
        </w:rPr>
        <w:t>Tjänster för att för</w:t>
      </w:r>
      <w:r w:rsidR="00B91423">
        <w:rPr>
          <w:lang w:val="sv-FI"/>
        </w:rPr>
        <w:t>ebygga</w:t>
      </w:r>
      <w:r w:rsidRPr="00715E44">
        <w:rPr>
          <w:lang w:val="sv-FI"/>
        </w:rPr>
        <w:t xml:space="preserve"> och bryta våldsbrottslighet </w:t>
      </w:r>
      <w:r w:rsidR="00B91423">
        <w:rPr>
          <w:lang w:val="sv-FI"/>
        </w:rPr>
        <w:t>samt</w:t>
      </w:r>
      <w:r w:rsidRPr="00715E44">
        <w:rPr>
          <w:lang w:val="sv-FI"/>
        </w:rPr>
        <w:t xml:space="preserve"> multiprofessionell rehabilitering för dem som gjorts sig skyldiga till brott utvecklas under den tid fänge</w:t>
      </w:r>
      <w:r>
        <w:rPr>
          <w:lang w:val="sv-FI"/>
        </w:rPr>
        <w:t>lsestraff verkställs och resurserna för dessa åtgärder utökas</w:t>
      </w:r>
      <w:r w:rsidR="003D7594" w:rsidRPr="00715E44">
        <w:rPr>
          <w:lang w:val="sv-FI"/>
        </w:rPr>
        <w:t xml:space="preserve">. </w:t>
      </w:r>
      <w:r w:rsidRPr="002A571C">
        <w:rPr>
          <w:lang w:val="sv-FI"/>
        </w:rPr>
        <w:t xml:space="preserve">Undervisningen </w:t>
      </w:r>
      <w:r w:rsidR="00B91423">
        <w:rPr>
          <w:lang w:val="sv-FI"/>
        </w:rPr>
        <w:t xml:space="preserve">utökas </w:t>
      </w:r>
      <w:r w:rsidRPr="002A571C">
        <w:rPr>
          <w:lang w:val="sv-FI"/>
        </w:rPr>
        <w:t>under den tid fängelsestraff verkställs</w:t>
      </w:r>
      <w:r w:rsidR="007A41DF" w:rsidRPr="002A571C">
        <w:rPr>
          <w:lang w:val="sv-FI"/>
        </w:rPr>
        <w:t xml:space="preserve">. </w:t>
      </w:r>
      <w:r w:rsidRPr="00715E44">
        <w:rPr>
          <w:lang w:val="sv-FI"/>
        </w:rPr>
        <w:t>I fängelseverksamheten beaktas att ungas behov avviker från andra klientgruppers</w:t>
      </w:r>
      <w:r w:rsidR="007E17B7" w:rsidRPr="00715E44">
        <w:rPr>
          <w:rFonts w:ascii="Calibri" w:hAnsi="Calibri" w:cs="Calibri"/>
          <w:lang w:val="sv-FI"/>
        </w:rPr>
        <w:t>.</w:t>
      </w:r>
      <w:r w:rsidR="00310C6C">
        <w:rPr>
          <w:rFonts w:ascii="Calibri" w:hAnsi="Calibri" w:cs="Calibri"/>
          <w:lang w:val="sv-SE"/>
        </w:rPr>
        <w:t xml:space="preserve"> </w:t>
      </w:r>
      <w:r w:rsidR="00027FFE" w:rsidRPr="00715E44">
        <w:rPr>
          <w:lang w:val="sv-FI"/>
        </w:rPr>
        <w:br/>
      </w:r>
      <w:r w:rsidRPr="00715E44">
        <w:rPr>
          <w:rFonts w:ascii="Calibri" w:hAnsi="Calibri" w:cs="Calibri"/>
          <w:lang w:val="sv-FI"/>
        </w:rPr>
        <w:t>Ansvars- och samarbetsparter</w:t>
      </w:r>
      <w:r w:rsidR="00027FFE" w:rsidRPr="00715E44">
        <w:rPr>
          <w:rFonts w:ascii="Calibri" w:hAnsi="Calibri" w:cs="Calibri"/>
          <w:lang w:val="sv-FI"/>
        </w:rPr>
        <w:t xml:space="preserve">: </w:t>
      </w:r>
      <w:r w:rsidRPr="00715E44">
        <w:rPr>
          <w:rFonts w:ascii="Calibri" w:hAnsi="Calibri" w:cs="Calibri"/>
          <w:lang w:val="sv-FI"/>
        </w:rPr>
        <w:t>J</w:t>
      </w:r>
      <w:r w:rsidR="00027FFE" w:rsidRPr="00715E44">
        <w:rPr>
          <w:rFonts w:ascii="Calibri" w:hAnsi="Calibri" w:cs="Calibri"/>
          <w:lang w:val="sv-FI"/>
        </w:rPr>
        <w:t xml:space="preserve">M, </w:t>
      </w:r>
      <w:r w:rsidRPr="00715E44">
        <w:rPr>
          <w:rFonts w:ascii="Calibri" w:hAnsi="Calibri" w:cs="Calibri"/>
          <w:lang w:val="sv-FI"/>
        </w:rPr>
        <w:t>U</w:t>
      </w:r>
      <w:r w:rsidR="0049012B" w:rsidRPr="00715E44">
        <w:rPr>
          <w:rFonts w:ascii="Calibri" w:hAnsi="Calibri" w:cs="Calibri"/>
          <w:lang w:val="sv-FI"/>
        </w:rPr>
        <w:t xml:space="preserve">KM, </w:t>
      </w:r>
      <w:r w:rsidRPr="00715E44">
        <w:rPr>
          <w:rFonts w:ascii="Calibri" w:hAnsi="Calibri" w:cs="Calibri"/>
          <w:lang w:val="sv-FI"/>
        </w:rPr>
        <w:t>Brottspåföljdsmyndigheten och kommu</w:t>
      </w:r>
      <w:r>
        <w:rPr>
          <w:rFonts w:ascii="Calibri" w:hAnsi="Calibri" w:cs="Calibri"/>
          <w:lang w:val="sv-FI"/>
        </w:rPr>
        <w:t>n</w:t>
      </w:r>
      <w:r w:rsidRPr="00715E44">
        <w:rPr>
          <w:rFonts w:ascii="Calibri" w:hAnsi="Calibri" w:cs="Calibri"/>
          <w:lang w:val="sv-FI"/>
        </w:rPr>
        <w:t>erna</w:t>
      </w:r>
      <w:r w:rsidR="008912E4" w:rsidRPr="00715E44">
        <w:rPr>
          <w:rFonts w:ascii="Calibri" w:hAnsi="Calibri" w:cs="Calibri"/>
          <w:lang w:val="sv-FI"/>
        </w:rPr>
        <w:br/>
      </w:r>
      <w:r w:rsidR="00473E6E" w:rsidRPr="00715E44">
        <w:rPr>
          <w:rFonts w:ascii="Calibri" w:hAnsi="Calibri" w:cs="Calibri"/>
          <w:lang w:val="sv-FI"/>
        </w:rPr>
        <w:t>Resurs</w:t>
      </w:r>
      <w:r>
        <w:rPr>
          <w:rFonts w:ascii="Calibri" w:hAnsi="Calibri" w:cs="Calibri"/>
          <w:lang w:val="sv-FI"/>
        </w:rPr>
        <w:t>er</w:t>
      </w:r>
      <w:r w:rsidR="00473E6E" w:rsidRPr="00715E44">
        <w:rPr>
          <w:rFonts w:ascii="Calibri" w:hAnsi="Calibri" w:cs="Calibri"/>
          <w:lang w:val="sv-FI"/>
        </w:rPr>
        <w:t xml:space="preserve">: </w:t>
      </w:r>
      <w:r>
        <w:rPr>
          <w:rFonts w:ascii="Calibri" w:hAnsi="Calibri" w:cs="Calibri"/>
          <w:lang w:val="sv-FI"/>
        </w:rPr>
        <w:t xml:space="preserve">För program </w:t>
      </w:r>
      <w:r w:rsidR="00D815C6">
        <w:rPr>
          <w:rFonts w:ascii="Calibri" w:hAnsi="Calibri" w:cs="Calibri"/>
          <w:lang w:val="sv-FI"/>
        </w:rPr>
        <w:t xml:space="preserve">som syftar till att minska våldsbrottsligheten </w:t>
      </w:r>
      <w:r>
        <w:rPr>
          <w:rFonts w:ascii="Calibri" w:hAnsi="Calibri" w:cs="Calibri"/>
          <w:lang w:val="sv-FI"/>
        </w:rPr>
        <w:t>har reserverats</w:t>
      </w:r>
      <w:r w:rsidR="00473E6E" w:rsidRPr="00715E44">
        <w:rPr>
          <w:rFonts w:ascii="Calibri" w:hAnsi="Calibri" w:cs="Calibri"/>
          <w:lang w:val="sv-FI"/>
        </w:rPr>
        <w:t xml:space="preserve"> </w:t>
      </w:r>
      <w:r w:rsidR="00473E6E" w:rsidRPr="00715E44">
        <w:rPr>
          <w:rFonts w:cs="Arial"/>
          <w:color w:val="0F0F0F"/>
          <w:lang w:val="sv-FI"/>
        </w:rPr>
        <w:t>575 000 euro</w:t>
      </w:r>
      <w:r>
        <w:rPr>
          <w:rFonts w:cs="Arial"/>
          <w:color w:val="0F0F0F"/>
          <w:lang w:val="sv-FI"/>
        </w:rPr>
        <w:t xml:space="preserve"> per år</w:t>
      </w:r>
      <w:r w:rsidR="00473E6E" w:rsidRPr="00715E44">
        <w:rPr>
          <w:rFonts w:ascii="Calibri" w:hAnsi="Calibri" w:cs="Calibri"/>
          <w:lang w:val="sv-FI"/>
        </w:rPr>
        <w:t>.</w:t>
      </w:r>
    </w:p>
    <w:p w14:paraId="64506A4D" w14:textId="5FD72C54" w:rsidR="00473E6E" w:rsidRPr="000513DB" w:rsidRDefault="00715E44" w:rsidP="0061204B">
      <w:pPr>
        <w:spacing w:after="360"/>
        <w:ind w:left="1304"/>
        <w:rPr>
          <w:rFonts w:ascii="Calibri" w:hAnsi="Calibri" w:cs="Calibri"/>
          <w:lang w:val="sv-FI"/>
        </w:rPr>
      </w:pPr>
      <w:r w:rsidRPr="00715E44">
        <w:rPr>
          <w:b/>
          <w:lang w:val="sv-FI"/>
        </w:rPr>
        <w:t>Åtgärd</w:t>
      </w:r>
      <w:r w:rsidR="00F138A1" w:rsidRPr="00715E44">
        <w:rPr>
          <w:b/>
          <w:lang w:val="sv-FI"/>
        </w:rPr>
        <w:t xml:space="preserve"> 37</w:t>
      </w:r>
      <w:r w:rsidR="003D7594" w:rsidRPr="00715E44">
        <w:rPr>
          <w:b/>
          <w:lang w:val="sv-FI"/>
        </w:rPr>
        <w:t>:</w:t>
      </w:r>
      <w:r w:rsidR="003D7594" w:rsidRPr="00715E44">
        <w:rPr>
          <w:lang w:val="sv-FI"/>
        </w:rPr>
        <w:t xml:space="preserve"> </w:t>
      </w:r>
      <w:r w:rsidRPr="00715E44">
        <w:rPr>
          <w:lang w:val="sv-FI"/>
        </w:rPr>
        <w:t xml:space="preserve">Inom Brottspåföljdsmyndigheterna utökas utbildningen om gatugäng för dem som arbetar på avdelningar för minderåriga och </w:t>
      </w:r>
      <w:r>
        <w:rPr>
          <w:lang w:val="sv-FI"/>
        </w:rPr>
        <w:t>unga samt stärks den multiprofessionella kompetensen på avdelningar för minderåriga och unga i fängelserna</w:t>
      </w:r>
      <w:r w:rsidR="003D7594" w:rsidRPr="00715E44">
        <w:rPr>
          <w:lang w:val="sv-FI"/>
        </w:rPr>
        <w:t>.</w:t>
      </w:r>
      <w:r w:rsidR="00EE4F64" w:rsidRPr="00715E44">
        <w:rPr>
          <w:lang w:val="sv-FI"/>
        </w:rPr>
        <w:t xml:space="preserve"> </w:t>
      </w:r>
      <w:r w:rsidRPr="00715E44">
        <w:rPr>
          <w:lang w:val="sv-FI"/>
        </w:rPr>
        <w:t>Säkerheten beaktas också i samband med andra påföljder och när de verkställs beaktas förutom konsekvenserna för individen ocks</w:t>
      </w:r>
      <w:r>
        <w:rPr>
          <w:lang w:val="sv-FI"/>
        </w:rPr>
        <w:t>å konsekvenserna för samhället</w:t>
      </w:r>
      <w:r w:rsidR="00EE4F64" w:rsidRPr="00715E44">
        <w:rPr>
          <w:lang w:val="sv-FI"/>
        </w:rPr>
        <w:t>.</w:t>
      </w:r>
      <w:r w:rsidR="003D7594" w:rsidRPr="00715E44">
        <w:rPr>
          <w:lang w:val="sv-FI"/>
        </w:rPr>
        <w:t xml:space="preserve"> </w:t>
      </w:r>
      <w:r w:rsidR="00027FFE" w:rsidRPr="00715E44">
        <w:rPr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027FFE" w:rsidRPr="000513DB">
        <w:rPr>
          <w:rFonts w:ascii="Calibri" w:hAnsi="Calibri" w:cs="Calibri"/>
          <w:lang w:val="sv-FI"/>
        </w:rPr>
        <w:t xml:space="preserve">: </w:t>
      </w:r>
      <w:r w:rsidRPr="000513DB">
        <w:rPr>
          <w:rFonts w:ascii="Calibri" w:hAnsi="Calibri" w:cs="Calibri"/>
          <w:lang w:val="sv-FI"/>
        </w:rPr>
        <w:t>J</w:t>
      </w:r>
      <w:r w:rsidR="00027FFE" w:rsidRPr="000513DB">
        <w:rPr>
          <w:rFonts w:ascii="Calibri" w:hAnsi="Calibri" w:cs="Calibri"/>
          <w:lang w:val="sv-FI"/>
        </w:rPr>
        <w:t>M</w:t>
      </w:r>
      <w:r w:rsidR="00D75DF7" w:rsidRPr="000513DB">
        <w:rPr>
          <w:rFonts w:ascii="Calibri" w:hAnsi="Calibri" w:cs="Calibri"/>
          <w:lang w:val="sv-FI"/>
        </w:rPr>
        <w:t xml:space="preserve">, </w:t>
      </w:r>
      <w:r w:rsidRPr="000513DB">
        <w:rPr>
          <w:rFonts w:ascii="Calibri" w:hAnsi="Calibri" w:cs="Calibri"/>
          <w:lang w:val="sv-FI"/>
        </w:rPr>
        <w:t>Brottspåföljdsmyndigheten</w:t>
      </w:r>
      <w:r w:rsidR="008912E4" w:rsidRPr="000513DB">
        <w:rPr>
          <w:rFonts w:ascii="Calibri" w:hAnsi="Calibri" w:cs="Calibri"/>
          <w:lang w:val="sv-FI"/>
        </w:rPr>
        <w:br/>
      </w:r>
      <w:r w:rsidR="00473E6E" w:rsidRPr="000513DB">
        <w:rPr>
          <w:lang w:val="sv-FI"/>
        </w:rPr>
        <w:t>Resurs</w:t>
      </w:r>
      <w:r w:rsidRPr="000513DB">
        <w:rPr>
          <w:lang w:val="sv-FI"/>
        </w:rPr>
        <w:t>er</w:t>
      </w:r>
      <w:r w:rsidR="00473E6E" w:rsidRPr="000513DB">
        <w:rPr>
          <w:lang w:val="sv-FI"/>
        </w:rPr>
        <w:t xml:space="preserve">: </w:t>
      </w:r>
      <w:r w:rsidRPr="000513DB">
        <w:rPr>
          <w:lang w:val="sv-FI"/>
        </w:rPr>
        <w:t>tjänste</w:t>
      </w:r>
      <w:r w:rsidR="00B91423">
        <w:rPr>
          <w:lang w:val="sv-FI"/>
        </w:rPr>
        <w:t>arbete</w:t>
      </w:r>
    </w:p>
    <w:p w14:paraId="7E5C7DB2" w14:textId="52B07B6D" w:rsidR="003D7594" w:rsidRPr="0061204B" w:rsidRDefault="00F94B9E" w:rsidP="002614F1">
      <w:pPr>
        <w:pStyle w:val="Otsikko2"/>
        <w:spacing w:before="0" w:after="160"/>
        <w:rPr>
          <w:b/>
          <w:lang w:val="sv-FI"/>
        </w:rPr>
      </w:pPr>
      <w:bookmarkStart w:id="12" w:name="_Toc164757710"/>
      <w:r w:rsidRPr="0061204B">
        <w:rPr>
          <w:b/>
          <w:lang w:val="sv-FI"/>
        </w:rPr>
        <w:t>4</w:t>
      </w:r>
      <w:r w:rsidR="003D7594" w:rsidRPr="0061204B">
        <w:rPr>
          <w:b/>
          <w:lang w:val="sv-FI"/>
        </w:rPr>
        <w:t xml:space="preserve">.8 </w:t>
      </w:r>
      <w:r w:rsidR="000513DB" w:rsidRPr="0061204B">
        <w:rPr>
          <w:b/>
          <w:lang w:val="sv-FI"/>
        </w:rPr>
        <w:t>Anslutningen till gatugäng förebyggs i</w:t>
      </w:r>
      <w:r w:rsidR="00B91423" w:rsidRPr="0061204B">
        <w:rPr>
          <w:b/>
          <w:lang w:val="sv-FI"/>
        </w:rPr>
        <w:t>nom grupper och i</w:t>
      </w:r>
      <w:r w:rsidR="000513DB" w:rsidRPr="0061204B">
        <w:rPr>
          <w:b/>
          <w:lang w:val="sv-FI"/>
        </w:rPr>
        <w:t xml:space="preserve"> områden</w:t>
      </w:r>
      <w:bookmarkEnd w:id="12"/>
      <w:r w:rsidR="003D7594" w:rsidRPr="0061204B">
        <w:rPr>
          <w:b/>
          <w:lang w:val="sv-FI"/>
        </w:rPr>
        <w:t xml:space="preserve">  </w:t>
      </w:r>
    </w:p>
    <w:p w14:paraId="3D4F21A1" w14:textId="06843B53" w:rsidR="003D7594" w:rsidRPr="00BB350F" w:rsidRDefault="00BB350F" w:rsidP="002614F1">
      <w:pPr>
        <w:ind w:left="1304"/>
        <w:rPr>
          <w:lang w:val="sv-FI"/>
        </w:rPr>
      </w:pPr>
      <w:r w:rsidRPr="00BB350F">
        <w:rPr>
          <w:lang w:val="sv-FI"/>
        </w:rPr>
        <w:t>Regering</w:t>
      </w:r>
      <w:r w:rsidR="00B91423">
        <w:rPr>
          <w:lang w:val="sv-FI"/>
        </w:rPr>
        <w:t>en</w:t>
      </w:r>
      <w:r w:rsidRPr="00BB350F">
        <w:rPr>
          <w:lang w:val="sv-FI"/>
        </w:rPr>
        <w:t xml:space="preserve">s mål är att </w:t>
      </w:r>
      <w:r w:rsidR="00D815C6">
        <w:rPr>
          <w:lang w:val="sv-FI"/>
        </w:rPr>
        <w:t>förebygga och bekämpa ökad gängbrottslighet. Regeringen bekämpar också uppkomsten av</w:t>
      </w:r>
      <w:r w:rsidRPr="00BB350F">
        <w:rPr>
          <w:lang w:val="sv-FI"/>
        </w:rPr>
        <w:t xml:space="preserve"> parallellsamhällen</w:t>
      </w:r>
      <w:r w:rsidR="003D7594" w:rsidRPr="00BB350F">
        <w:rPr>
          <w:lang w:val="sv-FI"/>
        </w:rPr>
        <w:t xml:space="preserve">. </w:t>
      </w:r>
      <w:r w:rsidRPr="00BB350F">
        <w:rPr>
          <w:lang w:val="sv-FI"/>
        </w:rPr>
        <w:t>Samverkan mellan utsatthet och etnisk segregering är central</w:t>
      </w:r>
      <w:r w:rsidR="003D7594" w:rsidRPr="00BB350F">
        <w:rPr>
          <w:lang w:val="sv-FI"/>
        </w:rPr>
        <w:t xml:space="preserve">, </w:t>
      </w:r>
      <w:r w:rsidRPr="00BB350F">
        <w:rPr>
          <w:lang w:val="sv-FI"/>
        </w:rPr>
        <w:t xml:space="preserve">och </w:t>
      </w:r>
      <w:r w:rsidR="001E6DE8">
        <w:rPr>
          <w:lang w:val="sv-FI"/>
        </w:rPr>
        <w:t>om</w:t>
      </w:r>
      <w:r w:rsidRPr="00BB350F">
        <w:rPr>
          <w:lang w:val="sv-FI"/>
        </w:rPr>
        <w:t xml:space="preserve"> den förstärks </w:t>
      </w:r>
      <w:r>
        <w:rPr>
          <w:lang w:val="sv-FI"/>
        </w:rPr>
        <w:t xml:space="preserve">kan det </w:t>
      </w:r>
      <w:r w:rsidR="001E6DE8">
        <w:rPr>
          <w:lang w:val="sv-FI"/>
        </w:rPr>
        <w:t>på</w:t>
      </w:r>
      <w:r>
        <w:rPr>
          <w:lang w:val="sv-FI"/>
        </w:rPr>
        <w:t>verka brottsligheten på lång sikt</w:t>
      </w:r>
      <w:r w:rsidR="003D7594" w:rsidRPr="00BB350F">
        <w:rPr>
          <w:lang w:val="sv-FI"/>
        </w:rPr>
        <w:t xml:space="preserve">. </w:t>
      </w:r>
      <w:r w:rsidRPr="00BB350F">
        <w:rPr>
          <w:lang w:val="sv-FI"/>
        </w:rPr>
        <w:t>Här spelar stödjandet av integration</w:t>
      </w:r>
      <w:r w:rsidR="001E6DE8">
        <w:rPr>
          <w:lang w:val="sv-FI"/>
        </w:rPr>
        <w:t>en</w:t>
      </w:r>
      <w:r w:rsidRPr="00BB350F">
        <w:rPr>
          <w:lang w:val="sv-FI"/>
        </w:rPr>
        <w:t xml:space="preserve"> en viktig roll</w:t>
      </w:r>
      <w:r w:rsidR="00E246F3" w:rsidRPr="00BB350F">
        <w:rPr>
          <w:lang w:val="sv-FI"/>
        </w:rPr>
        <w:t xml:space="preserve">, </w:t>
      </w:r>
      <w:r w:rsidRPr="00BB350F">
        <w:rPr>
          <w:lang w:val="sv-FI"/>
        </w:rPr>
        <w:t xml:space="preserve">men det är också </w:t>
      </w:r>
      <w:r>
        <w:rPr>
          <w:lang w:val="sv-FI"/>
        </w:rPr>
        <w:t>motiverat att genomföra kriminalpolitiska åtgärder lokalt</w:t>
      </w:r>
      <w:r w:rsidR="00E246F3" w:rsidRPr="00BB350F">
        <w:rPr>
          <w:lang w:val="sv-FI"/>
        </w:rPr>
        <w:t>.</w:t>
      </w:r>
    </w:p>
    <w:p w14:paraId="1FCA0305" w14:textId="7E62A5CD" w:rsidR="003D7594" w:rsidRPr="00BB350F" w:rsidRDefault="00BB350F" w:rsidP="002614F1">
      <w:pPr>
        <w:ind w:left="1304"/>
        <w:rPr>
          <w:rFonts w:ascii="Calibri" w:hAnsi="Calibri" w:cs="Calibri"/>
          <w:lang w:val="sv-FI"/>
        </w:rPr>
      </w:pPr>
      <w:r w:rsidRPr="00BB350F">
        <w:rPr>
          <w:b/>
          <w:lang w:val="sv-FI"/>
        </w:rPr>
        <w:t>Åtgärd</w:t>
      </w:r>
      <w:r w:rsidR="00DC5F01" w:rsidRPr="00BB350F">
        <w:rPr>
          <w:b/>
          <w:lang w:val="sv-FI"/>
        </w:rPr>
        <w:t xml:space="preserve"> 3</w:t>
      </w:r>
      <w:r w:rsidR="00F138A1" w:rsidRPr="00BB350F">
        <w:rPr>
          <w:b/>
          <w:lang w:val="sv-FI"/>
        </w:rPr>
        <w:t>8</w:t>
      </w:r>
      <w:r w:rsidR="003D7594" w:rsidRPr="00BB350F">
        <w:rPr>
          <w:b/>
          <w:lang w:val="sv-FI"/>
        </w:rPr>
        <w:t>:</w:t>
      </w:r>
      <w:r w:rsidR="003D7594" w:rsidRPr="00BB350F">
        <w:rPr>
          <w:lang w:val="sv-FI"/>
        </w:rPr>
        <w:t xml:space="preserve"> </w:t>
      </w:r>
      <w:r w:rsidRPr="00BB350F">
        <w:rPr>
          <w:lang w:val="sv-FI"/>
        </w:rPr>
        <w:t xml:space="preserve">Polisens och andra aktörers förebyggande arbete </w:t>
      </w:r>
      <w:r w:rsidR="001E6DE8">
        <w:rPr>
          <w:lang w:val="sv-FI"/>
        </w:rPr>
        <w:t>bland grupper o</w:t>
      </w:r>
      <w:r w:rsidRPr="00BB350F">
        <w:rPr>
          <w:lang w:val="sv-FI"/>
        </w:rPr>
        <w:t xml:space="preserve">ch </w:t>
      </w:r>
      <w:r w:rsidR="001E6DE8">
        <w:rPr>
          <w:lang w:val="sv-FI"/>
        </w:rPr>
        <w:t xml:space="preserve">i </w:t>
      </w:r>
      <w:r w:rsidRPr="00BB350F">
        <w:rPr>
          <w:lang w:val="sv-FI"/>
        </w:rPr>
        <w:t xml:space="preserve">områden som </w:t>
      </w:r>
      <w:r w:rsidR="00BC70B3">
        <w:rPr>
          <w:lang w:val="sv-FI"/>
        </w:rPr>
        <w:t>är utsatta för</w:t>
      </w:r>
      <w:r w:rsidRPr="00BB350F">
        <w:rPr>
          <w:lang w:val="sv-FI"/>
        </w:rPr>
        <w:t xml:space="preserve"> särskil</w:t>
      </w:r>
      <w:r w:rsidR="001E6DE8">
        <w:rPr>
          <w:lang w:val="sv-FI"/>
        </w:rPr>
        <w:t>d</w:t>
      </w:r>
      <w:r>
        <w:rPr>
          <w:lang w:val="sv-FI"/>
        </w:rPr>
        <w:t xml:space="preserve"> risk fortsätter</w:t>
      </w:r>
      <w:r w:rsidR="00027FFE" w:rsidRPr="00BB350F">
        <w:rPr>
          <w:lang w:val="sv-FI"/>
        </w:rPr>
        <w:t>.</w:t>
      </w:r>
      <w:r w:rsidR="00027FFE" w:rsidRPr="00BB350F">
        <w:rPr>
          <w:lang w:val="sv-FI"/>
        </w:rPr>
        <w:br/>
      </w:r>
      <w:r w:rsidRPr="00BB350F">
        <w:rPr>
          <w:rFonts w:ascii="Calibri" w:hAnsi="Calibri" w:cs="Calibri"/>
          <w:lang w:val="sv-FI"/>
        </w:rPr>
        <w:t>Ansvars- och samarbets</w:t>
      </w:r>
      <w:r w:rsidR="002D5088">
        <w:rPr>
          <w:rFonts w:ascii="Calibri" w:hAnsi="Calibri" w:cs="Calibri"/>
          <w:lang w:val="sv-FI"/>
        </w:rPr>
        <w:t>parter</w:t>
      </w:r>
      <w:r w:rsidR="00027FFE" w:rsidRPr="00BB350F">
        <w:rPr>
          <w:rFonts w:ascii="Calibri" w:hAnsi="Calibri" w:cs="Calibri"/>
          <w:lang w:val="sv-FI"/>
        </w:rPr>
        <w:t xml:space="preserve">: </w:t>
      </w:r>
      <w:r w:rsidRPr="00BB350F">
        <w:rPr>
          <w:rFonts w:ascii="Calibri" w:hAnsi="Calibri" w:cs="Calibri"/>
          <w:lang w:val="sv-FI"/>
        </w:rPr>
        <w:t>I</w:t>
      </w:r>
      <w:r w:rsidR="00366460" w:rsidRPr="00BB350F">
        <w:rPr>
          <w:rFonts w:ascii="Calibri" w:hAnsi="Calibri" w:cs="Calibri"/>
          <w:lang w:val="sv-FI"/>
        </w:rPr>
        <w:t xml:space="preserve">M, </w:t>
      </w:r>
      <w:r w:rsidR="00E44FE7" w:rsidRPr="00BB350F">
        <w:rPr>
          <w:rFonts w:ascii="Calibri" w:hAnsi="Calibri" w:cs="Calibri"/>
          <w:lang w:val="sv-FI"/>
        </w:rPr>
        <w:t>Polis</w:t>
      </w:r>
      <w:r w:rsidRPr="00BB350F">
        <w:rPr>
          <w:rFonts w:ascii="Calibri" w:hAnsi="Calibri" w:cs="Calibri"/>
          <w:lang w:val="sv-FI"/>
        </w:rPr>
        <w:t>styrelsen</w:t>
      </w:r>
      <w:r w:rsidR="00366460" w:rsidRPr="00BB350F">
        <w:rPr>
          <w:rFonts w:ascii="Calibri" w:hAnsi="Calibri" w:cs="Calibri"/>
          <w:lang w:val="sv-FI"/>
        </w:rPr>
        <w:t>,</w:t>
      </w:r>
      <w:r w:rsidR="00E17CE4" w:rsidRPr="00BB350F">
        <w:rPr>
          <w:rFonts w:ascii="Calibri" w:hAnsi="Calibri" w:cs="Calibri"/>
          <w:lang w:val="sv-FI"/>
        </w:rPr>
        <w:t xml:space="preserve"> </w:t>
      </w:r>
      <w:r w:rsidRPr="00BB350F">
        <w:rPr>
          <w:rFonts w:ascii="Calibri" w:hAnsi="Calibri" w:cs="Calibri"/>
          <w:lang w:val="sv-FI"/>
        </w:rPr>
        <w:t xml:space="preserve">tillsammans med andra centrala aktörer </w:t>
      </w:r>
      <w:r w:rsidR="008912E4" w:rsidRPr="00BB350F">
        <w:rPr>
          <w:rFonts w:ascii="Calibri" w:hAnsi="Calibri" w:cs="Calibri"/>
          <w:lang w:val="sv-FI"/>
        </w:rPr>
        <w:br/>
      </w:r>
      <w:r w:rsidR="009F3D02" w:rsidRPr="00BB350F">
        <w:rPr>
          <w:rFonts w:ascii="Calibri" w:hAnsi="Calibri" w:cs="Calibri"/>
          <w:lang w:val="sv-FI"/>
        </w:rPr>
        <w:t>Resurs</w:t>
      </w:r>
      <w:r w:rsidRPr="00BB350F">
        <w:rPr>
          <w:rFonts w:ascii="Calibri" w:hAnsi="Calibri" w:cs="Calibri"/>
          <w:lang w:val="sv-FI"/>
        </w:rPr>
        <w:t>er</w:t>
      </w:r>
      <w:r w:rsidR="009F3D02" w:rsidRPr="00BB350F">
        <w:rPr>
          <w:rFonts w:ascii="Calibri" w:hAnsi="Calibri" w:cs="Calibri"/>
          <w:lang w:val="sv-FI"/>
        </w:rPr>
        <w:t xml:space="preserve">: </w:t>
      </w:r>
      <w:r>
        <w:rPr>
          <w:rFonts w:ascii="Calibri" w:hAnsi="Calibri" w:cs="Calibri"/>
          <w:lang w:val="sv-FI"/>
        </w:rPr>
        <w:t xml:space="preserve">Eventuell </w:t>
      </w:r>
      <w:r w:rsidR="001E6DE8">
        <w:rPr>
          <w:rFonts w:ascii="Calibri" w:hAnsi="Calibri" w:cs="Calibri"/>
          <w:lang w:val="sv-FI"/>
        </w:rPr>
        <w:t>anpassad</w:t>
      </w:r>
      <w:r>
        <w:rPr>
          <w:rFonts w:ascii="Calibri" w:hAnsi="Calibri" w:cs="Calibri"/>
          <w:lang w:val="sv-FI"/>
        </w:rPr>
        <w:t xml:space="preserve"> finansiering som ministerierna och den underlydande förvaltningen förfogar över och som riktas</w:t>
      </w:r>
      <w:r w:rsidR="001E6DE8">
        <w:rPr>
          <w:rFonts w:ascii="Calibri" w:hAnsi="Calibri" w:cs="Calibri"/>
          <w:lang w:val="sv-FI"/>
        </w:rPr>
        <w:t xml:space="preserve"> till vissa områden</w:t>
      </w:r>
      <w:r w:rsidR="00366460" w:rsidRPr="00BB350F">
        <w:rPr>
          <w:rFonts w:ascii="Calibri" w:hAnsi="Calibri" w:cs="Calibri"/>
          <w:lang w:val="sv-FI"/>
        </w:rPr>
        <w:t xml:space="preserve">  </w:t>
      </w:r>
    </w:p>
    <w:p w14:paraId="2686149C" w14:textId="0D64A0AC" w:rsidR="009F3D02" w:rsidRPr="00BB350F" w:rsidRDefault="00BB350F" w:rsidP="002614F1">
      <w:pPr>
        <w:ind w:left="1304"/>
        <w:rPr>
          <w:rFonts w:ascii="Calibri" w:hAnsi="Calibri" w:cs="Calibri"/>
          <w:lang w:val="sv-FI"/>
        </w:rPr>
      </w:pPr>
      <w:r w:rsidRPr="00BB350F">
        <w:rPr>
          <w:b/>
          <w:lang w:val="sv-FI"/>
        </w:rPr>
        <w:t>Åtgärd</w:t>
      </w:r>
      <w:r w:rsidR="00DC5F01" w:rsidRPr="00BB350F">
        <w:rPr>
          <w:b/>
          <w:lang w:val="sv-FI"/>
        </w:rPr>
        <w:t xml:space="preserve"> 39</w:t>
      </w:r>
      <w:r w:rsidR="003D7594" w:rsidRPr="00BB350F">
        <w:rPr>
          <w:b/>
          <w:lang w:val="sv-FI"/>
        </w:rPr>
        <w:t>:</w:t>
      </w:r>
      <w:r w:rsidR="003D7594" w:rsidRPr="00BB350F">
        <w:rPr>
          <w:lang w:val="sv-FI"/>
        </w:rPr>
        <w:t xml:space="preserve"> </w:t>
      </w:r>
      <w:r w:rsidRPr="00BB350F">
        <w:rPr>
          <w:lang w:val="sv-FI"/>
        </w:rPr>
        <w:t>Risken för att unga ska hamna i gatu</w:t>
      </w:r>
      <w:r w:rsidR="001E6DE8">
        <w:rPr>
          <w:lang w:val="sv-FI"/>
        </w:rPr>
        <w:t>gäng</w:t>
      </w:r>
      <w:r w:rsidRPr="00BB350F">
        <w:rPr>
          <w:lang w:val="sv-FI"/>
        </w:rPr>
        <w:t xml:space="preserve"> </w:t>
      </w:r>
      <w:r w:rsidR="001E6DE8">
        <w:rPr>
          <w:lang w:val="sv-FI"/>
        </w:rPr>
        <w:t>samt</w:t>
      </w:r>
      <w:r w:rsidRPr="00BB350F">
        <w:rPr>
          <w:lang w:val="sv-FI"/>
        </w:rPr>
        <w:t xml:space="preserve"> gatuvåld förebyggs effektivt genom att utveck</w:t>
      </w:r>
      <w:r>
        <w:rPr>
          <w:lang w:val="sv-FI"/>
        </w:rPr>
        <w:t>la även annat samarbete</w:t>
      </w:r>
      <w:r w:rsidR="003D7594" w:rsidRPr="00BB350F">
        <w:rPr>
          <w:lang w:val="sv-FI"/>
        </w:rPr>
        <w:t xml:space="preserve">. </w:t>
      </w:r>
      <w:r w:rsidR="00027FFE" w:rsidRPr="00BB350F">
        <w:rPr>
          <w:lang w:val="sv-FI"/>
        </w:rPr>
        <w:br/>
      </w:r>
      <w:r w:rsidRPr="00BB350F">
        <w:rPr>
          <w:rFonts w:ascii="Calibri" w:hAnsi="Calibri" w:cs="Calibri"/>
          <w:lang w:val="sv-FI"/>
        </w:rPr>
        <w:t>Ansvars- och samarbets</w:t>
      </w:r>
      <w:r w:rsidR="001E6DE8">
        <w:rPr>
          <w:rFonts w:ascii="Calibri" w:hAnsi="Calibri" w:cs="Calibri"/>
          <w:lang w:val="sv-FI"/>
        </w:rPr>
        <w:t>parter</w:t>
      </w:r>
      <w:r w:rsidR="00027FFE" w:rsidRPr="00BB350F">
        <w:rPr>
          <w:rFonts w:ascii="Calibri" w:hAnsi="Calibri" w:cs="Calibri"/>
          <w:lang w:val="sv-FI"/>
        </w:rPr>
        <w:t xml:space="preserve">: </w:t>
      </w:r>
      <w:r w:rsidR="00027FFE" w:rsidRPr="00BB350F">
        <w:rPr>
          <w:lang w:val="sv-FI"/>
        </w:rPr>
        <w:t>THL</w:t>
      </w:r>
      <w:r w:rsidR="00027FFE" w:rsidRPr="00BB350F">
        <w:rPr>
          <w:rFonts w:ascii="Calibri" w:hAnsi="Calibri" w:cs="Calibri"/>
          <w:lang w:val="sv-FI"/>
        </w:rPr>
        <w:t xml:space="preserve"> </w:t>
      </w:r>
      <w:r w:rsidRPr="00BB350F">
        <w:rPr>
          <w:rFonts w:ascii="Calibri" w:hAnsi="Calibri" w:cs="Calibri"/>
          <w:lang w:val="sv-FI"/>
        </w:rPr>
        <w:t xml:space="preserve">tillsammans med andra centrala aktörer </w:t>
      </w:r>
      <w:r w:rsidR="00342E85" w:rsidRPr="00BB350F">
        <w:rPr>
          <w:rFonts w:ascii="Calibri" w:hAnsi="Calibri" w:cs="Calibri"/>
          <w:lang w:val="sv-FI"/>
        </w:rPr>
        <w:br/>
      </w:r>
      <w:r w:rsidR="009F3D02" w:rsidRPr="00BB350F">
        <w:rPr>
          <w:rFonts w:ascii="Calibri" w:hAnsi="Calibri" w:cs="Calibri"/>
          <w:lang w:val="sv-FI"/>
        </w:rPr>
        <w:t>Resurs</w:t>
      </w:r>
      <w:r w:rsidRPr="00BB350F">
        <w:rPr>
          <w:rFonts w:ascii="Calibri" w:hAnsi="Calibri" w:cs="Calibri"/>
          <w:lang w:val="sv-FI"/>
        </w:rPr>
        <w:t>er</w:t>
      </w:r>
      <w:r w:rsidR="009F3D02" w:rsidRPr="00BB350F">
        <w:rPr>
          <w:rFonts w:ascii="Calibri" w:hAnsi="Calibri" w:cs="Calibri"/>
          <w:lang w:val="sv-FI"/>
        </w:rPr>
        <w:t>:</w:t>
      </w:r>
      <w:r w:rsidR="004B32FE" w:rsidRPr="00BB350F">
        <w:rPr>
          <w:rFonts w:ascii="Calibri" w:hAnsi="Calibri" w:cs="Calibri"/>
          <w:lang w:val="sv-FI"/>
        </w:rPr>
        <w:t xml:space="preserve"> </w:t>
      </w:r>
      <w:r w:rsidR="004B32FE" w:rsidRPr="00BB350F">
        <w:rPr>
          <w:rFonts w:ascii="Calibri" w:hAnsi="Calibri" w:cs="Calibri"/>
          <w:color w:val="000000" w:themeColor="text1"/>
          <w:lang w:val="sv-FI"/>
        </w:rPr>
        <w:t>S</w:t>
      </w:r>
      <w:r w:rsidRPr="00BB350F">
        <w:rPr>
          <w:rFonts w:ascii="Calibri" w:hAnsi="Calibri" w:cs="Calibri"/>
          <w:color w:val="000000" w:themeColor="text1"/>
          <w:lang w:val="sv-FI"/>
        </w:rPr>
        <w:t>H</w:t>
      </w:r>
      <w:r w:rsidR="004B32FE" w:rsidRPr="00BB350F">
        <w:rPr>
          <w:rFonts w:ascii="Calibri" w:hAnsi="Calibri" w:cs="Calibri"/>
          <w:color w:val="000000" w:themeColor="text1"/>
          <w:lang w:val="sv-FI"/>
        </w:rPr>
        <w:t>M/</w:t>
      </w:r>
      <w:proofErr w:type="spellStart"/>
      <w:r w:rsidR="004B32FE" w:rsidRPr="00BB350F">
        <w:rPr>
          <w:rFonts w:ascii="Calibri" w:hAnsi="Calibri" w:cs="Calibri"/>
          <w:color w:val="000000" w:themeColor="text1"/>
          <w:lang w:val="sv-FI"/>
        </w:rPr>
        <w:t>THL:</w:t>
      </w:r>
      <w:r w:rsidRPr="00BB350F">
        <w:rPr>
          <w:rFonts w:ascii="Calibri" w:hAnsi="Calibri" w:cs="Calibri"/>
          <w:color w:val="000000" w:themeColor="text1"/>
          <w:lang w:val="sv-FI"/>
        </w:rPr>
        <w:t>s</w:t>
      </w:r>
      <w:proofErr w:type="spellEnd"/>
      <w:r w:rsidRPr="00BB350F">
        <w:rPr>
          <w:rFonts w:ascii="Calibri" w:hAnsi="Calibri" w:cs="Calibri"/>
          <w:color w:val="000000" w:themeColor="text1"/>
          <w:lang w:val="sv-FI"/>
        </w:rPr>
        <w:t xml:space="preserve"> finansieringskanaler</w:t>
      </w:r>
      <w:r w:rsidR="004B32FE" w:rsidRPr="00BB350F">
        <w:rPr>
          <w:rFonts w:ascii="Calibri" w:hAnsi="Calibri" w:cs="Calibri"/>
          <w:color w:val="000000" w:themeColor="text1"/>
          <w:lang w:val="sv-FI"/>
        </w:rPr>
        <w:t xml:space="preserve"> </w:t>
      </w:r>
      <w:r w:rsidR="004B32FE" w:rsidRPr="00BB350F">
        <w:rPr>
          <w:rFonts w:ascii="Calibri" w:hAnsi="Calibri" w:cs="Calibri"/>
          <w:lang w:val="sv-FI"/>
        </w:rPr>
        <w:t>(</w:t>
      </w:r>
      <w:r w:rsidRPr="00BB350F">
        <w:rPr>
          <w:rFonts w:ascii="Calibri" w:hAnsi="Calibri" w:cs="Calibri"/>
          <w:lang w:val="sv-FI"/>
        </w:rPr>
        <w:t>åtgärd</w:t>
      </w:r>
      <w:r w:rsidR="004B32FE" w:rsidRPr="00BB350F">
        <w:rPr>
          <w:rFonts w:ascii="Calibri" w:hAnsi="Calibri" w:cs="Calibri"/>
          <w:lang w:val="sv-FI"/>
        </w:rPr>
        <w:t xml:space="preserve"> 2</w:t>
      </w:r>
      <w:r w:rsidR="004B32FE" w:rsidRPr="00BB350F">
        <w:rPr>
          <w:rFonts w:ascii="Calibri" w:hAnsi="Calibri" w:cs="Calibri"/>
          <w:color w:val="000000" w:themeColor="text1"/>
          <w:lang w:val="sv-FI"/>
        </w:rPr>
        <w:t xml:space="preserve">) </w:t>
      </w:r>
      <w:r>
        <w:rPr>
          <w:rFonts w:ascii="Calibri" w:hAnsi="Calibri" w:cs="Calibri"/>
          <w:color w:val="000000" w:themeColor="text1"/>
          <w:lang w:val="sv-FI"/>
        </w:rPr>
        <w:t xml:space="preserve">samt eventuell annan </w:t>
      </w:r>
      <w:r w:rsidR="001E6DE8">
        <w:rPr>
          <w:rFonts w:ascii="Calibri" w:hAnsi="Calibri" w:cs="Calibri"/>
          <w:color w:val="000000" w:themeColor="text1"/>
          <w:lang w:val="sv-FI"/>
        </w:rPr>
        <w:t>anpassad</w:t>
      </w:r>
      <w:r w:rsidR="00B2661D">
        <w:rPr>
          <w:rFonts w:ascii="Calibri" w:hAnsi="Calibri" w:cs="Calibri"/>
          <w:color w:val="000000" w:themeColor="text1"/>
          <w:lang w:val="sv-FI"/>
        </w:rPr>
        <w:t xml:space="preserve"> finansiering som ministerierna och den underlydande förvaltningen förfogar över och s</w:t>
      </w:r>
      <w:r w:rsidR="001E6DE8">
        <w:rPr>
          <w:rFonts w:ascii="Calibri" w:hAnsi="Calibri" w:cs="Calibri"/>
          <w:color w:val="000000" w:themeColor="text1"/>
          <w:lang w:val="sv-FI"/>
        </w:rPr>
        <w:t>o</w:t>
      </w:r>
      <w:r w:rsidR="00B2661D">
        <w:rPr>
          <w:rFonts w:ascii="Calibri" w:hAnsi="Calibri" w:cs="Calibri"/>
          <w:color w:val="000000" w:themeColor="text1"/>
          <w:lang w:val="sv-FI"/>
        </w:rPr>
        <w:t>m riktas</w:t>
      </w:r>
      <w:r w:rsidR="001E6DE8">
        <w:rPr>
          <w:rFonts w:ascii="Calibri" w:hAnsi="Calibri" w:cs="Calibri"/>
          <w:color w:val="000000" w:themeColor="text1"/>
          <w:lang w:val="sv-FI"/>
        </w:rPr>
        <w:t xml:space="preserve"> till vissa områden</w:t>
      </w:r>
      <w:r w:rsidR="004B32FE" w:rsidRPr="00BB350F">
        <w:rPr>
          <w:rFonts w:ascii="Calibri" w:hAnsi="Calibri" w:cs="Calibri"/>
          <w:lang w:val="sv-FI"/>
        </w:rPr>
        <w:t>)</w:t>
      </w:r>
    </w:p>
    <w:p w14:paraId="518D5681" w14:textId="3809A777" w:rsidR="004B32FE" w:rsidRPr="00B2661D" w:rsidRDefault="00B2661D" w:rsidP="002614F1">
      <w:pPr>
        <w:ind w:left="1304"/>
        <w:rPr>
          <w:rFonts w:ascii="Calibri" w:hAnsi="Calibri" w:cs="Calibri"/>
          <w:lang w:val="sv-FI"/>
        </w:rPr>
      </w:pPr>
      <w:r w:rsidRPr="00B2661D">
        <w:rPr>
          <w:b/>
          <w:lang w:val="sv-FI"/>
        </w:rPr>
        <w:t>Åtgärd</w:t>
      </w:r>
      <w:r w:rsidR="00DC5F01" w:rsidRPr="00B2661D">
        <w:rPr>
          <w:b/>
          <w:lang w:val="sv-FI"/>
        </w:rPr>
        <w:t xml:space="preserve"> 40</w:t>
      </w:r>
      <w:r w:rsidR="003D7594" w:rsidRPr="00B2661D">
        <w:rPr>
          <w:b/>
          <w:lang w:val="sv-FI"/>
        </w:rPr>
        <w:t>:</w:t>
      </w:r>
      <w:r w:rsidR="003D7594" w:rsidRPr="00B2661D">
        <w:rPr>
          <w:lang w:val="sv-FI"/>
        </w:rPr>
        <w:t xml:space="preserve"> </w:t>
      </w:r>
      <w:r w:rsidRPr="00B2661D">
        <w:rPr>
          <w:lang w:val="sv-FI"/>
        </w:rPr>
        <w:t>Lokala säkerhetssamarbetsgrupper märker bättre de åtgärder som behövs för att be</w:t>
      </w:r>
      <w:r>
        <w:rPr>
          <w:lang w:val="sv-FI"/>
        </w:rPr>
        <w:t>kämpa brott som begås av unga, brottsspiraler och gatugäng</w:t>
      </w:r>
      <w:r w:rsidR="003D7594" w:rsidRPr="00B2661D">
        <w:rPr>
          <w:lang w:val="sv-FI"/>
        </w:rPr>
        <w:t xml:space="preserve">. </w:t>
      </w:r>
      <w:r w:rsidRPr="00B2661D">
        <w:rPr>
          <w:lang w:val="sv-FI"/>
        </w:rPr>
        <w:t xml:space="preserve">Dessutom stöds och förmedlas god praxis till välfärdsområdena och kommunerna för att effektivisera lokalt </w:t>
      </w:r>
      <w:r w:rsidR="00BC70B3">
        <w:rPr>
          <w:lang w:val="sv-FI"/>
        </w:rPr>
        <w:t xml:space="preserve">brottsförebyggande </w:t>
      </w:r>
      <w:r w:rsidRPr="00B2661D">
        <w:rPr>
          <w:lang w:val="sv-FI"/>
        </w:rPr>
        <w:t>samarbete</w:t>
      </w:r>
      <w:r w:rsidR="00027FFE" w:rsidRPr="00B2661D">
        <w:rPr>
          <w:lang w:val="sv-FI"/>
        </w:rPr>
        <w:t>.</w:t>
      </w:r>
      <w:r w:rsidR="00027FFE" w:rsidRPr="00B2661D">
        <w:rPr>
          <w:lang w:val="sv-FI"/>
        </w:rPr>
        <w:br/>
      </w:r>
      <w:r w:rsidRPr="00B2661D">
        <w:rPr>
          <w:rFonts w:ascii="Calibri" w:hAnsi="Calibri" w:cs="Calibri"/>
          <w:lang w:val="sv-FI"/>
        </w:rPr>
        <w:t>Ansvars- och samarbets</w:t>
      </w:r>
      <w:r w:rsidR="00451362">
        <w:rPr>
          <w:rFonts w:ascii="Calibri" w:hAnsi="Calibri" w:cs="Calibri"/>
          <w:lang w:val="sv-FI"/>
        </w:rPr>
        <w:t>parter</w:t>
      </w:r>
      <w:r w:rsidR="00027FFE" w:rsidRPr="00B2661D">
        <w:rPr>
          <w:rFonts w:ascii="Calibri" w:hAnsi="Calibri" w:cs="Calibri"/>
          <w:lang w:val="sv-FI"/>
        </w:rPr>
        <w:t xml:space="preserve">: </w:t>
      </w:r>
      <w:r w:rsidRPr="00B2661D">
        <w:rPr>
          <w:rFonts w:ascii="Calibri" w:hAnsi="Calibri" w:cs="Calibri"/>
          <w:lang w:val="sv-FI"/>
        </w:rPr>
        <w:t>J</w:t>
      </w:r>
      <w:r w:rsidR="00027FFE" w:rsidRPr="00B2661D">
        <w:rPr>
          <w:rFonts w:ascii="Calibri" w:hAnsi="Calibri" w:cs="Calibri"/>
          <w:lang w:val="sv-FI"/>
        </w:rPr>
        <w:t>M/</w:t>
      </w:r>
      <w:r w:rsidR="00A839BD">
        <w:rPr>
          <w:rFonts w:ascii="Calibri" w:hAnsi="Calibri" w:cs="Calibri"/>
          <w:lang w:val="sv-FI"/>
        </w:rPr>
        <w:t>R</w:t>
      </w:r>
      <w:r w:rsidRPr="00B2661D">
        <w:rPr>
          <w:rFonts w:ascii="Calibri" w:hAnsi="Calibri" w:cs="Calibri"/>
          <w:lang w:val="sv-FI"/>
        </w:rPr>
        <w:t>ådet för brotts</w:t>
      </w:r>
      <w:r w:rsidR="001E6DE8">
        <w:rPr>
          <w:rFonts w:ascii="Calibri" w:hAnsi="Calibri" w:cs="Calibri"/>
          <w:lang w:val="sv-FI"/>
        </w:rPr>
        <w:t>förebyggande</w:t>
      </w:r>
      <w:r w:rsidR="00027FFE" w:rsidRPr="00B2661D">
        <w:rPr>
          <w:rFonts w:ascii="Calibri" w:hAnsi="Calibri" w:cs="Calibri"/>
          <w:lang w:val="sv-FI"/>
        </w:rPr>
        <w:t xml:space="preserve">, </w:t>
      </w:r>
      <w:r w:rsidRPr="00B2661D">
        <w:rPr>
          <w:rFonts w:ascii="Calibri" w:hAnsi="Calibri" w:cs="Calibri"/>
          <w:lang w:val="sv-FI"/>
        </w:rPr>
        <w:t>I</w:t>
      </w:r>
      <w:r w:rsidR="00027FFE" w:rsidRPr="00B2661D">
        <w:rPr>
          <w:rFonts w:ascii="Calibri" w:hAnsi="Calibri" w:cs="Calibri"/>
          <w:lang w:val="sv-FI"/>
        </w:rPr>
        <w:t xml:space="preserve">M, </w:t>
      </w:r>
      <w:r>
        <w:rPr>
          <w:rFonts w:ascii="Calibri" w:hAnsi="Calibri" w:cs="Calibri"/>
          <w:lang w:val="sv-FI"/>
        </w:rPr>
        <w:t>lokala säkerhetsarbetsgrupper</w:t>
      </w:r>
      <w:r w:rsidR="00342E85" w:rsidRPr="00B2661D">
        <w:rPr>
          <w:rFonts w:ascii="Calibri" w:hAnsi="Calibri" w:cs="Calibri"/>
          <w:lang w:val="sv-FI"/>
        </w:rPr>
        <w:br/>
      </w:r>
      <w:r w:rsidR="004B32FE" w:rsidRPr="00B2661D">
        <w:rPr>
          <w:lang w:val="sv-FI"/>
        </w:rPr>
        <w:t>Resurs</w:t>
      </w:r>
      <w:r>
        <w:rPr>
          <w:lang w:val="sv-FI"/>
        </w:rPr>
        <w:t>er</w:t>
      </w:r>
      <w:r w:rsidR="004B32FE" w:rsidRPr="00B2661D">
        <w:rPr>
          <w:lang w:val="sv-FI"/>
        </w:rPr>
        <w:t xml:space="preserve">: </w:t>
      </w:r>
      <w:r>
        <w:rPr>
          <w:lang w:val="sv-FI"/>
        </w:rPr>
        <w:t>tjänste</w:t>
      </w:r>
      <w:r w:rsidR="001E6DE8">
        <w:rPr>
          <w:lang w:val="sv-FI"/>
        </w:rPr>
        <w:t>arbete</w:t>
      </w:r>
    </w:p>
    <w:p w14:paraId="4371C57E" w14:textId="47A6F708" w:rsidR="004B32FE" w:rsidRPr="00AF1BE3" w:rsidRDefault="00B2661D" w:rsidP="0061204B">
      <w:pPr>
        <w:spacing w:after="360"/>
        <w:ind w:left="1304"/>
        <w:rPr>
          <w:rFonts w:ascii="Calibri" w:hAnsi="Calibri" w:cs="Calibri"/>
          <w:lang w:val="sv-FI"/>
        </w:rPr>
      </w:pPr>
      <w:r w:rsidRPr="00B2661D">
        <w:rPr>
          <w:b/>
          <w:lang w:val="sv-FI"/>
        </w:rPr>
        <w:t>Åtgärd</w:t>
      </w:r>
      <w:r w:rsidR="00DC5F01" w:rsidRPr="00B2661D">
        <w:rPr>
          <w:b/>
          <w:lang w:val="sv-FI"/>
        </w:rPr>
        <w:t xml:space="preserve"> 41</w:t>
      </w:r>
      <w:r w:rsidR="003D7594" w:rsidRPr="00B2661D">
        <w:rPr>
          <w:b/>
          <w:lang w:val="sv-FI"/>
        </w:rPr>
        <w:t>:</w:t>
      </w:r>
      <w:r w:rsidR="003D7594" w:rsidRPr="00B2661D">
        <w:rPr>
          <w:lang w:val="sv-FI"/>
        </w:rPr>
        <w:t xml:space="preserve"> </w:t>
      </w:r>
      <w:r w:rsidRPr="00B2661D">
        <w:rPr>
          <w:lang w:val="sv-FI"/>
        </w:rPr>
        <w:t xml:space="preserve">En kampanj riktas till unga för att förhindra spridning av våldsidealiserande bildmaterial samt </w:t>
      </w:r>
      <w:r w:rsidR="00BC70B3">
        <w:rPr>
          <w:lang w:val="sv-FI"/>
        </w:rPr>
        <w:t xml:space="preserve">informera </w:t>
      </w:r>
      <w:r w:rsidR="00E721F2">
        <w:rPr>
          <w:lang w:val="sv-FI"/>
        </w:rPr>
        <w:t>om</w:t>
      </w:r>
      <w:r w:rsidRPr="00B2661D">
        <w:rPr>
          <w:lang w:val="sv-FI"/>
        </w:rPr>
        <w:t xml:space="preserve"> medborgar</w:t>
      </w:r>
      <w:r>
        <w:rPr>
          <w:lang w:val="sv-FI"/>
        </w:rPr>
        <w:t>e</w:t>
      </w:r>
      <w:r w:rsidRPr="00B2661D">
        <w:rPr>
          <w:lang w:val="sv-FI"/>
        </w:rPr>
        <w:t xml:space="preserve">s skyldighet att </w:t>
      </w:r>
      <w:r>
        <w:rPr>
          <w:lang w:val="sv-FI"/>
        </w:rPr>
        <w:t xml:space="preserve">ingripa i och anmäla </w:t>
      </w:r>
      <w:r>
        <w:rPr>
          <w:lang w:val="sv-FI"/>
        </w:rPr>
        <w:lastRenderedPageBreak/>
        <w:t>våldssituationer mellan unga</w:t>
      </w:r>
      <w:r w:rsidR="00AF342A">
        <w:rPr>
          <w:lang w:val="sv-FI"/>
        </w:rPr>
        <w:t xml:space="preserve"> och hot om sådana</w:t>
      </w:r>
      <w:r w:rsidR="003D7594" w:rsidRPr="00B2661D">
        <w:rPr>
          <w:lang w:val="sv-FI"/>
        </w:rPr>
        <w:t xml:space="preserve">. </w:t>
      </w:r>
      <w:r w:rsidR="00027FFE" w:rsidRPr="00B2661D">
        <w:rPr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027FFE" w:rsidRPr="00AF1BE3">
        <w:rPr>
          <w:rFonts w:ascii="Calibri" w:hAnsi="Calibri" w:cs="Calibri"/>
          <w:lang w:val="sv-FI"/>
        </w:rPr>
        <w:t xml:space="preserve">: </w:t>
      </w:r>
      <w:r w:rsidRPr="00AF1BE3">
        <w:rPr>
          <w:rFonts w:ascii="Calibri" w:hAnsi="Calibri" w:cs="Calibri"/>
          <w:lang w:val="sv-FI"/>
        </w:rPr>
        <w:t>J</w:t>
      </w:r>
      <w:r w:rsidR="00366460" w:rsidRPr="00AF1BE3">
        <w:rPr>
          <w:rFonts w:ascii="Calibri" w:hAnsi="Calibri" w:cs="Calibri"/>
          <w:lang w:val="sv-FI"/>
        </w:rPr>
        <w:t>M/</w:t>
      </w:r>
      <w:r w:rsidR="00A839BD">
        <w:rPr>
          <w:rFonts w:ascii="Calibri" w:hAnsi="Calibri" w:cs="Calibri"/>
          <w:lang w:val="sv-FI"/>
        </w:rPr>
        <w:t>R</w:t>
      </w:r>
      <w:r w:rsidRPr="00AF1BE3">
        <w:rPr>
          <w:rFonts w:ascii="Calibri" w:hAnsi="Calibri" w:cs="Calibri"/>
          <w:lang w:val="sv-FI"/>
        </w:rPr>
        <w:t>ådet för brottsförebyggande</w:t>
      </w:r>
      <w:r w:rsidR="00342E85" w:rsidRPr="00AF1BE3">
        <w:rPr>
          <w:rFonts w:ascii="Calibri" w:hAnsi="Calibri" w:cs="Calibri"/>
          <w:lang w:val="sv-FI"/>
        </w:rPr>
        <w:br/>
      </w:r>
      <w:r w:rsidR="004B32FE" w:rsidRPr="00AF1BE3">
        <w:rPr>
          <w:rFonts w:ascii="Calibri" w:hAnsi="Calibri" w:cs="Calibri"/>
          <w:lang w:val="sv-FI"/>
        </w:rPr>
        <w:t>Resurs</w:t>
      </w:r>
      <w:r w:rsidRPr="00AF1BE3">
        <w:rPr>
          <w:rFonts w:ascii="Calibri" w:hAnsi="Calibri" w:cs="Calibri"/>
          <w:lang w:val="sv-FI"/>
        </w:rPr>
        <w:t>er</w:t>
      </w:r>
      <w:r w:rsidR="004B32FE" w:rsidRPr="00AF1BE3">
        <w:rPr>
          <w:rFonts w:ascii="Calibri" w:hAnsi="Calibri" w:cs="Calibri"/>
          <w:lang w:val="sv-FI"/>
        </w:rPr>
        <w:t xml:space="preserve">: </w:t>
      </w:r>
      <w:r w:rsidRPr="00AF1BE3">
        <w:rPr>
          <w:rFonts w:ascii="Calibri" w:hAnsi="Calibri" w:cs="Calibri"/>
          <w:lang w:val="sv-FI"/>
        </w:rPr>
        <w:t>Säkerställs separat</w:t>
      </w:r>
    </w:p>
    <w:p w14:paraId="2A60632D" w14:textId="67E86819" w:rsidR="003D7594" w:rsidRPr="0061204B" w:rsidRDefault="00F94B9E" w:rsidP="002614F1">
      <w:pPr>
        <w:pStyle w:val="Otsikko2"/>
        <w:spacing w:before="0" w:after="160"/>
        <w:rPr>
          <w:b/>
          <w:lang w:val="sv-FI"/>
        </w:rPr>
      </w:pPr>
      <w:bookmarkStart w:id="13" w:name="_Toc164757711"/>
      <w:r w:rsidRPr="0061204B">
        <w:rPr>
          <w:b/>
          <w:lang w:val="sv-FI"/>
        </w:rPr>
        <w:t>4</w:t>
      </w:r>
      <w:r w:rsidR="003D7594" w:rsidRPr="0061204B">
        <w:rPr>
          <w:b/>
          <w:lang w:val="sv-FI"/>
        </w:rPr>
        <w:t xml:space="preserve">.9 </w:t>
      </w:r>
      <w:r w:rsidR="00B2661D" w:rsidRPr="0061204B">
        <w:rPr>
          <w:b/>
          <w:lang w:val="sv-FI"/>
        </w:rPr>
        <w:t>Forsknings</w:t>
      </w:r>
      <w:r w:rsidR="00E721F2" w:rsidRPr="0061204B">
        <w:rPr>
          <w:b/>
          <w:lang w:val="sv-FI"/>
        </w:rPr>
        <w:t>data</w:t>
      </w:r>
      <w:r w:rsidR="00B2661D" w:rsidRPr="0061204B">
        <w:rPr>
          <w:b/>
          <w:lang w:val="sv-FI"/>
        </w:rPr>
        <w:t xml:space="preserve"> utnyttjas</w:t>
      </w:r>
      <w:bookmarkEnd w:id="13"/>
      <w:r w:rsidR="003D7594" w:rsidRPr="0061204B">
        <w:rPr>
          <w:b/>
          <w:lang w:val="sv-FI"/>
        </w:rPr>
        <w:t xml:space="preserve"> </w:t>
      </w:r>
    </w:p>
    <w:p w14:paraId="4EC9878B" w14:textId="289A36C8" w:rsidR="003D7594" w:rsidRPr="00451362" w:rsidRDefault="00AF1BE3" w:rsidP="002614F1">
      <w:pPr>
        <w:ind w:left="1304"/>
        <w:rPr>
          <w:lang w:val="sv-FI"/>
        </w:rPr>
      </w:pPr>
      <w:r w:rsidRPr="00AF1BE3">
        <w:rPr>
          <w:lang w:val="sv-FI"/>
        </w:rPr>
        <w:t xml:space="preserve">Interventioner för att förhindra ungdoms- och gängbrottslighet bör basera sig </w:t>
      </w:r>
      <w:r>
        <w:rPr>
          <w:lang w:val="sv-FI"/>
        </w:rPr>
        <w:t>på forsknings</w:t>
      </w:r>
      <w:r w:rsidR="00E721F2">
        <w:rPr>
          <w:lang w:val="sv-FI"/>
        </w:rPr>
        <w:t>data</w:t>
      </w:r>
      <w:r w:rsidR="003D7594" w:rsidRPr="00AF1BE3">
        <w:rPr>
          <w:lang w:val="sv-FI"/>
        </w:rPr>
        <w:t xml:space="preserve">. </w:t>
      </w:r>
      <w:r w:rsidRPr="00AF1BE3">
        <w:rPr>
          <w:lang w:val="sv-FI"/>
        </w:rPr>
        <w:t>Även arbetet på lokal nivå bör vara kunskapsbaserat och basera sig på regional</w:t>
      </w:r>
      <w:r w:rsidR="00E721F2">
        <w:rPr>
          <w:lang w:val="sv-FI"/>
        </w:rPr>
        <w:t>a</w:t>
      </w:r>
      <w:r w:rsidRPr="00AF1BE3">
        <w:rPr>
          <w:lang w:val="sv-FI"/>
        </w:rPr>
        <w:t xml:space="preserve"> data</w:t>
      </w:r>
      <w:r w:rsidR="003D7594" w:rsidRPr="00AF1BE3">
        <w:rPr>
          <w:lang w:val="sv-FI"/>
        </w:rPr>
        <w:t xml:space="preserve">, </w:t>
      </w:r>
      <w:r w:rsidRPr="00AF1BE3">
        <w:rPr>
          <w:lang w:val="sv-FI"/>
        </w:rPr>
        <w:t>s</w:t>
      </w:r>
      <w:r>
        <w:rPr>
          <w:lang w:val="sv-FI"/>
        </w:rPr>
        <w:t>å att åtgärderna kan inriktas korrekt</w:t>
      </w:r>
      <w:r w:rsidR="003D7594" w:rsidRPr="00AF1BE3">
        <w:rPr>
          <w:lang w:val="sv-FI"/>
        </w:rPr>
        <w:t>.</w:t>
      </w:r>
      <w:r w:rsidR="00241688" w:rsidRPr="00AF1BE3">
        <w:rPr>
          <w:lang w:val="sv-FI"/>
        </w:rPr>
        <w:t xml:space="preserve"> </w:t>
      </w:r>
      <w:r w:rsidRPr="00AF1BE3">
        <w:rPr>
          <w:lang w:val="sv-FI"/>
        </w:rPr>
        <w:t>Av denna orsak bör de</w:t>
      </w:r>
      <w:r w:rsidR="000D7EB7">
        <w:rPr>
          <w:lang w:val="sv-FI"/>
        </w:rPr>
        <w:t>t</w:t>
      </w:r>
      <w:r w:rsidRPr="00AF1BE3">
        <w:rPr>
          <w:lang w:val="sv-FI"/>
        </w:rPr>
        <w:t xml:space="preserve"> </w:t>
      </w:r>
      <w:r w:rsidR="00E721F2">
        <w:rPr>
          <w:lang w:val="sv-FI"/>
        </w:rPr>
        <w:t>förvaltningsövergripande</w:t>
      </w:r>
      <w:r w:rsidRPr="00AF1BE3">
        <w:rPr>
          <w:lang w:val="sv-FI"/>
        </w:rPr>
        <w:t xml:space="preserve"> kunskaps</w:t>
      </w:r>
      <w:r w:rsidR="000D7EB7">
        <w:rPr>
          <w:lang w:val="sv-FI"/>
        </w:rPr>
        <w:t>underlaget</w:t>
      </w:r>
      <w:r w:rsidRPr="00AF1BE3">
        <w:rPr>
          <w:lang w:val="sv-FI"/>
        </w:rPr>
        <w:t xml:space="preserve"> utvecklas som stöd för </w:t>
      </w:r>
      <w:r>
        <w:rPr>
          <w:lang w:val="sv-FI"/>
        </w:rPr>
        <w:t>den lokala brottsbekämpningen</w:t>
      </w:r>
      <w:r w:rsidR="003D7594" w:rsidRPr="00AF1BE3">
        <w:rPr>
          <w:lang w:val="sv-FI"/>
        </w:rPr>
        <w:t xml:space="preserve">. </w:t>
      </w:r>
      <w:r>
        <w:rPr>
          <w:lang w:val="sv-FI"/>
        </w:rPr>
        <w:t>Det är nödvändigt att nationellt och regionalt stärka d</w:t>
      </w:r>
      <w:r w:rsidRPr="00AF1BE3">
        <w:rPr>
          <w:lang w:val="sv-FI"/>
        </w:rPr>
        <w:t>e</w:t>
      </w:r>
      <w:r w:rsidR="000D7EB7">
        <w:rPr>
          <w:lang w:val="sv-FI"/>
        </w:rPr>
        <w:t>t</w:t>
      </w:r>
      <w:r w:rsidRPr="00AF1BE3">
        <w:rPr>
          <w:lang w:val="sv-FI"/>
        </w:rPr>
        <w:t xml:space="preserve"> gemensamma kunskaps</w:t>
      </w:r>
      <w:r w:rsidR="000D7EB7">
        <w:rPr>
          <w:lang w:val="sv-FI"/>
        </w:rPr>
        <w:t>underlaget</w:t>
      </w:r>
      <w:r w:rsidRPr="00AF1BE3">
        <w:rPr>
          <w:lang w:val="sv-FI"/>
        </w:rPr>
        <w:t xml:space="preserve"> </w:t>
      </w:r>
      <w:r>
        <w:rPr>
          <w:lang w:val="sv-FI"/>
        </w:rPr>
        <w:t xml:space="preserve">om förebyggande av ungdomsvåld och </w:t>
      </w:r>
      <w:r w:rsidRPr="00AF1BE3">
        <w:rPr>
          <w:lang w:val="sv-FI"/>
        </w:rPr>
        <w:t xml:space="preserve">kompetensen </w:t>
      </w:r>
      <w:r>
        <w:rPr>
          <w:lang w:val="sv-FI"/>
        </w:rPr>
        <w:t xml:space="preserve">att </w:t>
      </w:r>
      <w:r w:rsidR="00451362">
        <w:rPr>
          <w:lang w:val="sv-FI"/>
        </w:rPr>
        <w:t xml:space="preserve">bekämpa incitamenten till gängbildning och våldsbejakande radikalisering på såväl individ- som </w:t>
      </w:r>
      <w:r w:rsidR="00E721F2">
        <w:rPr>
          <w:lang w:val="sv-FI"/>
        </w:rPr>
        <w:t>grupp</w:t>
      </w:r>
      <w:r w:rsidR="00451362">
        <w:rPr>
          <w:lang w:val="sv-FI"/>
        </w:rPr>
        <w:t>nivå</w:t>
      </w:r>
      <w:r w:rsidR="003D7594" w:rsidRPr="00AF1BE3">
        <w:rPr>
          <w:lang w:val="sv-FI"/>
        </w:rPr>
        <w:t xml:space="preserve">. </w:t>
      </w:r>
      <w:r w:rsidR="00451362" w:rsidRPr="00451362">
        <w:rPr>
          <w:lang w:val="sv-FI"/>
        </w:rPr>
        <w:t>Det behövs mer for</w:t>
      </w:r>
      <w:r w:rsidR="00451362">
        <w:rPr>
          <w:lang w:val="sv-FI"/>
        </w:rPr>
        <w:t>s</w:t>
      </w:r>
      <w:r w:rsidR="00451362" w:rsidRPr="00451362">
        <w:rPr>
          <w:lang w:val="sv-FI"/>
        </w:rPr>
        <w:t>kning om de yttersta orsakerna till kriminalitet</w:t>
      </w:r>
      <w:r w:rsidR="003D7594" w:rsidRPr="00451362">
        <w:rPr>
          <w:lang w:val="sv-FI"/>
        </w:rPr>
        <w:t xml:space="preserve">, </w:t>
      </w:r>
      <w:r w:rsidR="00451362" w:rsidRPr="00451362">
        <w:rPr>
          <w:lang w:val="sv-FI"/>
        </w:rPr>
        <w:t>nya ungdomsbrottslighets</w:t>
      </w:r>
      <w:r w:rsidR="00451362">
        <w:rPr>
          <w:lang w:val="sv-FI"/>
        </w:rPr>
        <w:t>fenomen samt effekten av brottsförebyggande åtgärder</w:t>
      </w:r>
      <w:r w:rsidR="003D7594" w:rsidRPr="00451362">
        <w:rPr>
          <w:lang w:val="sv-FI"/>
        </w:rPr>
        <w:t xml:space="preserve">. </w:t>
      </w:r>
    </w:p>
    <w:p w14:paraId="43573BFF" w14:textId="31F60A58" w:rsidR="004B32FE" w:rsidRPr="002D5088" w:rsidRDefault="00451362" w:rsidP="002614F1">
      <w:pPr>
        <w:ind w:left="1304"/>
        <w:rPr>
          <w:rFonts w:ascii="Calibri" w:hAnsi="Calibri" w:cs="Calibri"/>
          <w:lang w:val="sv-FI"/>
        </w:rPr>
      </w:pPr>
      <w:r w:rsidRPr="00451362">
        <w:rPr>
          <w:b/>
          <w:lang w:val="sv-FI"/>
        </w:rPr>
        <w:t>Åtgärd</w:t>
      </w:r>
      <w:r w:rsidR="00DC5F01" w:rsidRPr="00451362">
        <w:rPr>
          <w:b/>
          <w:lang w:val="sv-FI"/>
        </w:rPr>
        <w:t xml:space="preserve"> 42</w:t>
      </w:r>
      <w:r w:rsidR="003D7594" w:rsidRPr="00451362">
        <w:rPr>
          <w:b/>
          <w:lang w:val="sv-FI"/>
        </w:rPr>
        <w:t>:</w:t>
      </w:r>
      <w:r w:rsidR="003D7594" w:rsidRPr="00451362">
        <w:rPr>
          <w:lang w:val="sv-FI"/>
        </w:rPr>
        <w:t xml:space="preserve"> </w:t>
      </w:r>
      <w:r w:rsidRPr="00451362">
        <w:rPr>
          <w:lang w:val="sv-FI"/>
        </w:rPr>
        <w:t>Det säkerställs att forskningen som identifierar de yttersta orsake</w:t>
      </w:r>
      <w:r>
        <w:rPr>
          <w:lang w:val="sv-FI"/>
        </w:rPr>
        <w:t>rna till kriminalitet fortsätter</w:t>
      </w:r>
      <w:r w:rsidR="003D7594" w:rsidRPr="00451362">
        <w:rPr>
          <w:lang w:val="sv-FI"/>
        </w:rPr>
        <w:t xml:space="preserve">. </w:t>
      </w:r>
      <w:r w:rsidR="00027FFE" w:rsidRPr="00451362">
        <w:rPr>
          <w:lang w:val="sv-FI"/>
        </w:rPr>
        <w:br/>
      </w:r>
      <w:r w:rsidR="00310C6C" w:rsidRPr="002D5088">
        <w:rPr>
          <w:rFonts w:ascii="Calibri" w:hAnsi="Calibri" w:cs="Calibri"/>
          <w:lang w:val="sv-FI"/>
        </w:rPr>
        <w:t>Ansvars- och samarbetsparter</w:t>
      </w:r>
      <w:r w:rsidR="00027FFE" w:rsidRPr="002D5088">
        <w:rPr>
          <w:rFonts w:ascii="Calibri" w:hAnsi="Calibri" w:cs="Calibri"/>
          <w:lang w:val="sv-FI"/>
        </w:rPr>
        <w:t xml:space="preserve">: </w:t>
      </w:r>
      <w:r w:rsidR="002D5088" w:rsidRPr="002D5088">
        <w:rPr>
          <w:rFonts w:ascii="Calibri" w:hAnsi="Calibri" w:cs="Calibri"/>
          <w:lang w:val="sv-FI"/>
        </w:rPr>
        <w:t>J</w:t>
      </w:r>
      <w:r w:rsidR="00366460" w:rsidRPr="002D5088">
        <w:rPr>
          <w:rFonts w:ascii="Calibri" w:hAnsi="Calibri" w:cs="Calibri"/>
          <w:lang w:val="sv-FI"/>
        </w:rPr>
        <w:t>M/</w:t>
      </w:r>
      <w:r w:rsidR="00A839BD">
        <w:rPr>
          <w:rFonts w:ascii="Calibri" w:hAnsi="Calibri" w:cs="Calibri"/>
          <w:lang w:val="sv-FI"/>
        </w:rPr>
        <w:t>R</w:t>
      </w:r>
      <w:r w:rsidR="002D5088" w:rsidRPr="002D5088">
        <w:rPr>
          <w:rFonts w:ascii="Calibri" w:hAnsi="Calibri" w:cs="Calibri"/>
          <w:lang w:val="sv-FI"/>
        </w:rPr>
        <w:t>ådet för brottsförebyggande</w:t>
      </w:r>
      <w:r w:rsidR="00342E85" w:rsidRPr="002D5088">
        <w:rPr>
          <w:rFonts w:ascii="Calibri" w:hAnsi="Calibri" w:cs="Calibri"/>
          <w:lang w:val="sv-FI"/>
        </w:rPr>
        <w:br/>
      </w:r>
      <w:r w:rsidR="004B32FE" w:rsidRPr="002D5088">
        <w:rPr>
          <w:rFonts w:ascii="Calibri" w:hAnsi="Calibri" w:cs="Calibri"/>
          <w:lang w:val="sv-FI"/>
        </w:rPr>
        <w:t>Resurs</w:t>
      </w:r>
      <w:r w:rsidR="002D5088">
        <w:rPr>
          <w:rFonts w:ascii="Calibri" w:hAnsi="Calibri" w:cs="Calibri"/>
          <w:lang w:val="sv-FI"/>
        </w:rPr>
        <w:t>er</w:t>
      </w:r>
      <w:r w:rsidR="004B32FE" w:rsidRPr="002D5088">
        <w:rPr>
          <w:rFonts w:ascii="Calibri" w:hAnsi="Calibri" w:cs="Calibri"/>
          <w:lang w:val="sv-FI"/>
        </w:rPr>
        <w:t xml:space="preserve">: </w:t>
      </w:r>
      <w:r w:rsidR="002D5088">
        <w:rPr>
          <w:rFonts w:ascii="Calibri" w:hAnsi="Calibri" w:cs="Calibri"/>
          <w:lang w:val="sv-FI"/>
        </w:rPr>
        <w:t>Säkerställs separat</w:t>
      </w:r>
    </w:p>
    <w:p w14:paraId="6C86A358" w14:textId="12FB05F1" w:rsidR="004B32FE" w:rsidRPr="002D5088" w:rsidRDefault="002D5088" w:rsidP="0061204B">
      <w:pPr>
        <w:spacing w:after="360"/>
        <w:ind w:left="1304"/>
        <w:rPr>
          <w:rFonts w:ascii="Calibri" w:hAnsi="Calibri" w:cs="Calibri"/>
          <w:lang w:val="sv-FI"/>
        </w:rPr>
      </w:pPr>
      <w:r w:rsidRPr="002D5088">
        <w:rPr>
          <w:b/>
          <w:lang w:val="sv-FI"/>
        </w:rPr>
        <w:t>Åtgärd</w:t>
      </w:r>
      <w:r w:rsidR="00DC5F01" w:rsidRPr="002D5088">
        <w:rPr>
          <w:b/>
          <w:lang w:val="sv-FI"/>
        </w:rPr>
        <w:t xml:space="preserve"> 43</w:t>
      </w:r>
      <w:r w:rsidR="003D7594" w:rsidRPr="002D5088">
        <w:rPr>
          <w:b/>
          <w:lang w:val="sv-FI"/>
        </w:rPr>
        <w:t>:</w:t>
      </w:r>
      <w:r w:rsidR="003D7594" w:rsidRPr="002D5088">
        <w:rPr>
          <w:lang w:val="sv-FI"/>
        </w:rPr>
        <w:t xml:space="preserve"> </w:t>
      </w:r>
      <w:r w:rsidRPr="002D5088">
        <w:rPr>
          <w:lang w:val="sv-FI"/>
        </w:rPr>
        <w:t>Process- och effekt</w:t>
      </w:r>
      <w:r>
        <w:rPr>
          <w:lang w:val="sv-FI"/>
        </w:rPr>
        <w:t>utvärderingen</w:t>
      </w:r>
      <w:r w:rsidRPr="002D5088">
        <w:rPr>
          <w:lang w:val="sv-FI"/>
        </w:rPr>
        <w:t xml:space="preserve"> av åtgärder för att bekämpa ungdoms- och gängbrottsligheten och minska våldet främjas </w:t>
      </w:r>
      <w:r>
        <w:rPr>
          <w:lang w:val="sv-FI"/>
        </w:rPr>
        <w:t>och utvärderings</w:t>
      </w:r>
      <w:r w:rsidR="00E721F2">
        <w:rPr>
          <w:lang w:val="sv-FI"/>
        </w:rPr>
        <w:t>data</w:t>
      </w:r>
      <w:r>
        <w:rPr>
          <w:lang w:val="sv-FI"/>
        </w:rPr>
        <w:t xml:space="preserve"> insamlas och förmedlas till centrala aktörer</w:t>
      </w:r>
      <w:r w:rsidR="003D7594" w:rsidRPr="002D5088">
        <w:rPr>
          <w:lang w:val="sv-FI"/>
        </w:rPr>
        <w:t xml:space="preserve">. </w:t>
      </w:r>
      <w:r w:rsidR="00027FFE" w:rsidRPr="002D5088">
        <w:rPr>
          <w:lang w:val="sv-FI"/>
        </w:rPr>
        <w:br/>
      </w:r>
      <w:r w:rsidRPr="002D5088">
        <w:rPr>
          <w:rFonts w:ascii="Calibri" w:hAnsi="Calibri" w:cs="Calibri"/>
          <w:lang w:val="sv-FI"/>
        </w:rPr>
        <w:t>Ansvars- och samarbetsparter</w:t>
      </w:r>
      <w:r w:rsidR="00027FFE" w:rsidRPr="002D5088">
        <w:rPr>
          <w:rFonts w:ascii="Calibri" w:hAnsi="Calibri" w:cs="Calibri"/>
          <w:lang w:val="sv-FI"/>
        </w:rPr>
        <w:t xml:space="preserve">: </w:t>
      </w:r>
      <w:r w:rsidRPr="002D5088">
        <w:rPr>
          <w:rFonts w:ascii="Calibri" w:hAnsi="Calibri" w:cs="Calibri"/>
          <w:lang w:val="sv-FI"/>
        </w:rPr>
        <w:t>JM</w:t>
      </w:r>
      <w:r w:rsidR="00366460" w:rsidRPr="002D5088">
        <w:rPr>
          <w:rFonts w:ascii="Calibri" w:hAnsi="Calibri" w:cs="Calibri"/>
          <w:lang w:val="sv-FI"/>
        </w:rPr>
        <w:t>/</w:t>
      </w:r>
      <w:r w:rsidR="00A839BD">
        <w:rPr>
          <w:rFonts w:ascii="Calibri" w:hAnsi="Calibri" w:cs="Calibri"/>
          <w:lang w:val="sv-FI"/>
        </w:rPr>
        <w:t>R</w:t>
      </w:r>
      <w:r w:rsidRPr="002D5088">
        <w:rPr>
          <w:rFonts w:ascii="Calibri" w:hAnsi="Calibri" w:cs="Calibri"/>
          <w:lang w:val="sv-FI"/>
        </w:rPr>
        <w:t>ådet för brottsförebyggande o</w:t>
      </w:r>
      <w:r>
        <w:rPr>
          <w:rFonts w:ascii="Calibri" w:hAnsi="Calibri" w:cs="Calibri"/>
          <w:lang w:val="sv-FI"/>
        </w:rPr>
        <w:t xml:space="preserve">ch </w:t>
      </w:r>
      <w:r w:rsidR="00027FFE" w:rsidRPr="002D5088">
        <w:rPr>
          <w:rFonts w:ascii="Calibri" w:hAnsi="Calibri" w:cs="Calibri"/>
          <w:lang w:val="sv-FI"/>
        </w:rPr>
        <w:t>THL</w:t>
      </w:r>
      <w:r w:rsidR="00342E85" w:rsidRPr="002D5088">
        <w:rPr>
          <w:rFonts w:ascii="Calibri" w:hAnsi="Calibri" w:cs="Calibri"/>
          <w:lang w:val="sv-FI"/>
        </w:rPr>
        <w:br/>
      </w:r>
      <w:r w:rsidR="004B32FE" w:rsidRPr="002D5088">
        <w:rPr>
          <w:lang w:val="sv-FI"/>
        </w:rPr>
        <w:t>Resurs</w:t>
      </w:r>
      <w:r>
        <w:rPr>
          <w:lang w:val="sv-FI"/>
        </w:rPr>
        <w:t>er</w:t>
      </w:r>
      <w:r w:rsidR="004B32FE" w:rsidRPr="002D5088">
        <w:rPr>
          <w:lang w:val="sv-FI"/>
        </w:rPr>
        <w:t xml:space="preserve">: </w:t>
      </w:r>
      <w:r>
        <w:rPr>
          <w:lang w:val="sv-FI"/>
        </w:rPr>
        <w:t>Tjänste</w:t>
      </w:r>
      <w:r w:rsidR="00E721F2">
        <w:rPr>
          <w:lang w:val="sv-FI"/>
        </w:rPr>
        <w:t>arbete</w:t>
      </w:r>
      <w:r>
        <w:rPr>
          <w:lang w:val="sv-FI"/>
        </w:rPr>
        <w:t xml:space="preserve"> samt åtgärderna 2 och 8 tillsammans</w:t>
      </w:r>
    </w:p>
    <w:p w14:paraId="1D36AC3A" w14:textId="5B69A933" w:rsidR="006C1793" w:rsidRPr="0061204B" w:rsidRDefault="0061204B" w:rsidP="006C1793">
      <w:pPr>
        <w:pStyle w:val="Otsikko1"/>
        <w:spacing w:before="0" w:after="160"/>
        <w:rPr>
          <w:b/>
          <w:sz w:val="28"/>
          <w:lang w:val="sv-FI"/>
        </w:rPr>
      </w:pPr>
      <w:bookmarkStart w:id="14" w:name="_Toc164757712"/>
      <w:r w:rsidRPr="0061204B">
        <w:rPr>
          <w:b/>
          <w:sz w:val="28"/>
          <w:lang w:val="sv-FI"/>
        </w:rPr>
        <w:t>5. VERKSTÄLLIGHET OCH UPPFÖLJNING AV ÅTGÄRDSPROGRAMMET</w:t>
      </w:r>
      <w:bookmarkEnd w:id="14"/>
    </w:p>
    <w:p w14:paraId="70BB30EE" w14:textId="43EA63F1" w:rsidR="00236E47" w:rsidRPr="001A33A3" w:rsidRDefault="001A33A3" w:rsidP="002614F1">
      <w:pPr>
        <w:pStyle w:val="VNLeip1kappale"/>
        <w:spacing w:before="0" w:after="160"/>
        <w:ind w:left="1304"/>
        <w:rPr>
          <w:rFonts w:asciiTheme="minorHAnsi" w:hAnsiTheme="minorHAnsi" w:cstheme="minorHAnsi"/>
          <w:sz w:val="22"/>
          <w:szCs w:val="22"/>
          <w:lang w:val="sv-FI"/>
        </w:rPr>
      </w:pPr>
      <w:r w:rsidRPr="001A33A3">
        <w:rPr>
          <w:rFonts w:asciiTheme="minorHAnsi" w:hAnsiTheme="minorHAnsi" w:cstheme="minorHAnsi"/>
          <w:sz w:val="22"/>
          <w:szCs w:val="22"/>
          <w:lang w:val="sv-FI"/>
        </w:rPr>
        <w:t>Varje ministerium och myndighet svarar för beredningen och genomförandet av de åtgärder som hö</w:t>
      </w:r>
      <w:r>
        <w:rPr>
          <w:rFonts w:asciiTheme="minorHAnsi" w:hAnsiTheme="minorHAnsi" w:cstheme="minorHAnsi"/>
          <w:sz w:val="22"/>
          <w:szCs w:val="22"/>
          <w:lang w:val="sv-FI"/>
        </w:rPr>
        <w:t>r till det egna ansvarsområde</w:t>
      </w:r>
      <w:r w:rsidR="00E721F2">
        <w:rPr>
          <w:rFonts w:asciiTheme="minorHAnsi" w:hAnsiTheme="minorHAnsi" w:cstheme="minorHAnsi"/>
          <w:sz w:val="22"/>
          <w:szCs w:val="22"/>
          <w:lang w:val="sv-FI"/>
        </w:rPr>
        <w:t>t</w:t>
      </w:r>
      <w:r w:rsidR="00236E47" w:rsidRPr="001A33A3">
        <w:rPr>
          <w:rFonts w:asciiTheme="minorHAnsi" w:hAnsiTheme="minorHAnsi" w:cstheme="minorHAnsi"/>
          <w:sz w:val="22"/>
          <w:szCs w:val="22"/>
          <w:lang w:val="sv-FI"/>
        </w:rPr>
        <w:t>.</w:t>
      </w:r>
    </w:p>
    <w:p w14:paraId="7CFE1BFB" w14:textId="22E5A068" w:rsidR="003D7594" w:rsidRPr="001A33A3" w:rsidRDefault="001A33A3" w:rsidP="002614F1">
      <w:pPr>
        <w:ind w:left="1304"/>
        <w:rPr>
          <w:lang w:val="sv-FI"/>
        </w:rPr>
      </w:pPr>
      <w:r w:rsidRPr="001A33A3">
        <w:rPr>
          <w:rFonts w:cstheme="minorHAnsi"/>
          <w:lang w:val="sv-FI"/>
        </w:rPr>
        <w:t>Genomförandet av åtgärdsprogrammet leds av en styrgrupp på avdelningschef</w:t>
      </w:r>
      <w:r>
        <w:rPr>
          <w:rFonts w:cstheme="minorHAnsi"/>
          <w:lang w:val="sv-FI"/>
        </w:rPr>
        <w:t>snivå från de ministerier som deltagit i beredningen av programmet</w:t>
      </w:r>
      <w:r w:rsidR="003D7594" w:rsidRPr="001A33A3">
        <w:rPr>
          <w:lang w:val="sv-FI"/>
        </w:rPr>
        <w:t xml:space="preserve"> (</w:t>
      </w:r>
      <w:r>
        <w:rPr>
          <w:lang w:val="sv-FI"/>
        </w:rPr>
        <w:t>J</w:t>
      </w:r>
      <w:r w:rsidR="003D7594" w:rsidRPr="001A33A3">
        <w:rPr>
          <w:lang w:val="sv-FI"/>
        </w:rPr>
        <w:t xml:space="preserve">M, </w:t>
      </w:r>
      <w:r>
        <w:rPr>
          <w:lang w:val="sv-FI"/>
        </w:rPr>
        <w:t>I</w:t>
      </w:r>
      <w:r w:rsidR="003D7594" w:rsidRPr="001A33A3">
        <w:rPr>
          <w:lang w:val="sv-FI"/>
        </w:rPr>
        <w:t>M, S</w:t>
      </w:r>
      <w:r>
        <w:rPr>
          <w:lang w:val="sv-FI"/>
        </w:rPr>
        <w:t>H</w:t>
      </w:r>
      <w:r w:rsidR="003D7594" w:rsidRPr="001A33A3">
        <w:rPr>
          <w:lang w:val="sv-FI"/>
        </w:rPr>
        <w:t xml:space="preserve">M, </w:t>
      </w:r>
      <w:r>
        <w:rPr>
          <w:lang w:val="sv-FI"/>
        </w:rPr>
        <w:t>F</w:t>
      </w:r>
      <w:r w:rsidR="003D7594" w:rsidRPr="001A33A3">
        <w:rPr>
          <w:lang w:val="sv-FI"/>
        </w:rPr>
        <w:t xml:space="preserve">M, </w:t>
      </w:r>
      <w:r>
        <w:rPr>
          <w:lang w:val="sv-FI"/>
        </w:rPr>
        <w:t>U</w:t>
      </w:r>
      <w:r w:rsidR="003D7594" w:rsidRPr="001A33A3">
        <w:rPr>
          <w:lang w:val="sv-FI"/>
        </w:rPr>
        <w:t xml:space="preserve">KM, </w:t>
      </w:r>
      <w:r>
        <w:rPr>
          <w:lang w:val="sv-FI"/>
        </w:rPr>
        <w:t>AN</w:t>
      </w:r>
      <w:r w:rsidR="003D7594" w:rsidRPr="001A33A3">
        <w:rPr>
          <w:lang w:val="sv-FI"/>
        </w:rPr>
        <w:t xml:space="preserve">M). </w:t>
      </w:r>
      <w:r w:rsidRPr="001A33A3">
        <w:rPr>
          <w:lang w:val="sv-FI"/>
        </w:rPr>
        <w:t>Framstegen</w:t>
      </w:r>
      <w:r>
        <w:rPr>
          <w:lang w:val="sv-FI"/>
        </w:rPr>
        <w:t xml:space="preserve"> </w:t>
      </w:r>
      <w:r w:rsidRPr="001A33A3">
        <w:rPr>
          <w:lang w:val="sv-FI"/>
        </w:rPr>
        <w:t>i arbetet behandlas också i ministerarbetsgruppen för inre säkerhet och rättsvård</w:t>
      </w:r>
      <w:r w:rsidR="003D7594" w:rsidRPr="001A33A3">
        <w:rPr>
          <w:lang w:val="sv-FI"/>
        </w:rPr>
        <w:t xml:space="preserve">. </w:t>
      </w:r>
    </w:p>
    <w:p w14:paraId="3B84742E" w14:textId="32DC3295" w:rsidR="003D7594" w:rsidRPr="004C3E71" w:rsidRDefault="001A33A3" w:rsidP="002614F1">
      <w:pPr>
        <w:ind w:left="1304"/>
        <w:rPr>
          <w:lang w:val="sv-FI"/>
        </w:rPr>
      </w:pPr>
      <w:r w:rsidRPr="001A33A3">
        <w:rPr>
          <w:lang w:val="sv-FI"/>
        </w:rPr>
        <w:t xml:space="preserve">Justitieministeriet svarar för uppföljningen och samordningen av </w:t>
      </w:r>
      <w:r>
        <w:rPr>
          <w:lang w:val="sv-FI"/>
        </w:rPr>
        <w:t>åtgärdsprogrammet</w:t>
      </w:r>
      <w:r w:rsidR="003D7594" w:rsidRPr="001A33A3">
        <w:rPr>
          <w:lang w:val="sv-FI"/>
        </w:rPr>
        <w:t xml:space="preserve">. </w:t>
      </w:r>
      <w:r w:rsidR="004C3E71" w:rsidRPr="004C3E71">
        <w:rPr>
          <w:lang w:val="sv-FI"/>
        </w:rPr>
        <w:t xml:space="preserve">I denna uppgift har justitieministeriet hjälp av </w:t>
      </w:r>
      <w:r w:rsidR="00A839BD">
        <w:rPr>
          <w:lang w:val="sv-FI"/>
        </w:rPr>
        <w:t>R</w:t>
      </w:r>
      <w:r w:rsidR="004C3E71" w:rsidRPr="004C3E71">
        <w:rPr>
          <w:lang w:val="sv-FI"/>
        </w:rPr>
        <w:t>ådet för brottsförebyggande i an</w:t>
      </w:r>
      <w:r w:rsidR="004C3E71">
        <w:rPr>
          <w:lang w:val="sv-FI"/>
        </w:rPr>
        <w:t>dra frågor än sådana som gäller lagstiftning</w:t>
      </w:r>
      <w:r w:rsidR="003D7594" w:rsidRPr="004C3E71">
        <w:rPr>
          <w:lang w:val="sv-FI"/>
        </w:rPr>
        <w:t xml:space="preserve">. </w:t>
      </w:r>
    </w:p>
    <w:p w14:paraId="6369D643" w14:textId="5E2B6258" w:rsidR="003D7594" w:rsidRPr="004C3E71" w:rsidRDefault="004C3E71" w:rsidP="002614F1">
      <w:pPr>
        <w:ind w:left="1304"/>
        <w:rPr>
          <w:lang w:val="sv-FI"/>
        </w:rPr>
      </w:pPr>
      <w:r w:rsidRPr="004C3E71">
        <w:rPr>
          <w:lang w:val="sv-FI"/>
        </w:rPr>
        <w:t>En samarbets- och samordningsgrupp som tillsätts i samband med inrikesministeriet svarar för lä</w:t>
      </w:r>
      <w:r>
        <w:rPr>
          <w:lang w:val="sv-FI"/>
        </w:rPr>
        <w:t>gesbilden och uppföljningen av fenomenet med ungdoms- och gatugängsbrottslighet</w:t>
      </w:r>
      <w:r w:rsidR="003D7594" w:rsidRPr="004C3E71">
        <w:rPr>
          <w:lang w:val="sv-FI"/>
        </w:rPr>
        <w:t xml:space="preserve">. </w:t>
      </w:r>
    </w:p>
    <w:p w14:paraId="6E4DA21A" w14:textId="4768FC52" w:rsidR="003D7594" w:rsidRDefault="004C3E71" w:rsidP="002614F1">
      <w:pPr>
        <w:ind w:left="1304"/>
        <w:rPr>
          <w:lang w:val="sv-FI"/>
        </w:rPr>
      </w:pPr>
      <w:r w:rsidRPr="004C3E71">
        <w:rPr>
          <w:lang w:val="sv-FI"/>
        </w:rPr>
        <w:t>Justitieministeriet rapporterar till styrgruppen hur åtgärdsprogram</w:t>
      </w:r>
      <w:r>
        <w:rPr>
          <w:lang w:val="sv-FI"/>
        </w:rPr>
        <w:t>met framskrider</w:t>
      </w:r>
      <w:r w:rsidR="003D7594" w:rsidRPr="004C3E71">
        <w:rPr>
          <w:lang w:val="sv-FI"/>
        </w:rPr>
        <w:t xml:space="preserve">. </w:t>
      </w:r>
      <w:r w:rsidRPr="004C3E71">
        <w:rPr>
          <w:lang w:val="sv-FI"/>
        </w:rPr>
        <w:t xml:space="preserve">Även ministerarbetsgruppen för barn, unga och familjer hålls uppdaterad om </w:t>
      </w:r>
      <w:r>
        <w:rPr>
          <w:lang w:val="sv-FI"/>
        </w:rPr>
        <w:t>hur åtgärdsprogrammet framskrider</w:t>
      </w:r>
      <w:r w:rsidR="00E246F3" w:rsidRPr="004C3E71">
        <w:rPr>
          <w:lang w:val="sv-FI"/>
        </w:rPr>
        <w:t>.</w:t>
      </w:r>
      <w:r w:rsidR="003D7594" w:rsidRPr="004C3E71">
        <w:rPr>
          <w:lang w:val="sv-FI"/>
        </w:rPr>
        <w:t xml:space="preserve"> </w:t>
      </w:r>
      <w:r w:rsidRPr="004C3E71">
        <w:rPr>
          <w:lang w:val="sv-FI"/>
        </w:rPr>
        <w:t>Samarbets- och samordningsgruppen i samband med inrikesministeriet rapporterar om lägesb</w:t>
      </w:r>
      <w:r>
        <w:rPr>
          <w:lang w:val="sv-FI"/>
        </w:rPr>
        <w:t>ilden av fenomenet</w:t>
      </w:r>
      <w:r w:rsidR="003D7594" w:rsidRPr="004C3E71">
        <w:rPr>
          <w:lang w:val="sv-FI"/>
        </w:rPr>
        <w:t>.</w:t>
      </w:r>
    </w:p>
    <w:p w14:paraId="21A4BC38" w14:textId="0E513BD1" w:rsidR="00C45EEC" w:rsidRPr="00C45EEC" w:rsidRDefault="00C45EEC" w:rsidP="00C45EEC">
      <w:pPr>
        <w:pStyle w:val="VNLeip1kappale"/>
        <w:ind w:left="1304"/>
        <w:rPr>
          <w:rFonts w:asciiTheme="minorHAnsi" w:hAnsiTheme="minorHAnsi" w:cstheme="minorHAnsi"/>
          <w:sz w:val="22"/>
          <w:szCs w:val="22"/>
          <w:lang w:val="sv-SE"/>
        </w:rPr>
      </w:pPr>
      <w:r w:rsidRPr="00C45EEC">
        <w:rPr>
          <w:rFonts w:asciiTheme="minorHAnsi" w:hAnsiTheme="minorHAnsi" w:cstheme="minorHAnsi"/>
          <w:sz w:val="22"/>
          <w:szCs w:val="22"/>
          <w:shd w:val="clear" w:color="auto" w:fill="FFFFFF"/>
          <w:lang w:val="sv-SE"/>
        </w:rPr>
        <w:lastRenderedPageBreak/>
        <w:t xml:space="preserve">Åtgärdsprogrammet för förebyggande och bekämpning av ungdoms- och gängbrottslighet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sv-SE"/>
        </w:rPr>
        <w:t xml:space="preserve">för åren </w:t>
      </w:r>
      <w:r w:rsidRPr="00C45EEC">
        <w:rPr>
          <w:rFonts w:asciiTheme="minorHAnsi" w:hAnsiTheme="minorHAnsi" w:cstheme="minorHAnsi"/>
          <w:sz w:val="22"/>
          <w:szCs w:val="22"/>
          <w:shd w:val="clear" w:color="auto" w:fill="FFFFFF"/>
          <w:lang w:val="sv-SE"/>
        </w:rPr>
        <w:t>2024–2027 publiceras den 25 april 2024 i en serie av justitieministeriets betänkanden och utlåtanden (OM 2024:13).</w:t>
      </w:r>
    </w:p>
    <w:sectPr w:rsidR="00C45EEC" w:rsidRPr="00C45EEC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2463CD4" w16cex:dateUtc="2024-04-22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B06E6B7" w16cid:durableId="39CB0DAF"/>
  <w16cid:commentId w16cid:paraId="5F564B26" w16cid:durableId="3D782C01"/>
  <w16cid:commentId w16cid:paraId="12209385" w16cid:durableId="5B6FB8BB"/>
  <w16cid:commentId w16cid:paraId="260D4755" w16cid:durableId="6971C396"/>
  <w16cid:commentId w16cid:paraId="249AA13F" w16cid:durableId="10DC4065"/>
  <w16cid:commentId w16cid:paraId="7D5E3354" w16cid:durableId="7DD70A50"/>
  <w16cid:commentId w16cid:paraId="7DF60294" w16cid:durableId="3112EB2C"/>
  <w16cid:commentId w16cid:paraId="076BDACE" w16cid:durableId="7DB44AE8"/>
  <w16cid:commentId w16cid:paraId="6162454F" w16cid:durableId="2BF09A76"/>
  <w16cid:commentId w16cid:paraId="2C0D4F3C" w16cid:durableId="793F55B6"/>
  <w16cid:commentId w16cid:paraId="086946E4" w16cid:durableId="0436FF75"/>
  <w16cid:commentId w16cid:paraId="7925646C" w16cid:durableId="1D6A86F2"/>
  <w16cid:commentId w16cid:paraId="3534A5B8" w16cid:durableId="22463CD4"/>
  <w16cid:commentId w16cid:paraId="5434BEE8" w16cid:durableId="025745D9"/>
  <w16cid:commentId w16cid:paraId="47D8B6D1" w16cid:durableId="4A428735"/>
  <w16cid:commentId w16cid:paraId="18C27999" w16cid:durableId="2CBC7C2C"/>
  <w16cid:commentId w16cid:paraId="31DBE0FE" w16cid:durableId="73DF6286"/>
  <w16cid:commentId w16cid:paraId="7A905EFE" w16cid:durableId="2894454B"/>
  <w16cid:commentId w16cid:paraId="0B98EE88" w16cid:durableId="0718D5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C694" w14:textId="77777777" w:rsidR="00514A9C" w:rsidRDefault="00514A9C" w:rsidP="00B26B32">
      <w:pPr>
        <w:spacing w:after="0" w:line="240" w:lineRule="auto"/>
      </w:pPr>
      <w:r>
        <w:separator/>
      </w:r>
    </w:p>
  </w:endnote>
  <w:endnote w:type="continuationSeparator" w:id="0">
    <w:p w14:paraId="414D61FD" w14:textId="77777777" w:rsidR="00514A9C" w:rsidRDefault="00514A9C" w:rsidP="00B26B32">
      <w:pPr>
        <w:spacing w:after="0" w:line="240" w:lineRule="auto"/>
      </w:pPr>
      <w:r>
        <w:continuationSeparator/>
      </w:r>
    </w:p>
  </w:endnote>
  <w:endnote w:type="continuationNotice" w:id="1">
    <w:p w14:paraId="4A18C0DD" w14:textId="77777777" w:rsidR="00514A9C" w:rsidRDefault="00514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007C" w14:textId="77777777" w:rsidR="00514A9C" w:rsidRDefault="00514A9C" w:rsidP="00B26B32">
      <w:pPr>
        <w:spacing w:after="0" w:line="240" w:lineRule="auto"/>
      </w:pPr>
      <w:r>
        <w:separator/>
      </w:r>
    </w:p>
  </w:footnote>
  <w:footnote w:type="continuationSeparator" w:id="0">
    <w:p w14:paraId="4816C1FF" w14:textId="77777777" w:rsidR="00514A9C" w:rsidRDefault="00514A9C" w:rsidP="00B26B32">
      <w:pPr>
        <w:spacing w:after="0" w:line="240" w:lineRule="auto"/>
      </w:pPr>
      <w:r>
        <w:continuationSeparator/>
      </w:r>
    </w:p>
  </w:footnote>
  <w:footnote w:type="continuationNotice" w:id="1">
    <w:p w14:paraId="77B3E3FD" w14:textId="77777777" w:rsidR="00514A9C" w:rsidRDefault="00514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54BC" w14:textId="4FF93A6D" w:rsidR="00E81243" w:rsidRDefault="00E81243" w:rsidP="00B26B32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8170B0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37E"/>
    <w:multiLevelType w:val="hybridMultilevel"/>
    <w:tmpl w:val="D9A8C3D8"/>
    <w:lvl w:ilvl="0" w:tplc="D51C0BE0">
      <w:start w:val="5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17134D9"/>
    <w:multiLevelType w:val="hybridMultilevel"/>
    <w:tmpl w:val="098CB4F6"/>
    <w:lvl w:ilvl="0" w:tplc="120A6278">
      <w:start w:val="5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C0B5B7A"/>
    <w:multiLevelType w:val="hybridMultilevel"/>
    <w:tmpl w:val="394EF80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2E31485D"/>
    <w:multiLevelType w:val="hybridMultilevel"/>
    <w:tmpl w:val="2734426A"/>
    <w:lvl w:ilvl="0" w:tplc="2B14E426">
      <w:start w:val="1"/>
      <w:numFmt w:val="decimal"/>
      <w:lvlText w:val="%1)"/>
      <w:lvlJc w:val="left"/>
      <w:pPr>
        <w:ind w:left="1664" w:hanging="360"/>
      </w:pPr>
      <w:rPr>
        <w:rFonts w:hint="default"/>
        <w:lang w:val="sv-FI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7BF4DAC"/>
    <w:multiLevelType w:val="hybridMultilevel"/>
    <w:tmpl w:val="924273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70245"/>
    <w:multiLevelType w:val="hybridMultilevel"/>
    <w:tmpl w:val="924273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6" w:nlCheck="1" w:checkStyle="0"/>
  <w:activeWritingStyle w:appName="MSWord" w:lang="sv-FI" w:vendorID="64" w:dllVersion="4096" w:nlCheck="1" w:checkStyle="0"/>
  <w:activeWritingStyle w:appName="MSWord" w:lang="fi-FI" w:vendorID="64" w:dllVersion="4096" w:nlCheck="1" w:checkStyle="0"/>
  <w:activeWritingStyle w:appName="MSWord" w:lang="sv-SE" w:vendorID="64" w:dllVersion="4096" w:nlCheck="1" w:checkStyle="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94"/>
    <w:rsid w:val="00027FFE"/>
    <w:rsid w:val="00041A54"/>
    <w:rsid w:val="00044592"/>
    <w:rsid w:val="000513DB"/>
    <w:rsid w:val="000614BB"/>
    <w:rsid w:val="00082411"/>
    <w:rsid w:val="0008654F"/>
    <w:rsid w:val="00087704"/>
    <w:rsid w:val="000A4CF4"/>
    <w:rsid w:val="000A5634"/>
    <w:rsid w:val="000A6090"/>
    <w:rsid w:val="000A74E3"/>
    <w:rsid w:val="000C52B0"/>
    <w:rsid w:val="000D7EB7"/>
    <w:rsid w:val="000E35E3"/>
    <w:rsid w:val="000E3EC2"/>
    <w:rsid w:val="000E6784"/>
    <w:rsid w:val="001026FB"/>
    <w:rsid w:val="0010713F"/>
    <w:rsid w:val="00135757"/>
    <w:rsid w:val="00141703"/>
    <w:rsid w:val="00142CA8"/>
    <w:rsid w:val="00174153"/>
    <w:rsid w:val="00192FE9"/>
    <w:rsid w:val="001A33A3"/>
    <w:rsid w:val="001A79F8"/>
    <w:rsid w:val="001C12CD"/>
    <w:rsid w:val="001C17C7"/>
    <w:rsid w:val="001C184F"/>
    <w:rsid w:val="001C2A20"/>
    <w:rsid w:val="001C48B0"/>
    <w:rsid w:val="001C7D3B"/>
    <w:rsid w:val="001D2A83"/>
    <w:rsid w:val="001E441F"/>
    <w:rsid w:val="001E6DE8"/>
    <w:rsid w:val="001F23E4"/>
    <w:rsid w:val="00210CCE"/>
    <w:rsid w:val="00210E32"/>
    <w:rsid w:val="00222303"/>
    <w:rsid w:val="002321F3"/>
    <w:rsid w:val="00236E47"/>
    <w:rsid w:val="0024149B"/>
    <w:rsid w:val="00241688"/>
    <w:rsid w:val="00241FD1"/>
    <w:rsid w:val="00243D89"/>
    <w:rsid w:val="002445BB"/>
    <w:rsid w:val="002515F4"/>
    <w:rsid w:val="00254701"/>
    <w:rsid w:val="002614F1"/>
    <w:rsid w:val="0026792C"/>
    <w:rsid w:val="00272516"/>
    <w:rsid w:val="002844DB"/>
    <w:rsid w:val="00286122"/>
    <w:rsid w:val="00290F63"/>
    <w:rsid w:val="002A571C"/>
    <w:rsid w:val="002B0E4F"/>
    <w:rsid w:val="002B3B68"/>
    <w:rsid w:val="002C0015"/>
    <w:rsid w:val="002C7942"/>
    <w:rsid w:val="002D5088"/>
    <w:rsid w:val="0031014E"/>
    <w:rsid w:val="00310C6C"/>
    <w:rsid w:val="0031137A"/>
    <w:rsid w:val="0031688A"/>
    <w:rsid w:val="00330B08"/>
    <w:rsid w:val="00342E85"/>
    <w:rsid w:val="0035038E"/>
    <w:rsid w:val="00353FA3"/>
    <w:rsid w:val="00360FE5"/>
    <w:rsid w:val="00366460"/>
    <w:rsid w:val="003720E8"/>
    <w:rsid w:val="00380F71"/>
    <w:rsid w:val="003A01EC"/>
    <w:rsid w:val="003A0E1A"/>
    <w:rsid w:val="003A42AF"/>
    <w:rsid w:val="003C239C"/>
    <w:rsid w:val="003D093B"/>
    <w:rsid w:val="003D2CD6"/>
    <w:rsid w:val="003D7594"/>
    <w:rsid w:val="003E3227"/>
    <w:rsid w:val="003E59E5"/>
    <w:rsid w:val="003F1BF2"/>
    <w:rsid w:val="003F202D"/>
    <w:rsid w:val="004069DC"/>
    <w:rsid w:val="0041263E"/>
    <w:rsid w:val="0041731C"/>
    <w:rsid w:val="004265C8"/>
    <w:rsid w:val="004436B0"/>
    <w:rsid w:val="004506F1"/>
    <w:rsid w:val="00451362"/>
    <w:rsid w:val="00452ED5"/>
    <w:rsid w:val="00456246"/>
    <w:rsid w:val="00457EE5"/>
    <w:rsid w:val="00470FBE"/>
    <w:rsid w:val="00471416"/>
    <w:rsid w:val="00473E6E"/>
    <w:rsid w:val="00477BD2"/>
    <w:rsid w:val="00486D8F"/>
    <w:rsid w:val="0049012B"/>
    <w:rsid w:val="004919D2"/>
    <w:rsid w:val="004925DE"/>
    <w:rsid w:val="004933DC"/>
    <w:rsid w:val="00495CFF"/>
    <w:rsid w:val="004A2BC4"/>
    <w:rsid w:val="004B32FE"/>
    <w:rsid w:val="004C3E71"/>
    <w:rsid w:val="004D0712"/>
    <w:rsid w:val="004D1203"/>
    <w:rsid w:val="004E45DB"/>
    <w:rsid w:val="004E6F66"/>
    <w:rsid w:val="004F7B5F"/>
    <w:rsid w:val="00500F5F"/>
    <w:rsid w:val="005025B3"/>
    <w:rsid w:val="00502D44"/>
    <w:rsid w:val="0050398F"/>
    <w:rsid w:val="00514A9C"/>
    <w:rsid w:val="00514B02"/>
    <w:rsid w:val="00520D05"/>
    <w:rsid w:val="00523430"/>
    <w:rsid w:val="00524910"/>
    <w:rsid w:val="005264D4"/>
    <w:rsid w:val="00532FB1"/>
    <w:rsid w:val="00536BF2"/>
    <w:rsid w:val="00545352"/>
    <w:rsid w:val="00545A6C"/>
    <w:rsid w:val="00546211"/>
    <w:rsid w:val="00546CF7"/>
    <w:rsid w:val="00550CD1"/>
    <w:rsid w:val="00554EE6"/>
    <w:rsid w:val="00560623"/>
    <w:rsid w:val="0059027D"/>
    <w:rsid w:val="00594404"/>
    <w:rsid w:val="005C2E73"/>
    <w:rsid w:val="005C50A7"/>
    <w:rsid w:val="005D38D5"/>
    <w:rsid w:val="005D4401"/>
    <w:rsid w:val="005D7E95"/>
    <w:rsid w:val="005E7687"/>
    <w:rsid w:val="0061204B"/>
    <w:rsid w:val="00617B65"/>
    <w:rsid w:val="00620E11"/>
    <w:rsid w:val="0062102C"/>
    <w:rsid w:val="00621CCB"/>
    <w:rsid w:val="00625FA9"/>
    <w:rsid w:val="00634391"/>
    <w:rsid w:val="00637C1C"/>
    <w:rsid w:val="006564BB"/>
    <w:rsid w:val="00657184"/>
    <w:rsid w:val="00657DD8"/>
    <w:rsid w:val="00660C82"/>
    <w:rsid w:val="0066332A"/>
    <w:rsid w:val="00664271"/>
    <w:rsid w:val="00696251"/>
    <w:rsid w:val="006A67BA"/>
    <w:rsid w:val="006C0437"/>
    <w:rsid w:val="006C1793"/>
    <w:rsid w:val="006D31E6"/>
    <w:rsid w:val="006D4796"/>
    <w:rsid w:val="006E6DEA"/>
    <w:rsid w:val="006E7CA5"/>
    <w:rsid w:val="0070138E"/>
    <w:rsid w:val="007063B8"/>
    <w:rsid w:val="00706403"/>
    <w:rsid w:val="0071396E"/>
    <w:rsid w:val="00715E44"/>
    <w:rsid w:val="00721B88"/>
    <w:rsid w:val="0073775A"/>
    <w:rsid w:val="0074732B"/>
    <w:rsid w:val="007474AE"/>
    <w:rsid w:val="007507FE"/>
    <w:rsid w:val="00752E4A"/>
    <w:rsid w:val="007601E5"/>
    <w:rsid w:val="00761602"/>
    <w:rsid w:val="007834B9"/>
    <w:rsid w:val="00783855"/>
    <w:rsid w:val="007865F4"/>
    <w:rsid w:val="0079047F"/>
    <w:rsid w:val="0079724C"/>
    <w:rsid w:val="007A41DF"/>
    <w:rsid w:val="007B6C13"/>
    <w:rsid w:val="007C0AC2"/>
    <w:rsid w:val="007C15D7"/>
    <w:rsid w:val="007D018C"/>
    <w:rsid w:val="007E17B7"/>
    <w:rsid w:val="007E2CFC"/>
    <w:rsid w:val="007E2E79"/>
    <w:rsid w:val="007E40C5"/>
    <w:rsid w:val="007F61E2"/>
    <w:rsid w:val="008009FA"/>
    <w:rsid w:val="00815063"/>
    <w:rsid w:val="0081636C"/>
    <w:rsid w:val="008170B0"/>
    <w:rsid w:val="00820486"/>
    <w:rsid w:val="00843B92"/>
    <w:rsid w:val="008457BB"/>
    <w:rsid w:val="00847A99"/>
    <w:rsid w:val="008514A1"/>
    <w:rsid w:val="00854101"/>
    <w:rsid w:val="00872176"/>
    <w:rsid w:val="00881207"/>
    <w:rsid w:val="008850EC"/>
    <w:rsid w:val="008912E4"/>
    <w:rsid w:val="00894537"/>
    <w:rsid w:val="008C086D"/>
    <w:rsid w:val="008C2E85"/>
    <w:rsid w:val="008D18C1"/>
    <w:rsid w:val="008E30FD"/>
    <w:rsid w:val="009029DF"/>
    <w:rsid w:val="00903AFE"/>
    <w:rsid w:val="00906F82"/>
    <w:rsid w:val="00907699"/>
    <w:rsid w:val="0091142B"/>
    <w:rsid w:val="00914D1E"/>
    <w:rsid w:val="00920D81"/>
    <w:rsid w:val="00925266"/>
    <w:rsid w:val="00931187"/>
    <w:rsid w:val="00937BF8"/>
    <w:rsid w:val="0095345B"/>
    <w:rsid w:val="009606AF"/>
    <w:rsid w:val="00963648"/>
    <w:rsid w:val="00963C57"/>
    <w:rsid w:val="009764BF"/>
    <w:rsid w:val="00977919"/>
    <w:rsid w:val="00982CC4"/>
    <w:rsid w:val="00986302"/>
    <w:rsid w:val="0099581D"/>
    <w:rsid w:val="009C1255"/>
    <w:rsid w:val="009D42DB"/>
    <w:rsid w:val="009D4A5E"/>
    <w:rsid w:val="009D55D5"/>
    <w:rsid w:val="009D76FE"/>
    <w:rsid w:val="009E28B0"/>
    <w:rsid w:val="009F3D02"/>
    <w:rsid w:val="00A14008"/>
    <w:rsid w:val="00A25516"/>
    <w:rsid w:val="00A270F0"/>
    <w:rsid w:val="00A839BD"/>
    <w:rsid w:val="00A83F24"/>
    <w:rsid w:val="00AA1B80"/>
    <w:rsid w:val="00AA20F9"/>
    <w:rsid w:val="00AB2E6D"/>
    <w:rsid w:val="00AB618E"/>
    <w:rsid w:val="00AC3052"/>
    <w:rsid w:val="00AC3961"/>
    <w:rsid w:val="00AC603D"/>
    <w:rsid w:val="00AC6441"/>
    <w:rsid w:val="00AC72EA"/>
    <w:rsid w:val="00AD5621"/>
    <w:rsid w:val="00AE0ACA"/>
    <w:rsid w:val="00AE589B"/>
    <w:rsid w:val="00AF0A08"/>
    <w:rsid w:val="00AF1BE3"/>
    <w:rsid w:val="00AF316A"/>
    <w:rsid w:val="00AF342A"/>
    <w:rsid w:val="00AF3EF4"/>
    <w:rsid w:val="00B01B47"/>
    <w:rsid w:val="00B06549"/>
    <w:rsid w:val="00B122DD"/>
    <w:rsid w:val="00B236CF"/>
    <w:rsid w:val="00B2661D"/>
    <w:rsid w:val="00B26B32"/>
    <w:rsid w:val="00B3651A"/>
    <w:rsid w:val="00B43D38"/>
    <w:rsid w:val="00B443B0"/>
    <w:rsid w:val="00B75E59"/>
    <w:rsid w:val="00B81EE9"/>
    <w:rsid w:val="00B85D22"/>
    <w:rsid w:val="00B91423"/>
    <w:rsid w:val="00B94C4F"/>
    <w:rsid w:val="00B9538B"/>
    <w:rsid w:val="00BA5E84"/>
    <w:rsid w:val="00BA5F63"/>
    <w:rsid w:val="00BA658D"/>
    <w:rsid w:val="00BB118B"/>
    <w:rsid w:val="00BB350F"/>
    <w:rsid w:val="00BB5626"/>
    <w:rsid w:val="00BB6B04"/>
    <w:rsid w:val="00BC470C"/>
    <w:rsid w:val="00BC70B3"/>
    <w:rsid w:val="00BD4B88"/>
    <w:rsid w:val="00BD4C33"/>
    <w:rsid w:val="00BD523C"/>
    <w:rsid w:val="00C14788"/>
    <w:rsid w:val="00C2483B"/>
    <w:rsid w:val="00C27A2E"/>
    <w:rsid w:val="00C35CA0"/>
    <w:rsid w:val="00C422CC"/>
    <w:rsid w:val="00C45EEC"/>
    <w:rsid w:val="00C50F60"/>
    <w:rsid w:val="00C60DE4"/>
    <w:rsid w:val="00C621CC"/>
    <w:rsid w:val="00C6347D"/>
    <w:rsid w:val="00C638F4"/>
    <w:rsid w:val="00C70397"/>
    <w:rsid w:val="00C9082C"/>
    <w:rsid w:val="00C974D7"/>
    <w:rsid w:val="00CA3BE0"/>
    <w:rsid w:val="00CB294E"/>
    <w:rsid w:val="00CB46E3"/>
    <w:rsid w:val="00CC5334"/>
    <w:rsid w:val="00CE3F5C"/>
    <w:rsid w:val="00CF4E80"/>
    <w:rsid w:val="00CF51D2"/>
    <w:rsid w:val="00CF7621"/>
    <w:rsid w:val="00D122BF"/>
    <w:rsid w:val="00D20624"/>
    <w:rsid w:val="00D3134C"/>
    <w:rsid w:val="00D472E3"/>
    <w:rsid w:val="00D56350"/>
    <w:rsid w:val="00D6697E"/>
    <w:rsid w:val="00D676A3"/>
    <w:rsid w:val="00D707EF"/>
    <w:rsid w:val="00D740F8"/>
    <w:rsid w:val="00D75DF7"/>
    <w:rsid w:val="00D815C6"/>
    <w:rsid w:val="00D868DE"/>
    <w:rsid w:val="00D877CD"/>
    <w:rsid w:val="00D90162"/>
    <w:rsid w:val="00D93AAF"/>
    <w:rsid w:val="00D9738A"/>
    <w:rsid w:val="00D97F78"/>
    <w:rsid w:val="00DA128E"/>
    <w:rsid w:val="00DA3494"/>
    <w:rsid w:val="00DB15E0"/>
    <w:rsid w:val="00DC5F01"/>
    <w:rsid w:val="00DC602A"/>
    <w:rsid w:val="00DE03A9"/>
    <w:rsid w:val="00DE6CF5"/>
    <w:rsid w:val="00DE7044"/>
    <w:rsid w:val="00DE72C0"/>
    <w:rsid w:val="00DF60B2"/>
    <w:rsid w:val="00DF6669"/>
    <w:rsid w:val="00DF7763"/>
    <w:rsid w:val="00E00198"/>
    <w:rsid w:val="00E041E3"/>
    <w:rsid w:val="00E06915"/>
    <w:rsid w:val="00E077B0"/>
    <w:rsid w:val="00E07B98"/>
    <w:rsid w:val="00E11037"/>
    <w:rsid w:val="00E17CE4"/>
    <w:rsid w:val="00E2366C"/>
    <w:rsid w:val="00E246F3"/>
    <w:rsid w:val="00E3041A"/>
    <w:rsid w:val="00E34B7F"/>
    <w:rsid w:val="00E44FE7"/>
    <w:rsid w:val="00E53823"/>
    <w:rsid w:val="00E61487"/>
    <w:rsid w:val="00E721F2"/>
    <w:rsid w:val="00E725E2"/>
    <w:rsid w:val="00E81243"/>
    <w:rsid w:val="00E975EC"/>
    <w:rsid w:val="00EA5D04"/>
    <w:rsid w:val="00EB18F1"/>
    <w:rsid w:val="00EC5DFA"/>
    <w:rsid w:val="00EC6870"/>
    <w:rsid w:val="00ED6E17"/>
    <w:rsid w:val="00ED750A"/>
    <w:rsid w:val="00EE4F64"/>
    <w:rsid w:val="00EF2549"/>
    <w:rsid w:val="00F038B3"/>
    <w:rsid w:val="00F138A1"/>
    <w:rsid w:val="00F14123"/>
    <w:rsid w:val="00F23C08"/>
    <w:rsid w:val="00F3620E"/>
    <w:rsid w:val="00F51FF0"/>
    <w:rsid w:val="00F53706"/>
    <w:rsid w:val="00F548F1"/>
    <w:rsid w:val="00F620A2"/>
    <w:rsid w:val="00F70CF5"/>
    <w:rsid w:val="00F70ECF"/>
    <w:rsid w:val="00F846EF"/>
    <w:rsid w:val="00F85488"/>
    <w:rsid w:val="00F94B9E"/>
    <w:rsid w:val="00FA6E1B"/>
    <w:rsid w:val="00FA7190"/>
    <w:rsid w:val="00FB1769"/>
    <w:rsid w:val="00FB5007"/>
    <w:rsid w:val="00FF33AF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A2084"/>
  <w15:chartTrackingRefBased/>
  <w15:docId w15:val="{2EE6C6A2-459D-49AB-8AD2-232753FA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50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D120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50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50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D1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03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975EC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975E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E975E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E975EC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E975EC"/>
    <w:rPr>
      <w:color w:val="0563C1" w:themeColor="hyperlink"/>
      <w:u w:val="single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850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850EC"/>
    <w:rPr>
      <w:rFonts w:ascii="Arial" w:eastAsia="Times New Roman" w:hAnsi="Arial" w:cs="Times New Roman"/>
      <w:sz w:val="20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8850EC"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0EC"/>
    <w:rPr>
      <w:rFonts w:ascii="Segoe UI" w:hAnsi="Segoe UI" w:cs="Segoe UI"/>
      <w:sz w:val="18"/>
      <w:szCs w:val="18"/>
    </w:rPr>
  </w:style>
  <w:style w:type="paragraph" w:customStyle="1" w:styleId="VNLeip1kappale">
    <w:name w:val="VN_Leipä 1. kappale"/>
    <w:basedOn w:val="Normaali"/>
    <w:qFormat/>
    <w:rsid w:val="008850E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  <w:lang w:eastAsia="fi-FI"/>
    </w:rPr>
  </w:style>
  <w:style w:type="paragraph" w:styleId="Muutos">
    <w:name w:val="Revision"/>
    <w:hidden/>
    <w:uiPriority w:val="99"/>
    <w:semiHidden/>
    <w:rsid w:val="0052343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52343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26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6B32"/>
  </w:style>
  <w:style w:type="paragraph" w:styleId="Alatunniste">
    <w:name w:val="footer"/>
    <w:basedOn w:val="Normaali"/>
    <w:link w:val="AlatunnisteChar"/>
    <w:uiPriority w:val="99"/>
    <w:unhideWhenUsed/>
    <w:rsid w:val="00B26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6B32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C305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C3052"/>
    <w:rPr>
      <w:rFonts w:ascii="Arial" w:eastAsia="Times New Roman" w:hAnsi="Arial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F417689EEEEA408C73331B8DC58516" ma:contentTypeVersion="" ma:contentTypeDescription="Luo uusi asiakirja." ma:contentTypeScope="" ma:versionID="22897235c77a4e6395fb50496412dc40">
  <xsd:schema xmlns:xsd="http://www.w3.org/2001/XMLSchema" xmlns:xs="http://www.w3.org/2001/XMLSchema" xmlns:p="http://schemas.microsoft.com/office/2006/metadata/properties" xmlns:ns2="df97458c-e3a3-4d0e-bc3a-303d9ff67973" targetNamespace="http://schemas.microsoft.com/office/2006/metadata/properties" ma:root="true" ma:fieldsID="e9f505d46f077886b03725a3880f0b4e" ns2:_="">
    <xsd:import namespace="df97458c-e3a3-4d0e-bc3a-303d9ff6797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458c-e3a3-4d0e-bc3a-303d9ff679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29D6-29A9-40F2-8AE4-0EEB0C86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7458c-e3a3-4d0e-bc3a-303d9ff67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251A9-6E53-431D-8A99-EE80811A50CB}">
  <ds:schemaRefs>
    <ds:schemaRef ds:uri="df97458c-e3a3-4d0e-bc3a-303d9ff679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629D4A-61C8-453A-B6BB-199BD9405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62B91-99C2-4DC3-A9F9-F6EB5740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3524</Words>
  <Characters>28548</Characters>
  <Application>Microsoft Office Word</Application>
  <DocSecurity>0</DocSecurity>
  <Lines>237</Lines>
  <Paragraphs>64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32008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Alanko Markus (OM)</dc:creator>
  <cp:keywords/>
  <dc:description/>
  <cp:lastModifiedBy>Järvinen Saija (OM)</cp:lastModifiedBy>
  <cp:revision>6</cp:revision>
  <cp:lastPrinted>2024-04-22T06:19:00Z</cp:lastPrinted>
  <dcterms:created xsi:type="dcterms:W3CDTF">2024-04-23T06:53:00Z</dcterms:created>
  <dcterms:modified xsi:type="dcterms:W3CDTF">2024-04-24T17:01:00Z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0x010100A6F417689EEEEA408C73331B8DC58516</vt:lpwstr>
  </property>
</Properties>
</file>