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3077F" w14:textId="49B0AA1E" w:rsidR="003D7594" w:rsidRPr="00F138A1" w:rsidRDefault="003D7594" w:rsidP="002614F1">
      <w:pPr>
        <w:jc w:val="center"/>
        <w:rPr>
          <w:b/>
          <w:sz w:val="32"/>
        </w:rPr>
      </w:pPr>
      <w:r w:rsidRPr="00F138A1">
        <w:rPr>
          <w:b/>
          <w:sz w:val="32"/>
        </w:rPr>
        <w:t>Valtioneuvoston periaatepäätös</w:t>
      </w:r>
      <w:r w:rsidR="00AF3EF4" w:rsidRPr="00F138A1">
        <w:rPr>
          <w:b/>
          <w:sz w:val="32"/>
        </w:rPr>
        <w:br/>
      </w:r>
      <w:r w:rsidRPr="00415148">
        <w:rPr>
          <w:b/>
          <w:sz w:val="32"/>
        </w:rPr>
        <w:t xml:space="preserve">nuoriso- ja jengirikollisuuden </w:t>
      </w:r>
      <w:r w:rsidR="00E2366C" w:rsidRPr="00415148">
        <w:rPr>
          <w:b/>
          <w:sz w:val="32"/>
        </w:rPr>
        <w:t>e</w:t>
      </w:r>
      <w:r w:rsidR="00135757" w:rsidRPr="00415148">
        <w:rPr>
          <w:b/>
          <w:sz w:val="32"/>
        </w:rPr>
        <w:t>hkäisemisen</w:t>
      </w:r>
      <w:r w:rsidR="00E2366C" w:rsidRPr="00415148">
        <w:rPr>
          <w:b/>
          <w:sz w:val="32"/>
        </w:rPr>
        <w:t xml:space="preserve"> ja </w:t>
      </w:r>
      <w:r w:rsidR="0099345E">
        <w:rPr>
          <w:b/>
          <w:sz w:val="32"/>
        </w:rPr>
        <w:t>torjumisen toimenpideohjelmasta</w:t>
      </w:r>
      <w:r w:rsidR="000D5B8F">
        <w:rPr>
          <w:b/>
          <w:sz w:val="32"/>
        </w:rPr>
        <w:t xml:space="preserve"> vuosille 2024-2027</w:t>
      </w:r>
    </w:p>
    <w:p w14:paraId="6B883E06" w14:textId="77777777" w:rsidR="0026792C" w:rsidRPr="00F138A1" w:rsidRDefault="0026792C" w:rsidP="002614F1"/>
    <w:sdt>
      <w:sdtPr>
        <w:rPr>
          <w:rFonts w:asciiTheme="minorHAnsi" w:eastAsiaTheme="minorHAnsi" w:hAnsiTheme="minorHAnsi" w:cstheme="minorBidi"/>
          <w:color w:val="auto"/>
          <w:sz w:val="22"/>
          <w:szCs w:val="22"/>
          <w:lang w:eastAsia="en-US"/>
        </w:rPr>
        <w:id w:val="-1312475396"/>
        <w:docPartObj>
          <w:docPartGallery w:val="Table of Contents"/>
          <w:docPartUnique/>
        </w:docPartObj>
      </w:sdtPr>
      <w:sdtEndPr>
        <w:rPr>
          <w:b/>
          <w:bCs/>
        </w:rPr>
      </w:sdtEndPr>
      <w:sdtContent>
        <w:p w14:paraId="42D756B2" w14:textId="77777777" w:rsidR="00E975EC" w:rsidRPr="00F138A1" w:rsidRDefault="00E975EC" w:rsidP="002614F1">
          <w:pPr>
            <w:pStyle w:val="Sisllysluettelonotsikko"/>
            <w:spacing w:before="0" w:after="160"/>
            <w:rPr>
              <w:color w:val="auto"/>
            </w:rPr>
          </w:pPr>
          <w:r w:rsidRPr="00653517">
            <w:rPr>
              <w:b/>
              <w:sz w:val="36"/>
            </w:rPr>
            <w:t>Sisällysluettelo</w:t>
          </w:r>
        </w:p>
        <w:p w14:paraId="459923BB" w14:textId="4CFFF7CC" w:rsidR="00753D94" w:rsidRDefault="00E975EC">
          <w:pPr>
            <w:pStyle w:val="Sisluet1"/>
            <w:tabs>
              <w:tab w:val="right" w:leader="dot" w:pos="9628"/>
            </w:tabs>
            <w:rPr>
              <w:rFonts w:eastAsiaTheme="minorEastAsia"/>
              <w:noProof/>
              <w:lang w:eastAsia="fi-FI"/>
            </w:rPr>
          </w:pPr>
          <w:r w:rsidRPr="00F138A1">
            <w:fldChar w:fldCharType="begin"/>
          </w:r>
          <w:r w:rsidRPr="00F138A1">
            <w:instrText xml:space="preserve"> TOC \o "1-3" \h \z \u </w:instrText>
          </w:r>
          <w:r w:rsidRPr="00F138A1">
            <w:fldChar w:fldCharType="separate"/>
          </w:r>
          <w:hyperlink w:anchor="_Toc164757644" w:history="1">
            <w:r w:rsidR="00753D94" w:rsidRPr="00447DF1">
              <w:rPr>
                <w:rStyle w:val="Hyperlinkki"/>
                <w:b/>
                <w:noProof/>
              </w:rPr>
              <w:t>1. HALLITUSOHJELMAN KIRJAUKSET JA TOIMENPIDEOHJELMAN VALMISTELU</w:t>
            </w:r>
            <w:r w:rsidR="00753D94">
              <w:rPr>
                <w:noProof/>
                <w:webHidden/>
              </w:rPr>
              <w:tab/>
            </w:r>
            <w:r w:rsidR="00753D94">
              <w:rPr>
                <w:noProof/>
                <w:webHidden/>
              </w:rPr>
              <w:fldChar w:fldCharType="begin"/>
            </w:r>
            <w:r w:rsidR="00753D94">
              <w:rPr>
                <w:noProof/>
                <w:webHidden/>
              </w:rPr>
              <w:instrText xml:space="preserve"> PAGEREF _Toc164757644 \h </w:instrText>
            </w:r>
            <w:r w:rsidR="00753D94">
              <w:rPr>
                <w:noProof/>
                <w:webHidden/>
              </w:rPr>
            </w:r>
            <w:r w:rsidR="00753D94">
              <w:rPr>
                <w:noProof/>
                <w:webHidden/>
              </w:rPr>
              <w:fldChar w:fldCharType="separate"/>
            </w:r>
            <w:r w:rsidR="00753D94">
              <w:rPr>
                <w:noProof/>
                <w:webHidden/>
              </w:rPr>
              <w:t>1</w:t>
            </w:r>
            <w:r w:rsidR="00753D94">
              <w:rPr>
                <w:noProof/>
                <w:webHidden/>
              </w:rPr>
              <w:fldChar w:fldCharType="end"/>
            </w:r>
          </w:hyperlink>
        </w:p>
        <w:p w14:paraId="1EFC8B16" w14:textId="4BD87325" w:rsidR="00753D94" w:rsidRDefault="008A1BAB">
          <w:pPr>
            <w:pStyle w:val="Sisluet1"/>
            <w:tabs>
              <w:tab w:val="right" w:leader="dot" w:pos="9628"/>
            </w:tabs>
            <w:rPr>
              <w:rFonts w:eastAsiaTheme="minorEastAsia"/>
              <w:noProof/>
              <w:lang w:eastAsia="fi-FI"/>
            </w:rPr>
          </w:pPr>
          <w:hyperlink w:anchor="_Toc164757645" w:history="1">
            <w:r w:rsidR="00753D94" w:rsidRPr="00447DF1">
              <w:rPr>
                <w:rStyle w:val="Hyperlinkki"/>
                <w:b/>
                <w:noProof/>
              </w:rPr>
              <w:t>2. NUORISORIKOLLISUUDESSA HUOLENAIHEENA VÄKIVALTA JA KATUJENGIT</w:t>
            </w:r>
            <w:r w:rsidR="00753D94">
              <w:rPr>
                <w:noProof/>
                <w:webHidden/>
              </w:rPr>
              <w:tab/>
            </w:r>
            <w:r w:rsidR="00753D94">
              <w:rPr>
                <w:noProof/>
                <w:webHidden/>
              </w:rPr>
              <w:fldChar w:fldCharType="begin"/>
            </w:r>
            <w:r w:rsidR="00753D94">
              <w:rPr>
                <w:noProof/>
                <w:webHidden/>
              </w:rPr>
              <w:instrText xml:space="preserve"> PAGEREF _Toc164757645 \h </w:instrText>
            </w:r>
            <w:r w:rsidR="00753D94">
              <w:rPr>
                <w:noProof/>
                <w:webHidden/>
              </w:rPr>
            </w:r>
            <w:r w:rsidR="00753D94">
              <w:rPr>
                <w:noProof/>
                <w:webHidden/>
              </w:rPr>
              <w:fldChar w:fldCharType="separate"/>
            </w:r>
            <w:r w:rsidR="00753D94">
              <w:rPr>
                <w:noProof/>
                <w:webHidden/>
              </w:rPr>
              <w:t>2</w:t>
            </w:r>
            <w:r w:rsidR="00753D94">
              <w:rPr>
                <w:noProof/>
                <w:webHidden/>
              </w:rPr>
              <w:fldChar w:fldCharType="end"/>
            </w:r>
          </w:hyperlink>
        </w:p>
        <w:p w14:paraId="59708FC6" w14:textId="662D9ED4" w:rsidR="00753D94" w:rsidRDefault="008A1BAB">
          <w:pPr>
            <w:pStyle w:val="Sisluet1"/>
            <w:tabs>
              <w:tab w:val="right" w:leader="dot" w:pos="9628"/>
            </w:tabs>
            <w:rPr>
              <w:rFonts w:eastAsiaTheme="minorEastAsia"/>
              <w:noProof/>
              <w:lang w:eastAsia="fi-FI"/>
            </w:rPr>
          </w:pPr>
          <w:hyperlink w:anchor="_Toc164757646" w:history="1">
            <w:r w:rsidR="00753D94" w:rsidRPr="00447DF1">
              <w:rPr>
                <w:rStyle w:val="Hyperlinkki"/>
                <w:b/>
                <w:noProof/>
              </w:rPr>
              <w:t>3. TOIMENPIDEOHJELMAN LÄHTÖKOHDAT JA RAJAUKSET</w:t>
            </w:r>
            <w:r w:rsidR="00753D94">
              <w:rPr>
                <w:noProof/>
                <w:webHidden/>
              </w:rPr>
              <w:tab/>
            </w:r>
            <w:r w:rsidR="00753D94">
              <w:rPr>
                <w:noProof/>
                <w:webHidden/>
              </w:rPr>
              <w:fldChar w:fldCharType="begin"/>
            </w:r>
            <w:r w:rsidR="00753D94">
              <w:rPr>
                <w:noProof/>
                <w:webHidden/>
              </w:rPr>
              <w:instrText xml:space="preserve"> PAGEREF _Toc164757646 \h </w:instrText>
            </w:r>
            <w:r w:rsidR="00753D94">
              <w:rPr>
                <w:noProof/>
                <w:webHidden/>
              </w:rPr>
            </w:r>
            <w:r w:rsidR="00753D94">
              <w:rPr>
                <w:noProof/>
                <w:webHidden/>
              </w:rPr>
              <w:fldChar w:fldCharType="separate"/>
            </w:r>
            <w:r w:rsidR="00753D94">
              <w:rPr>
                <w:noProof/>
                <w:webHidden/>
              </w:rPr>
              <w:t>2</w:t>
            </w:r>
            <w:r w:rsidR="00753D94">
              <w:rPr>
                <w:noProof/>
                <w:webHidden/>
              </w:rPr>
              <w:fldChar w:fldCharType="end"/>
            </w:r>
          </w:hyperlink>
        </w:p>
        <w:p w14:paraId="4E489564" w14:textId="7454ED08" w:rsidR="00753D94" w:rsidRDefault="008A1BAB">
          <w:pPr>
            <w:pStyle w:val="Sisluet1"/>
            <w:tabs>
              <w:tab w:val="right" w:leader="dot" w:pos="9628"/>
            </w:tabs>
            <w:rPr>
              <w:rFonts w:eastAsiaTheme="minorEastAsia"/>
              <w:noProof/>
              <w:lang w:eastAsia="fi-FI"/>
            </w:rPr>
          </w:pPr>
          <w:hyperlink w:anchor="_Toc164757647" w:history="1">
            <w:r w:rsidR="00753D94" w:rsidRPr="00447DF1">
              <w:rPr>
                <w:rStyle w:val="Hyperlinkki"/>
                <w:b/>
                <w:noProof/>
              </w:rPr>
              <w:t>4. TOIMENPITEET NUORISO- JA JENGIRIKOLLISUUTEEN PUUTTUMISEKSI</w:t>
            </w:r>
            <w:r w:rsidR="00753D94">
              <w:rPr>
                <w:noProof/>
                <w:webHidden/>
              </w:rPr>
              <w:tab/>
            </w:r>
            <w:r w:rsidR="00753D94">
              <w:rPr>
                <w:noProof/>
                <w:webHidden/>
              </w:rPr>
              <w:fldChar w:fldCharType="begin"/>
            </w:r>
            <w:r w:rsidR="00753D94">
              <w:rPr>
                <w:noProof/>
                <w:webHidden/>
              </w:rPr>
              <w:instrText xml:space="preserve"> PAGEREF _Toc164757647 \h </w:instrText>
            </w:r>
            <w:r w:rsidR="00753D94">
              <w:rPr>
                <w:noProof/>
                <w:webHidden/>
              </w:rPr>
            </w:r>
            <w:r w:rsidR="00753D94">
              <w:rPr>
                <w:noProof/>
                <w:webHidden/>
              </w:rPr>
              <w:fldChar w:fldCharType="separate"/>
            </w:r>
            <w:r w:rsidR="00753D94">
              <w:rPr>
                <w:noProof/>
                <w:webHidden/>
              </w:rPr>
              <w:t>3</w:t>
            </w:r>
            <w:r w:rsidR="00753D94">
              <w:rPr>
                <w:noProof/>
                <w:webHidden/>
              </w:rPr>
              <w:fldChar w:fldCharType="end"/>
            </w:r>
          </w:hyperlink>
        </w:p>
        <w:p w14:paraId="5197FDD6" w14:textId="239A8796" w:rsidR="00753D94" w:rsidRDefault="008A1BAB">
          <w:pPr>
            <w:pStyle w:val="Sisluet2"/>
            <w:tabs>
              <w:tab w:val="right" w:leader="dot" w:pos="9628"/>
            </w:tabs>
            <w:rPr>
              <w:rFonts w:eastAsiaTheme="minorEastAsia"/>
              <w:noProof/>
              <w:lang w:eastAsia="fi-FI"/>
            </w:rPr>
          </w:pPr>
          <w:hyperlink w:anchor="_Toc164757648" w:history="1">
            <w:r w:rsidR="00753D94" w:rsidRPr="00447DF1">
              <w:rPr>
                <w:rStyle w:val="Hyperlinkki"/>
                <w:b/>
                <w:noProof/>
              </w:rPr>
              <w:t>4.1 Tuetaan lapsia, nuoria ja perheitä jo varhaisessa vaiheessa</w:t>
            </w:r>
            <w:r w:rsidR="00753D94">
              <w:rPr>
                <w:noProof/>
                <w:webHidden/>
              </w:rPr>
              <w:tab/>
            </w:r>
            <w:r w:rsidR="00753D94">
              <w:rPr>
                <w:noProof/>
                <w:webHidden/>
              </w:rPr>
              <w:fldChar w:fldCharType="begin"/>
            </w:r>
            <w:r w:rsidR="00753D94">
              <w:rPr>
                <w:noProof/>
                <w:webHidden/>
              </w:rPr>
              <w:instrText xml:space="preserve"> PAGEREF _Toc164757648 \h </w:instrText>
            </w:r>
            <w:r w:rsidR="00753D94">
              <w:rPr>
                <w:noProof/>
                <w:webHidden/>
              </w:rPr>
            </w:r>
            <w:r w:rsidR="00753D94">
              <w:rPr>
                <w:noProof/>
                <w:webHidden/>
              </w:rPr>
              <w:fldChar w:fldCharType="separate"/>
            </w:r>
            <w:r w:rsidR="00753D94">
              <w:rPr>
                <w:noProof/>
                <w:webHidden/>
              </w:rPr>
              <w:t>3</w:t>
            </w:r>
            <w:r w:rsidR="00753D94">
              <w:rPr>
                <w:noProof/>
                <w:webHidden/>
              </w:rPr>
              <w:fldChar w:fldCharType="end"/>
            </w:r>
          </w:hyperlink>
        </w:p>
        <w:p w14:paraId="4EF1D2C8" w14:textId="7B3AECA1" w:rsidR="00753D94" w:rsidRDefault="008A1BAB">
          <w:pPr>
            <w:pStyle w:val="Sisluet2"/>
            <w:tabs>
              <w:tab w:val="right" w:leader="dot" w:pos="9628"/>
            </w:tabs>
            <w:rPr>
              <w:rFonts w:eastAsiaTheme="minorEastAsia"/>
              <w:noProof/>
              <w:lang w:eastAsia="fi-FI"/>
            </w:rPr>
          </w:pPr>
          <w:hyperlink w:anchor="_Toc164757649" w:history="1">
            <w:r w:rsidR="00753D94" w:rsidRPr="00447DF1">
              <w:rPr>
                <w:rStyle w:val="Hyperlinkki"/>
                <w:b/>
                <w:noProof/>
              </w:rPr>
              <w:t>4.2 Puututaan nuorten rikolliseen käyttäytymiseen nopeasti ennen rikosprosessia, sen aikana ja sen jälkeen</w:t>
            </w:r>
            <w:r w:rsidR="00753D94">
              <w:rPr>
                <w:noProof/>
                <w:webHidden/>
              </w:rPr>
              <w:tab/>
            </w:r>
            <w:r w:rsidR="00753D94">
              <w:rPr>
                <w:noProof/>
                <w:webHidden/>
              </w:rPr>
              <w:fldChar w:fldCharType="begin"/>
            </w:r>
            <w:r w:rsidR="00753D94">
              <w:rPr>
                <w:noProof/>
                <w:webHidden/>
              </w:rPr>
              <w:instrText xml:space="preserve"> PAGEREF _Toc164757649 \h </w:instrText>
            </w:r>
            <w:r w:rsidR="00753D94">
              <w:rPr>
                <w:noProof/>
                <w:webHidden/>
              </w:rPr>
            </w:r>
            <w:r w:rsidR="00753D94">
              <w:rPr>
                <w:noProof/>
                <w:webHidden/>
              </w:rPr>
              <w:fldChar w:fldCharType="separate"/>
            </w:r>
            <w:r w:rsidR="00753D94">
              <w:rPr>
                <w:noProof/>
                <w:webHidden/>
              </w:rPr>
              <w:t>4</w:t>
            </w:r>
            <w:r w:rsidR="00753D94">
              <w:rPr>
                <w:noProof/>
                <w:webHidden/>
              </w:rPr>
              <w:fldChar w:fldCharType="end"/>
            </w:r>
          </w:hyperlink>
        </w:p>
        <w:p w14:paraId="2E302CE8" w14:textId="2A3906A4" w:rsidR="00753D94" w:rsidRDefault="008A1BAB">
          <w:pPr>
            <w:pStyle w:val="Sisluet2"/>
            <w:tabs>
              <w:tab w:val="right" w:leader="dot" w:pos="9628"/>
            </w:tabs>
            <w:rPr>
              <w:rFonts w:eastAsiaTheme="minorEastAsia"/>
              <w:noProof/>
              <w:lang w:eastAsia="fi-FI"/>
            </w:rPr>
          </w:pPr>
          <w:hyperlink w:anchor="_Toc164757650" w:history="1">
            <w:r w:rsidR="00753D94" w:rsidRPr="00447DF1">
              <w:rPr>
                <w:rStyle w:val="Hyperlinkki"/>
                <w:b/>
                <w:noProof/>
              </w:rPr>
              <w:t>4.3 Lisätään nuorten ja huoltajien vastuuta rikoksella aiheutetuista vahingoista</w:t>
            </w:r>
            <w:r w:rsidR="00753D94">
              <w:rPr>
                <w:noProof/>
                <w:webHidden/>
              </w:rPr>
              <w:tab/>
            </w:r>
            <w:r w:rsidR="00753D94">
              <w:rPr>
                <w:noProof/>
                <w:webHidden/>
              </w:rPr>
              <w:fldChar w:fldCharType="begin"/>
            </w:r>
            <w:r w:rsidR="00753D94">
              <w:rPr>
                <w:noProof/>
                <w:webHidden/>
              </w:rPr>
              <w:instrText xml:space="preserve"> PAGEREF _Toc164757650 \h </w:instrText>
            </w:r>
            <w:r w:rsidR="00753D94">
              <w:rPr>
                <w:noProof/>
                <w:webHidden/>
              </w:rPr>
            </w:r>
            <w:r w:rsidR="00753D94">
              <w:rPr>
                <w:noProof/>
                <w:webHidden/>
              </w:rPr>
              <w:fldChar w:fldCharType="separate"/>
            </w:r>
            <w:r w:rsidR="00753D94">
              <w:rPr>
                <w:noProof/>
                <w:webHidden/>
              </w:rPr>
              <w:t>6</w:t>
            </w:r>
            <w:r w:rsidR="00753D94">
              <w:rPr>
                <w:noProof/>
                <w:webHidden/>
              </w:rPr>
              <w:fldChar w:fldCharType="end"/>
            </w:r>
          </w:hyperlink>
        </w:p>
        <w:p w14:paraId="0937897D" w14:textId="2B5639D2" w:rsidR="00753D94" w:rsidRDefault="008A1BAB">
          <w:pPr>
            <w:pStyle w:val="Sisluet2"/>
            <w:tabs>
              <w:tab w:val="right" w:leader="dot" w:pos="9628"/>
            </w:tabs>
            <w:rPr>
              <w:rFonts w:eastAsiaTheme="minorEastAsia"/>
              <w:noProof/>
              <w:lang w:eastAsia="fi-FI"/>
            </w:rPr>
          </w:pPr>
          <w:hyperlink w:anchor="_Toc164757651" w:history="1">
            <w:r w:rsidR="00753D94" w:rsidRPr="00447DF1">
              <w:rPr>
                <w:rStyle w:val="Hyperlinkki"/>
                <w:b/>
                <w:noProof/>
              </w:rPr>
              <w:t>4.4 Parannetaan viranomaisyhteistyötä ja tiedonvaihtoa viranomaisten välillä</w:t>
            </w:r>
            <w:r w:rsidR="00753D94">
              <w:rPr>
                <w:noProof/>
                <w:webHidden/>
              </w:rPr>
              <w:tab/>
            </w:r>
            <w:r w:rsidR="00753D94">
              <w:rPr>
                <w:noProof/>
                <w:webHidden/>
              </w:rPr>
              <w:fldChar w:fldCharType="begin"/>
            </w:r>
            <w:r w:rsidR="00753D94">
              <w:rPr>
                <w:noProof/>
                <w:webHidden/>
              </w:rPr>
              <w:instrText xml:space="preserve"> PAGEREF _Toc164757651 \h </w:instrText>
            </w:r>
            <w:r w:rsidR="00753D94">
              <w:rPr>
                <w:noProof/>
                <w:webHidden/>
              </w:rPr>
            </w:r>
            <w:r w:rsidR="00753D94">
              <w:rPr>
                <w:noProof/>
                <w:webHidden/>
              </w:rPr>
              <w:fldChar w:fldCharType="separate"/>
            </w:r>
            <w:r w:rsidR="00753D94">
              <w:rPr>
                <w:noProof/>
                <w:webHidden/>
              </w:rPr>
              <w:t>6</w:t>
            </w:r>
            <w:r w:rsidR="00753D94">
              <w:rPr>
                <w:noProof/>
                <w:webHidden/>
              </w:rPr>
              <w:fldChar w:fldCharType="end"/>
            </w:r>
          </w:hyperlink>
        </w:p>
        <w:p w14:paraId="32A245A5" w14:textId="17839B02" w:rsidR="00753D94" w:rsidRDefault="008A1BAB">
          <w:pPr>
            <w:pStyle w:val="Sisluet2"/>
            <w:tabs>
              <w:tab w:val="right" w:leader="dot" w:pos="9628"/>
            </w:tabs>
            <w:rPr>
              <w:rFonts w:eastAsiaTheme="minorEastAsia"/>
              <w:noProof/>
              <w:lang w:eastAsia="fi-FI"/>
            </w:rPr>
          </w:pPr>
          <w:hyperlink w:anchor="_Toc164757652" w:history="1">
            <w:r w:rsidR="00753D94" w:rsidRPr="00447DF1">
              <w:rPr>
                <w:rStyle w:val="Hyperlinkki"/>
                <w:b/>
                <w:noProof/>
              </w:rPr>
              <w:t>4.5 Tehostetaan rikosprosessia nuoriso- ja katujengirikollisuuden torjumiseksi</w:t>
            </w:r>
            <w:r w:rsidR="00753D94">
              <w:rPr>
                <w:noProof/>
                <w:webHidden/>
              </w:rPr>
              <w:tab/>
            </w:r>
            <w:r w:rsidR="00753D94">
              <w:rPr>
                <w:noProof/>
                <w:webHidden/>
              </w:rPr>
              <w:fldChar w:fldCharType="begin"/>
            </w:r>
            <w:r w:rsidR="00753D94">
              <w:rPr>
                <w:noProof/>
                <w:webHidden/>
              </w:rPr>
              <w:instrText xml:space="preserve"> PAGEREF _Toc164757652 \h </w:instrText>
            </w:r>
            <w:r w:rsidR="00753D94">
              <w:rPr>
                <w:noProof/>
                <w:webHidden/>
              </w:rPr>
            </w:r>
            <w:r w:rsidR="00753D94">
              <w:rPr>
                <w:noProof/>
                <w:webHidden/>
              </w:rPr>
              <w:fldChar w:fldCharType="separate"/>
            </w:r>
            <w:r w:rsidR="00753D94">
              <w:rPr>
                <w:noProof/>
                <w:webHidden/>
              </w:rPr>
              <w:t>7</w:t>
            </w:r>
            <w:r w:rsidR="00753D94">
              <w:rPr>
                <w:noProof/>
                <w:webHidden/>
              </w:rPr>
              <w:fldChar w:fldCharType="end"/>
            </w:r>
          </w:hyperlink>
        </w:p>
        <w:p w14:paraId="16569E7D" w14:textId="73E87A75" w:rsidR="00753D94" w:rsidRDefault="008A1BAB">
          <w:pPr>
            <w:pStyle w:val="Sisluet2"/>
            <w:tabs>
              <w:tab w:val="right" w:leader="dot" w:pos="9628"/>
            </w:tabs>
            <w:rPr>
              <w:rFonts w:eastAsiaTheme="minorEastAsia"/>
              <w:noProof/>
              <w:lang w:eastAsia="fi-FI"/>
            </w:rPr>
          </w:pPr>
          <w:hyperlink w:anchor="_Toc164757653" w:history="1">
            <w:r w:rsidR="00753D94" w:rsidRPr="00447DF1">
              <w:rPr>
                <w:rStyle w:val="Hyperlinkki"/>
                <w:rFonts w:cstheme="majorHAnsi"/>
                <w:b/>
                <w:noProof/>
              </w:rPr>
              <w:t>4.6 Kiristetään rangaistuksia</w:t>
            </w:r>
            <w:r w:rsidR="00753D94">
              <w:rPr>
                <w:noProof/>
                <w:webHidden/>
              </w:rPr>
              <w:tab/>
            </w:r>
            <w:r w:rsidR="00753D94">
              <w:rPr>
                <w:noProof/>
                <w:webHidden/>
              </w:rPr>
              <w:fldChar w:fldCharType="begin"/>
            </w:r>
            <w:r w:rsidR="00753D94">
              <w:rPr>
                <w:noProof/>
                <w:webHidden/>
              </w:rPr>
              <w:instrText xml:space="preserve"> PAGEREF _Toc164757653 \h </w:instrText>
            </w:r>
            <w:r w:rsidR="00753D94">
              <w:rPr>
                <w:noProof/>
                <w:webHidden/>
              </w:rPr>
            </w:r>
            <w:r w:rsidR="00753D94">
              <w:rPr>
                <w:noProof/>
                <w:webHidden/>
              </w:rPr>
              <w:fldChar w:fldCharType="separate"/>
            </w:r>
            <w:r w:rsidR="00753D94">
              <w:rPr>
                <w:noProof/>
                <w:webHidden/>
              </w:rPr>
              <w:t>8</w:t>
            </w:r>
            <w:r w:rsidR="00753D94">
              <w:rPr>
                <w:noProof/>
                <w:webHidden/>
              </w:rPr>
              <w:fldChar w:fldCharType="end"/>
            </w:r>
          </w:hyperlink>
        </w:p>
        <w:p w14:paraId="140AE932" w14:textId="0B57E451" w:rsidR="00753D94" w:rsidRDefault="008A1BAB">
          <w:pPr>
            <w:pStyle w:val="Sisluet2"/>
            <w:tabs>
              <w:tab w:val="right" w:leader="dot" w:pos="9628"/>
            </w:tabs>
            <w:rPr>
              <w:rFonts w:eastAsiaTheme="minorEastAsia"/>
              <w:noProof/>
              <w:lang w:eastAsia="fi-FI"/>
            </w:rPr>
          </w:pPr>
          <w:hyperlink w:anchor="_Toc164757654" w:history="1">
            <w:r w:rsidR="00753D94" w:rsidRPr="00447DF1">
              <w:rPr>
                <w:rStyle w:val="Hyperlinkki"/>
                <w:b/>
                <w:noProof/>
              </w:rPr>
              <w:t>4.7 Lisätään nuorten rikosseuraamuksiin velvoittavuutta</w:t>
            </w:r>
            <w:r w:rsidR="00753D94">
              <w:rPr>
                <w:noProof/>
                <w:webHidden/>
              </w:rPr>
              <w:tab/>
            </w:r>
            <w:r w:rsidR="00753D94">
              <w:rPr>
                <w:noProof/>
                <w:webHidden/>
              </w:rPr>
              <w:fldChar w:fldCharType="begin"/>
            </w:r>
            <w:r w:rsidR="00753D94">
              <w:rPr>
                <w:noProof/>
                <w:webHidden/>
              </w:rPr>
              <w:instrText xml:space="preserve"> PAGEREF _Toc164757654 \h </w:instrText>
            </w:r>
            <w:r w:rsidR="00753D94">
              <w:rPr>
                <w:noProof/>
                <w:webHidden/>
              </w:rPr>
            </w:r>
            <w:r w:rsidR="00753D94">
              <w:rPr>
                <w:noProof/>
                <w:webHidden/>
              </w:rPr>
              <w:fldChar w:fldCharType="separate"/>
            </w:r>
            <w:r w:rsidR="00753D94">
              <w:rPr>
                <w:noProof/>
                <w:webHidden/>
              </w:rPr>
              <w:t>9</w:t>
            </w:r>
            <w:r w:rsidR="00753D94">
              <w:rPr>
                <w:noProof/>
                <w:webHidden/>
              </w:rPr>
              <w:fldChar w:fldCharType="end"/>
            </w:r>
          </w:hyperlink>
        </w:p>
        <w:p w14:paraId="01A0D718" w14:textId="1B2C956F" w:rsidR="00753D94" w:rsidRDefault="008A1BAB">
          <w:pPr>
            <w:pStyle w:val="Sisluet2"/>
            <w:tabs>
              <w:tab w:val="right" w:leader="dot" w:pos="9628"/>
            </w:tabs>
            <w:rPr>
              <w:rFonts w:eastAsiaTheme="minorEastAsia"/>
              <w:noProof/>
              <w:lang w:eastAsia="fi-FI"/>
            </w:rPr>
          </w:pPr>
          <w:hyperlink w:anchor="_Toc164757655" w:history="1">
            <w:r w:rsidR="00753D94" w:rsidRPr="00447DF1">
              <w:rPr>
                <w:rStyle w:val="Hyperlinkki"/>
                <w:b/>
                <w:noProof/>
              </w:rPr>
              <w:t>4.8 Ehkäistään katujengeihin liittymistä yhteisöissä ja alueilla</w:t>
            </w:r>
            <w:r w:rsidR="00753D94">
              <w:rPr>
                <w:noProof/>
                <w:webHidden/>
              </w:rPr>
              <w:tab/>
            </w:r>
            <w:r w:rsidR="00753D94">
              <w:rPr>
                <w:noProof/>
                <w:webHidden/>
              </w:rPr>
              <w:fldChar w:fldCharType="begin"/>
            </w:r>
            <w:r w:rsidR="00753D94">
              <w:rPr>
                <w:noProof/>
                <w:webHidden/>
              </w:rPr>
              <w:instrText xml:space="preserve"> PAGEREF _Toc164757655 \h </w:instrText>
            </w:r>
            <w:r w:rsidR="00753D94">
              <w:rPr>
                <w:noProof/>
                <w:webHidden/>
              </w:rPr>
            </w:r>
            <w:r w:rsidR="00753D94">
              <w:rPr>
                <w:noProof/>
                <w:webHidden/>
              </w:rPr>
              <w:fldChar w:fldCharType="separate"/>
            </w:r>
            <w:r w:rsidR="00753D94">
              <w:rPr>
                <w:noProof/>
                <w:webHidden/>
              </w:rPr>
              <w:t>10</w:t>
            </w:r>
            <w:r w:rsidR="00753D94">
              <w:rPr>
                <w:noProof/>
                <w:webHidden/>
              </w:rPr>
              <w:fldChar w:fldCharType="end"/>
            </w:r>
          </w:hyperlink>
        </w:p>
        <w:p w14:paraId="1268627A" w14:textId="18E2C410" w:rsidR="00753D94" w:rsidRDefault="008A1BAB">
          <w:pPr>
            <w:pStyle w:val="Sisluet2"/>
            <w:tabs>
              <w:tab w:val="right" w:leader="dot" w:pos="9628"/>
            </w:tabs>
            <w:rPr>
              <w:rFonts w:eastAsiaTheme="minorEastAsia"/>
              <w:noProof/>
              <w:lang w:eastAsia="fi-FI"/>
            </w:rPr>
          </w:pPr>
          <w:hyperlink w:anchor="_Toc164757656" w:history="1">
            <w:r w:rsidR="00753D94" w:rsidRPr="00447DF1">
              <w:rPr>
                <w:rStyle w:val="Hyperlinkki"/>
                <w:b/>
                <w:noProof/>
              </w:rPr>
              <w:t>4.9 Hyödynnetään tutkimustietoa</w:t>
            </w:r>
            <w:r w:rsidR="00753D94">
              <w:rPr>
                <w:noProof/>
                <w:webHidden/>
              </w:rPr>
              <w:tab/>
            </w:r>
            <w:r w:rsidR="00753D94">
              <w:rPr>
                <w:noProof/>
                <w:webHidden/>
              </w:rPr>
              <w:fldChar w:fldCharType="begin"/>
            </w:r>
            <w:r w:rsidR="00753D94">
              <w:rPr>
                <w:noProof/>
                <w:webHidden/>
              </w:rPr>
              <w:instrText xml:space="preserve"> PAGEREF _Toc164757656 \h </w:instrText>
            </w:r>
            <w:r w:rsidR="00753D94">
              <w:rPr>
                <w:noProof/>
                <w:webHidden/>
              </w:rPr>
            </w:r>
            <w:r w:rsidR="00753D94">
              <w:rPr>
                <w:noProof/>
                <w:webHidden/>
              </w:rPr>
              <w:fldChar w:fldCharType="separate"/>
            </w:r>
            <w:r w:rsidR="00753D94">
              <w:rPr>
                <w:noProof/>
                <w:webHidden/>
              </w:rPr>
              <w:t>11</w:t>
            </w:r>
            <w:r w:rsidR="00753D94">
              <w:rPr>
                <w:noProof/>
                <w:webHidden/>
              </w:rPr>
              <w:fldChar w:fldCharType="end"/>
            </w:r>
          </w:hyperlink>
        </w:p>
        <w:p w14:paraId="4996A2FC" w14:textId="6957839C" w:rsidR="00753D94" w:rsidRDefault="008A1BAB">
          <w:pPr>
            <w:pStyle w:val="Sisluet1"/>
            <w:tabs>
              <w:tab w:val="right" w:leader="dot" w:pos="9628"/>
            </w:tabs>
            <w:rPr>
              <w:rFonts w:eastAsiaTheme="minorEastAsia"/>
              <w:noProof/>
              <w:lang w:eastAsia="fi-FI"/>
            </w:rPr>
          </w:pPr>
          <w:hyperlink w:anchor="_Toc164757657" w:history="1">
            <w:r w:rsidR="00753D94" w:rsidRPr="00447DF1">
              <w:rPr>
                <w:rStyle w:val="Hyperlinkki"/>
                <w:b/>
                <w:noProof/>
              </w:rPr>
              <w:t>5. TOIMENPIDEOHJELMAN TOIMEENPANO JA SEURANTA</w:t>
            </w:r>
            <w:r w:rsidR="00753D94">
              <w:rPr>
                <w:noProof/>
                <w:webHidden/>
              </w:rPr>
              <w:tab/>
            </w:r>
            <w:r w:rsidR="00753D94">
              <w:rPr>
                <w:noProof/>
                <w:webHidden/>
              </w:rPr>
              <w:fldChar w:fldCharType="begin"/>
            </w:r>
            <w:r w:rsidR="00753D94">
              <w:rPr>
                <w:noProof/>
                <w:webHidden/>
              </w:rPr>
              <w:instrText xml:space="preserve"> PAGEREF _Toc164757657 \h </w:instrText>
            </w:r>
            <w:r w:rsidR="00753D94">
              <w:rPr>
                <w:noProof/>
                <w:webHidden/>
              </w:rPr>
            </w:r>
            <w:r w:rsidR="00753D94">
              <w:rPr>
                <w:noProof/>
                <w:webHidden/>
              </w:rPr>
              <w:fldChar w:fldCharType="separate"/>
            </w:r>
            <w:r w:rsidR="00753D94">
              <w:rPr>
                <w:noProof/>
                <w:webHidden/>
              </w:rPr>
              <w:t>11</w:t>
            </w:r>
            <w:r w:rsidR="00753D94">
              <w:rPr>
                <w:noProof/>
                <w:webHidden/>
              </w:rPr>
              <w:fldChar w:fldCharType="end"/>
            </w:r>
          </w:hyperlink>
        </w:p>
        <w:p w14:paraId="3F404823" w14:textId="76696D75" w:rsidR="00E975EC" w:rsidRPr="00F138A1" w:rsidRDefault="00E975EC" w:rsidP="002614F1">
          <w:pPr>
            <w:spacing w:after="0"/>
          </w:pPr>
          <w:r w:rsidRPr="00F138A1">
            <w:rPr>
              <w:bCs/>
            </w:rPr>
            <w:fldChar w:fldCharType="end"/>
          </w:r>
        </w:p>
      </w:sdtContent>
    </w:sdt>
    <w:p w14:paraId="38190382" w14:textId="6EEF5099" w:rsidR="006C1793" w:rsidRDefault="006C1793" w:rsidP="002614F1">
      <w:pPr>
        <w:pStyle w:val="Otsikko1"/>
        <w:spacing w:before="0" w:after="160"/>
        <w:rPr>
          <w:b/>
          <w:color w:val="auto"/>
          <w:sz w:val="28"/>
        </w:rPr>
      </w:pPr>
    </w:p>
    <w:p w14:paraId="6DF3DE2A" w14:textId="77777777" w:rsidR="00EB7D43" w:rsidRPr="00EB7D43" w:rsidRDefault="00EB7D43" w:rsidP="00EB7D43"/>
    <w:p w14:paraId="7F7A983E" w14:textId="2879ACC7" w:rsidR="003D7594" w:rsidRPr="00653517" w:rsidRDefault="00653517" w:rsidP="002614F1">
      <w:pPr>
        <w:pStyle w:val="Otsikko1"/>
        <w:spacing w:before="0" w:after="160"/>
        <w:rPr>
          <w:b/>
          <w:sz w:val="30"/>
          <w:szCs w:val="30"/>
        </w:rPr>
      </w:pPr>
      <w:bookmarkStart w:id="0" w:name="_Toc164757644"/>
      <w:r w:rsidRPr="00653517">
        <w:rPr>
          <w:b/>
          <w:sz w:val="30"/>
          <w:szCs w:val="30"/>
        </w:rPr>
        <w:t>1. HALLITUSOHJELMAN KIRJAUKSET JA TOIMENPIDEOHJELMAN VALMISTELU</w:t>
      </w:r>
      <w:bookmarkEnd w:id="0"/>
    </w:p>
    <w:p w14:paraId="16423E5F" w14:textId="2765FF93" w:rsidR="00AF3EF4" w:rsidRPr="00F138A1" w:rsidRDefault="003D7594" w:rsidP="002614F1">
      <w:pPr>
        <w:ind w:left="1304"/>
      </w:pPr>
      <w:r w:rsidRPr="00F138A1">
        <w:t xml:space="preserve">Pääministeri Petteri </w:t>
      </w:r>
      <w:proofErr w:type="spellStart"/>
      <w:r w:rsidRPr="00F138A1">
        <w:t>Orpon</w:t>
      </w:r>
      <w:proofErr w:type="spellEnd"/>
      <w:r w:rsidRPr="00F138A1">
        <w:t xml:space="preserve"> hallituksen </w:t>
      </w:r>
      <w:r w:rsidR="00AF3EF4" w:rsidRPr="00F138A1">
        <w:t xml:space="preserve">ohjelman mukaan hallitus tunnistaa </w:t>
      </w:r>
      <w:r w:rsidRPr="00F138A1">
        <w:t>nuoriso- j</w:t>
      </w:r>
      <w:r w:rsidR="00F846EF" w:rsidRPr="00F138A1">
        <w:t>a jengirikollisuuden lisääntymis</w:t>
      </w:r>
      <w:r w:rsidRPr="00F138A1">
        <w:t>en vakavaksi ongelmaksi</w:t>
      </w:r>
      <w:r w:rsidR="00FA7190" w:rsidRPr="00F138A1">
        <w:t xml:space="preserve"> ja </w:t>
      </w:r>
      <w:r w:rsidR="00AF3EF4" w:rsidRPr="00F138A1">
        <w:t>hallitus on sitoutunut ottamaan käyttöön tarvittavat keinot nuoriso- ja jengirikollisuuden määrätietoiseksi torjumiseksi ja vähentämiseksi. Ongelman ratkaisemiseksi</w:t>
      </w:r>
      <w:r w:rsidRPr="00F138A1">
        <w:t xml:space="preserve"> hallitus toteuttaa laajan joukon </w:t>
      </w:r>
      <w:r w:rsidR="00AF3EF4" w:rsidRPr="00F138A1">
        <w:t xml:space="preserve">sekä kovia että pehmeitä </w:t>
      </w:r>
      <w:r w:rsidRPr="00F138A1">
        <w:t xml:space="preserve">toimenpiteitä. </w:t>
      </w:r>
      <w:r w:rsidR="00AF3EF4" w:rsidRPr="00F138A1">
        <w:t xml:space="preserve">Ilmiöön puuttuminen vaatii moniammatillista otetta. Muutokseen otetaan mukaan koko yhteiskunta, lähtien kotien ja vanhempien kasvatusvastuun tuesta sekä syrjäytymisen ja syrjinnän vastaisesta työstä aina </w:t>
      </w:r>
      <w:proofErr w:type="spellStart"/>
      <w:r w:rsidR="00AF3EF4" w:rsidRPr="00F138A1">
        <w:t>kotoutumis</w:t>
      </w:r>
      <w:proofErr w:type="spellEnd"/>
      <w:r w:rsidR="00AF3EF4" w:rsidRPr="00F138A1">
        <w:t>- ja maahanmuuttopolitiikkaan saakka.</w:t>
      </w:r>
    </w:p>
    <w:p w14:paraId="0C58C9A2" w14:textId="70595315" w:rsidR="00AF3EF4" w:rsidRPr="00F138A1" w:rsidRDefault="00AF3EF4" w:rsidP="002614F1">
      <w:pPr>
        <w:ind w:left="1304"/>
      </w:pPr>
      <w:r w:rsidRPr="00F138A1">
        <w:t xml:space="preserve">Hallitusohjelman mukaan hallitus laatii vuoden 2023 loppuun mennessä laajan toimenpideohjelman, jolla katkaistaan nuoriso- ja jengirikollisuuden lisääntyminen Suomessa. </w:t>
      </w:r>
      <w:r w:rsidRPr="009A051D">
        <w:t>Hallitus tekee periaatepäätöksen poikkihallinnollisen jengirikollisuuden ennaltaehkäisy- ja torjuntaohjelmasta</w:t>
      </w:r>
      <w:r w:rsidRPr="00F138A1">
        <w:t>.</w:t>
      </w:r>
    </w:p>
    <w:p w14:paraId="44606977" w14:textId="0CA64FAB" w:rsidR="00653517" w:rsidRPr="00F138A1" w:rsidRDefault="003D7594" w:rsidP="00653517">
      <w:pPr>
        <w:spacing w:after="360"/>
        <w:ind w:left="1304"/>
      </w:pPr>
      <w:r w:rsidRPr="00F138A1">
        <w:lastRenderedPageBreak/>
        <w:t xml:space="preserve">Oikeusministeriö asetti 1.9.2023 työryhmän (VN/24165/2023) valmistelemaan </w:t>
      </w:r>
      <w:r w:rsidR="00AF3EF4" w:rsidRPr="00F138A1">
        <w:t xml:space="preserve">nuoriso- ja jengirikollisuutta koskevan </w:t>
      </w:r>
      <w:r w:rsidRPr="00F138A1">
        <w:t xml:space="preserve">toimenpideohjelman. </w:t>
      </w:r>
      <w:r w:rsidRPr="009A051D">
        <w:t>Valmistelt</w:t>
      </w:r>
      <w:r w:rsidR="0026792C" w:rsidRPr="009A051D">
        <w:t>u</w:t>
      </w:r>
      <w:r w:rsidRPr="009A051D">
        <w:t xml:space="preserve"> toimenpideohjelma </w:t>
      </w:r>
      <w:r w:rsidR="005A1381" w:rsidRPr="009A051D">
        <w:t xml:space="preserve">sisältää toimia </w:t>
      </w:r>
      <w:r w:rsidRPr="009A051D">
        <w:t>tehokkaaseen nuoriso- ja jengirikollisuud</w:t>
      </w:r>
      <w:r w:rsidRPr="00F138A1">
        <w:t>en ennaltaehkäisyyn, rikoskierteen katkaisuun, rikosten selvittämiseen</w:t>
      </w:r>
      <w:r w:rsidR="00AF3EF4" w:rsidRPr="00F138A1">
        <w:t xml:space="preserve"> ja rikosvastuun toteutumiseen sekä </w:t>
      </w:r>
      <w:r w:rsidRPr="00F138A1">
        <w:t xml:space="preserve">rangaistusten kiristämiseen. </w:t>
      </w:r>
      <w:r w:rsidR="003E50D0" w:rsidRPr="009A051D">
        <w:t>Työryhmän jälkeen ohjelman valmistelu</w:t>
      </w:r>
      <w:r w:rsidR="009B2760" w:rsidRPr="009A051D">
        <w:t xml:space="preserve"> jatkui</w:t>
      </w:r>
      <w:r w:rsidR="003E50D0" w:rsidRPr="009A051D">
        <w:t xml:space="preserve"> valt</w:t>
      </w:r>
      <w:r w:rsidR="009B2760" w:rsidRPr="009A051D">
        <w:t>ioneuvostossa.</w:t>
      </w:r>
      <w:r w:rsidR="005A1381" w:rsidRPr="009A051D">
        <w:t xml:space="preserve"> Samalla</w:t>
      </w:r>
      <w:r w:rsidR="009B2760" w:rsidRPr="009A051D">
        <w:t xml:space="preserve"> kuultiin lapsiasiavaltuutettua, </w:t>
      </w:r>
      <w:r w:rsidR="001857C0" w:rsidRPr="009A051D">
        <w:t xml:space="preserve">Helsingin </w:t>
      </w:r>
      <w:r w:rsidR="007F2D94" w:rsidRPr="009A051D">
        <w:t xml:space="preserve">kaupungin </w:t>
      </w:r>
      <w:r w:rsidR="001857C0" w:rsidRPr="009A051D">
        <w:t>sekä</w:t>
      </w:r>
      <w:r w:rsidR="009B2760" w:rsidRPr="009A051D">
        <w:t xml:space="preserve"> Varsinais-Suomen hyvinvointialueen ja Turun kaupungin edustajia.</w:t>
      </w:r>
    </w:p>
    <w:p w14:paraId="04230EFB" w14:textId="5282935E" w:rsidR="003D7594" w:rsidRPr="00653517" w:rsidRDefault="00653517" w:rsidP="002614F1">
      <w:pPr>
        <w:pStyle w:val="Otsikko1"/>
        <w:spacing w:before="0" w:after="160"/>
        <w:rPr>
          <w:b/>
          <w:sz w:val="30"/>
          <w:szCs w:val="30"/>
        </w:rPr>
      </w:pPr>
      <w:bookmarkStart w:id="1" w:name="_Toc164757645"/>
      <w:r w:rsidRPr="00653517">
        <w:rPr>
          <w:b/>
          <w:sz w:val="30"/>
          <w:szCs w:val="30"/>
        </w:rPr>
        <w:t>2. NUORISORIKOLLISUUDESSA HUOLENAIHEENA VÄKIVALTA JA KATUJENGIT</w:t>
      </w:r>
      <w:bookmarkEnd w:id="1"/>
      <w:r w:rsidRPr="00653517">
        <w:rPr>
          <w:b/>
          <w:sz w:val="30"/>
          <w:szCs w:val="30"/>
        </w:rPr>
        <w:t xml:space="preserve"> </w:t>
      </w:r>
    </w:p>
    <w:p w14:paraId="42DC99BF" w14:textId="624EA840" w:rsidR="00AF3EF4" w:rsidRPr="00F138A1" w:rsidRDefault="009606AF" w:rsidP="002614F1">
      <w:pPr>
        <w:ind w:left="1304"/>
      </w:pPr>
      <w:r w:rsidRPr="00F138A1">
        <w:t>P</w:t>
      </w:r>
      <w:r w:rsidR="00F620A2" w:rsidRPr="00F138A1">
        <w:t>itkällä aikavälillä nuorten rikoskäyttäytyminen on eri tietolähteiden mukaan vähentynyt. Viime vuosien aikana nuorten ja erityisesti alle 15-vuotiaiden rikosepäilyjen määrä on kuitenkin lisääntynyt useissa rikoslajeissa huomattavasti.</w:t>
      </w:r>
      <w:r w:rsidR="00192FE9" w:rsidRPr="00F138A1">
        <w:t xml:space="preserve"> Nuorten hyvinvoinnissa ja rikollisuudessa on myös nähtävissä polarisoitumista. Rikokset keskittyvät pienelle ryhmälle nuoria, joka tekee toistuvasti vakavia rikoksia.  </w:t>
      </w:r>
    </w:p>
    <w:p w14:paraId="509E630C" w14:textId="6308FF08" w:rsidR="00523430" w:rsidRPr="00F138A1" w:rsidRDefault="00192FE9" w:rsidP="002614F1">
      <w:pPr>
        <w:ind w:left="1304"/>
      </w:pPr>
      <w:r w:rsidRPr="00F138A1">
        <w:t>V</w:t>
      </w:r>
      <w:r w:rsidR="00523430" w:rsidRPr="00F138A1">
        <w:t>oidaan tunnistaa kaksi ilmiötä, jotka antavat erityistä aihetta toimenpiteille.</w:t>
      </w:r>
    </w:p>
    <w:p w14:paraId="4DC31396" w14:textId="435E969F" w:rsidR="009D42DB" w:rsidRPr="00F138A1" w:rsidRDefault="00523430" w:rsidP="002614F1">
      <w:pPr>
        <w:pStyle w:val="Luettelokappale"/>
        <w:numPr>
          <w:ilvl w:val="0"/>
          <w:numId w:val="2"/>
        </w:numPr>
        <w:contextualSpacing w:val="0"/>
      </w:pPr>
      <w:r w:rsidRPr="00F138A1">
        <w:t>Po</w:t>
      </w:r>
      <w:r w:rsidR="00AF3EF4" w:rsidRPr="00F138A1">
        <w:t xml:space="preserve">liisin tietoon tullut nuorten </w:t>
      </w:r>
      <w:r w:rsidR="00AF3EF4" w:rsidRPr="00F138A1">
        <w:rPr>
          <w:i/>
        </w:rPr>
        <w:t>väkivaltarikollisuus</w:t>
      </w:r>
      <w:r w:rsidR="00AF3EF4" w:rsidRPr="00F138A1">
        <w:t xml:space="preserve"> on viime vuosina kasvanut. Ilmiö on valtakunnallinen eikä paikannu jollekin tietylle alueelle</w:t>
      </w:r>
      <w:r w:rsidR="00F620A2" w:rsidRPr="00F138A1">
        <w:t xml:space="preserve"> tai johonkin tiettyyn väestöryhmään</w:t>
      </w:r>
      <w:r w:rsidR="00AF3EF4" w:rsidRPr="00F138A1">
        <w:t>.</w:t>
      </w:r>
      <w:r w:rsidRPr="00F138A1">
        <w:t xml:space="preserve"> </w:t>
      </w:r>
    </w:p>
    <w:p w14:paraId="051E0A9C" w14:textId="4DFF63A9" w:rsidR="003D7594" w:rsidRPr="00F138A1" w:rsidRDefault="003D7594" w:rsidP="00653517">
      <w:pPr>
        <w:pStyle w:val="Luettelokappale"/>
        <w:numPr>
          <w:ilvl w:val="0"/>
          <w:numId w:val="2"/>
        </w:numPr>
        <w:spacing w:after="360"/>
        <w:ind w:left="1661" w:hanging="357"/>
        <w:contextualSpacing w:val="0"/>
      </w:pPr>
      <w:r w:rsidRPr="00F138A1">
        <w:t xml:space="preserve">Suomessa on viime vuosina tehty havaintoja nuorten </w:t>
      </w:r>
      <w:r w:rsidR="0079724C" w:rsidRPr="00F138A1">
        <w:t>aikuisten</w:t>
      </w:r>
      <w:r w:rsidRPr="00F138A1">
        <w:t xml:space="preserve"> muodostamista paikallisista </w:t>
      </w:r>
      <w:r w:rsidRPr="00F138A1">
        <w:rPr>
          <w:i/>
        </w:rPr>
        <w:t>katujeng</w:t>
      </w:r>
      <w:r w:rsidR="0026792C" w:rsidRPr="00F138A1">
        <w:rPr>
          <w:i/>
        </w:rPr>
        <w:t>eist</w:t>
      </w:r>
      <w:r w:rsidR="0026792C" w:rsidRPr="00F138A1">
        <w:t>ä</w:t>
      </w:r>
      <w:r w:rsidRPr="00F138A1">
        <w:t xml:space="preserve">. </w:t>
      </w:r>
      <w:r w:rsidR="00F620A2" w:rsidRPr="00F138A1">
        <w:t>Poliisin mukaan k</w:t>
      </w:r>
      <w:r w:rsidR="0026792C" w:rsidRPr="00F138A1">
        <w:t xml:space="preserve">atujengeillä </w:t>
      </w:r>
      <w:r w:rsidRPr="00F138A1">
        <w:t xml:space="preserve">on verraten pysyvä rakenne, yhteinen identiteetti sekä rikollisuudelle myönteinen arvomaailma ja niiden rikollinen toiminta on ainakin jossain määrin tavoitteellisesta ja suunnitelmallista. Suomen poliisi on tunnistanut </w:t>
      </w:r>
      <w:r w:rsidR="00FA3DC8" w:rsidRPr="00E21BE1">
        <w:t xml:space="preserve">noin </w:t>
      </w:r>
      <w:r w:rsidRPr="00E21BE1">
        <w:t xml:space="preserve">10 katujengiksi luokiteltua ryhmää. Näihin ryhmiin on yhdistetty kaikkiaan noin </w:t>
      </w:r>
      <w:r w:rsidR="00FA3DC8" w:rsidRPr="00E21BE1">
        <w:t>350</w:t>
      </w:r>
      <w:r w:rsidRPr="00E21BE1">
        <w:t xml:space="preserve"> henkilöä, joista noin </w:t>
      </w:r>
      <w:r w:rsidR="00FA3DC8" w:rsidRPr="00E21BE1">
        <w:t>150</w:t>
      </w:r>
      <w:r w:rsidRPr="00F138A1">
        <w:t xml:space="preserve"> on poliisin arvion mukaan ryhmien keskeisiä henkilöitä tai jäseniä. Henkilöt ovat pääasiassa 18–30-vuotiaita ulkomaalaistaustaisia miehiä, jotka kuuluvat useisiin eri kansallisuuksiin. </w:t>
      </w:r>
      <w:r w:rsidR="00192FE9" w:rsidRPr="00F138A1">
        <w:t xml:space="preserve">Suuri osa ryhmiin kuuluvista on Suomen kansalaisia. </w:t>
      </w:r>
      <w:r w:rsidRPr="00F138A1">
        <w:t xml:space="preserve">Katujengien vaikutusalueet painottuvat pääasiassa </w:t>
      </w:r>
      <w:r w:rsidR="00931187" w:rsidRPr="00F138A1">
        <w:t xml:space="preserve">pääkaupunkiseudun ja </w:t>
      </w:r>
      <w:proofErr w:type="spellStart"/>
      <w:r w:rsidR="00931187" w:rsidRPr="00F138A1">
        <w:t>Lounais</w:t>
      </w:r>
      <w:proofErr w:type="spellEnd"/>
      <w:r w:rsidR="00931187" w:rsidRPr="00F138A1">
        <w:t>-Suomen alueille</w:t>
      </w:r>
      <w:r w:rsidRPr="00F138A1">
        <w:t xml:space="preserve">, usein joillekin tietyille asuinalueille.  </w:t>
      </w:r>
    </w:p>
    <w:p w14:paraId="105D6CC1" w14:textId="43160835" w:rsidR="00F94B9E" w:rsidRPr="00653517" w:rsidRDefault="00653517" w:rsidP="002614F1">
      <w:pPr>
        <w:pStyle w:val="Otsikko1"/>
        <w:spacing w:before="0" w:after="160"/>
        <w:rPr>
          <w:b/>
          <w:sz w:val="30"/>
          <w:szCs w:val="30"/>
        </w:rPr>
      </w:pPr>
      <w:bookmarkStart w:id="2" w:name="_Toc164757646"/>
      <w:r w:rsidRPr="00653517">
        <w:rPr>
          <w:b/>
          <w:sz w:val="30"/>
          <w:szCs w:val="30"/>
        </w:rPr>
        <w:t>3. TOIMENPIDEOHJELMAN LÄHTÖKOHDAT JA RAJAUKSET</w:t>
      </w:r>
      <w:bookmarkEnd w:id="2"/>
    </w:p>
    <w:p w14:paraId="6C89A476" w14:textId="15E31C5E" w:rsidR="003D7594" w:rsidRPr="00F138A1" w:rsidRDefault="003D7594" w:rsidP="002614F1">
      <w:pPr>
        <w:ind w:left="1304"/>
      </w:pPr>
      <w:r w:rsidRPr="00F138A1">
        <w:t xml:space="preserve">Nuoriso- ja jengirikollisuutta koskeva tilannekuva </w:t>
      </w:r>
      <w:r w:rsidR="009D42DB" w:rsidRPr="00F138A1">
        <w:t>sekä</w:t>
      </w:r>
      <w:r w:rsidRPr="00F138A1">
        <w:t xml:space="preserve"> </w:t>
      </w:r>
      <w:r w:rsidR="003E50D0" w:rsidRPr="00E21BE1">
        <w:t xml:space="preserve">ohjelman valmistelun aikana läpikäydyt </w:t>
      </w:r>
      <w:r w:rsidRPr="00F138A1">
        <w:t>Tanskassa ja Ruotsissa toteutetut toimet osoittavat, että nuoriso- ja jengirikollisuuden ehkäiseminen ja torjuminen edellyttä</w:t>
      </w:r>
      <w:r w:rsidR="0026792C" w:rsidRPr="00F138A1">
        <w:t>vät</w:t>
      </w:r>
      <w:r w:rsidRPr="00F138A1">
        <w:t xml:space="preserve"> toimia yhteiskunnan eri tasoilla, mutta myös </w:t>
      </w:r>
      <w:r w:rsidR="00D877CD" w:rsidRPr="00F138A1">
        <w:t>koko rikosprosessin tehokkuutta aina poliisin rikostorjunnasta, syyteharkintaan ja oikeusprosessiin sekä rangaistuksen täytäntöönpanoon asti.</w:t>
      </w:r>
    </w:p>
    <w:p w14:paraId="66071F99" w14:textId="5FCA68EC" w:rsidR="009D42DB" w:rsidRPr="00F138A1" w:rsidRDefault="00F94B9E" w:rsidP="002614F1">
      <w:pPr>
        <w:ind w:left="1304"/>
      </w:pPr>
      <w:r w:rsidRPr="00F138A1">
        <w:t>Rikollisuus kytkeytyy usein erilaisiin sosiaalisiin ongelmiin ja samat ennaltaehkäisyn keinot voivat ehkäistä monenlaisia sosiaalisia ongelmia. Monet yhteiskuntapolitiikan toimet kuten päihde-, työllisyys-, koulutus, perhe- ja kotoutumispolitiikka saattavat vähentää myös</w:t>
      </w:r>
      <w:r w:rsidR="00FB5007" w:rsidRPr="00F138A1">
        <w:t xml:space="preserve"> nuorten </w:t>
      </w:r>
      <w:r w:rsidR="005D7E95" w:rsidRPr="00F138A1">
        <w:t>rikollisuutta</w:t>
      </w:r>
      <w:r w:rsidR="00FB5007" w:rsidRPr="00F138A1">
        <w:t xml:space="preserve">. </w:t>
      </w:r>
      <w:r w:rsidRPr="00F138A1">
        <w:t>Nyt valmisteltu toimenpideohjelma ei kuitenkaan ole yleinen ohjelma nuorten syrjäytymisen ehkäisemiseksi, vaan ohjelma</w:t>
      </w:r>
      <w:r w:rsidR="004D1203" w:rsidRPr="00F138A1">
        <w:t xml:space="preserve"> sisältää enimmäkseen kriminaalipoliittisia toimenpiteitä</w:t>
      </w:r>
      <w:r w:rsidR="000A6090" w:rsidRPr="00F138A1">
        <w:t xml:space="preserve">, jotka kohdistuvat </w:t>
      </w:r>
      <w:r w:rsidRPr="00F138A1">
        <w:rPr>
          <w:i/>
        </w:rPr>
        <w:t xml:space="preserve">rikollisuuden </w:t>
      </w:r>
      <w:r w:rsidR="009D42DB" w:rsidRPr="00F138A1">
        <w:rPr>
          <w:i/>
        </w:rPr>
        <w:t>riskiryhmiin</w:t>
      </w:r>
      <w:r w:rsidR="009D42DB" w:rsidRPr="00F138A1">
        <w:t xml:space="preserve"> ja </w:t>
      </w:r>
      <w:r w:rsidR="009D42DB" w:rsidRPr="00F138A1">
        <w:rPr>
          <w:i/>
        </w:rPr>
        <w:t>rikoksiin jo syyllistyneisiin</w:t>
      </w:r>
      <w:r w:rsidR="009D42DB" w:rsidRPr="00F138A1">
        <w:t>.</w:t>
      </w:r>
    </w:p>
    <w:p w14:paraId="61FAC106" w14:textId="41E8435B" w:rsidR="00192FE9" w:rsidRPr="00F138A1" w:rsidRDefault="00192FE9" w:rsidP="002614F1">
      <w:pPr>
        <w:ind w:left="1304"/>
      </w:pPr>
      <w:r w:rsidRPr="00F138A1">
        <w:lastRenderedPageBreak/>
        <w:t>Erityisesti katujengien osalta on huomattava, että niiden vaikutusalueet painottuvat suurten kaupunkien huono-osaisemmille asuinalueille, joilla maahanmuuttajataustaisen väestön osuus on keskimääräistä korkeampi. Jos katujengien paikallinen asema vahvistuu, on olemassa riski, että kasvava määrä nuoria joutuu katujengien vaikutuspiiriin omalla asuinalueellaan. Kriminaalipoliittisten toimenpiteiden lisäksi on tärkeää edistää maahanmuuttajien kotoutumi</w:t>
      </w:r>
      <w:r w:rsidR="003D2CD6" w:rsidRPr="00F138A1">
        <w:t xml:space="preserve">sta </w:t>
      </w:r>
      <w:r w:rsidRPr="00F138A1">
        <w:t>sekä ehkäistä rinnakkaisyhteiskuntien syntymistä.</w:t>
      </w:r>
    </w:p>
    <w:p w14:paraId="7AD360CE" w14:textId="2D1EDB72" w:rsidR="000A6090" w:rsidRPr="00F138A1" w:rsidRDefault="000A6090" w:rsidP="002614F1">
      <w:pPr>
        <w:ind w:left="1304"/>
        <w:jc w:val="center"/>
      </w:pPr>
      <w:r w:rsidRPr="00F138A1">
        <w:t>* * *</w:t>
      </w:r>
    </w:p>
    <w:p w14:paraId="5FC5DD58" w14:textId="1D325E7C" w:rsidR="00D676A3" w:rsidRPr="00F138A1" w:rsidRDefault="00D676A3" w:rsidP="002614F1">
      <w:pPr>
        <w:ind w:left="1304"/>
      </w:pPr>
      <w:r w:rsidRPr="00F138A1">
        <w:t xml:space="preserve">Toimenpideohjelma rakentuu ensisijaisesti nuoriso- </w:t>
      </w:r>
      <w:r w:rsidR="00963648" w:rsidRPr="00F138A1">
        <w:t>ja jengirikollisuutta koskevien hallitusohjelmakirjausten toteutuksesta</w:t>
      </w:r>
      <w:r w:rsidRPr="00F138A1">
        <w:t xml:space="preserve"> huomioiden ne kirjaukset, joissa tuodaan esille nuorten syrjäytymisen ehkäisemisen ja mahdollisimman varhaisen puuttumisen</w:t>
      </w:r>
      <w:r w:rsidR="003720E8" w:rsidRPr="00F138A1">
        <w:t xml:space="preserve"> ja tuen</w:t>
      </w:r>
      <w:r w:rsidR="00B06549">
        <w:t xml:space="preserve"> tärkeys. Niiden rinnall</w:t>
      </w:r>
      <w:r w:rsidRPr="00F138A1">
        <w:t>a on hyödynnetty nuoriso- ja katujengirikollisuusteemaa sivuavia tai käsitteleviä, aikaisemmin valmisteltuja raportteja ja selvityksiä. Tällaisia ovat muun muassa toistuvan ja vakavan nuorisorikollisuuden ehkäisyssä havaittuja aukkopaikkoja tunnistaneen poikkihallinnollisen työryhmän raportissa (OM 2023:30), Väkivallaton lapsuus -ohjelman väliarvioinnissa (STM 2023:17)</w:t>
      </w:r>
      <w:r w:rsidR="003E50D0">
        <w:t xml:space="preserve">, </w:t>
      </w:r>
      <w:r w:rsidR="003E50D0" w:rsidRPr="00E21BE1">
        <w:t>Valtion nuorisotyön ja -politiikan VANUPO 2024</w:t>
      </w:r>
      <w:r w:rsidR="00115A20" w:rsidRPr="00E21BE1">
        <w:t>—</w:t>
      </w:r>
      <w:r w:rsidR="003E50D0" w:rsidRPr="00E21BE1">
        <w:t>2027 -ohjelmassa (OKM 2024)</w:t>
      </w:r>
      <w:r w:rsidRPr="00E21BE1">
        <w:t xml:space="preserve"> </w:t>
      </w:r>
      <w:r w:rsidR="003E50D0" w:rsidRPr="00E21BE1">
        <w:t>sekä</w:t>
      </w:r>
      <w:r w:rsidRPr="00F138A1">
        <w:t xml:space="preserve"> Pohjoismaisia ja kansainvälisiä malleja koskeneissa selvityksissä tunnistetut tarpeet. </w:t>
      </w:r>
    </w:p>
    <w:p w14:paraId="18E4AE5E" w14:textId="574DCC34" w:rsidR="000A6090" w:rsidRPr="00F138A1" w:rsidRDefault="00192FE9" w:rsidP="002614F1">
      <w:pPr>
        <w:ind w:left="1304"/>
      </w:pPr>
      <w:r w:rsidRPr="00F138A1">
        <w:t xml:space="preserve">Osa toimenpiteistä kohdistuu yleisemmin nuorisorikollisuuden ehkäisyyn, ja niissä keskitytään erityisesti riskiryhmiin ja rikoksiin jo syyllistyneisiin. </w:t>
      </w:r>
      <w:r w:rsidR="000A6090" w:rsidRPr="00F138A1">
        <w:t>Osalla ohjelman toimenpiteistä varmistetaan erityisesti nuorten aikuisten muodostamien katujengien rikollisuuden torjunta, kuten rikosten tehokas paljastaminen, tutkinta ja rikosvastuuseen saattaminen. Osa toimista on suunnattu kohdennetusti katujengien vetovoiman vähentämiseen ja katujengeihin liittymisen ehkäisemiseen</w:t>
      </w:r>
      <w:r w:rsidRPr="00F138A1">
        <w:t xml:space="preserve">. </w:t>
      </w:r>
      <w:r w:rsidR="004925DE" w:rsidRPr="00F138A1">
        <w:t>M</w:t>
      </w:r>
      <w:r w:rsidR="000A6090" w:rsidRPr="00F138A1">
        <w:t>yös rangaistuksilla</w:t>
      </w:r>
      <w:r w:rsidR="004925DE" w:rsidRPr="00F138A1">
        <w:t xml:space="preserve"> on vaikutusta</w:t>
      </w:r>
      <w:r w:rsidR="000A6090" w:rsidRPr="00F138A1">
        <w:t xml:space="preserve">, ja siksi ohjelmassa on </w:t>
      </w:r>
      <w:r w:rsidR="00D877CD" w:rsidRPr="00F138A1">
        <w:t xml:space="preserve">hallitusohjelman mukaisia </w:t>
      </w:r>
      <w:r w:rsidR="000A6090" w:rsidRPr="00F138A1">
        <w:t>toimenpiteitä niiden kiristämiseksi. Ohjelmassa on</w:t>
      </w:r>
      <w:r w:rsidR="00565FAF">
        <w:t xml:space="preserve"> 43 </w:t>
      </w:r>
      <w:r w:rsidR="000C52B0" w:rsidRPr="00F138A1">
        <w:t>toimenpidettä, jotka muodosta</w:t>
      </w:r>
      <w:r w:rsidR="000A6090" w:rsidRPr="00F138A1">
        <w:t xml:space="preserve">vat yhdeksän eri kokonaisuutta. </w:t>
      </w:r>
    </w:p>
    <w:p w14:paraId="55970530" w14:textId="0934A4DD" w:rsidR="00B01B47" w:rsidRPr="00F138A1" w:rsidRDefault="00B01B47" w:rsidP="00653517">
      <w:pPr>
        <w:spacing w:after="360"/>
        <w:ind w:left="1304"/>
      </w:pPr>
      <w:r w:rsidRPr="00F138A1">
        <w:t>Järjestäytyneen rikollisuuden vastaisia toimenpiteitä käsitellään erillisessä strategiassa, jonka päivittäminen on käynnissä oikeusministeriön johdolla.</w:t>
      </w:r>
      <w:r w:rsidR="002B3B68" w:rsidRPr="00F138A1">
        <w:t xml:space="preserve"> </w:t>
      </w:r>
      <w:r w:rsidR="007507FE" w:rsidRPr="00F138A1">
        <w:t>K</w:t>
      </w:r>
      <w:r w:rsidR="002B3B68" w:rsidRPr="00F138A1">
        <w:t>o</w:t>
      </w:r>
      <w:r w:rsidR="00721B88" w:rsidRPr="00F138A1">
        <w:t xml:space="preserve">toutumista edistävät toimet </w:t>
      </w:r>
      <w:r w:rsidR="002B3B68" w:rsidRPr="00F138A1">
        <w:t xml:space="preserve">sisältyvät </w:t>
      </w:r>
      <w:r w:rsidR="002614F1" w:rsidRPr="00F138A1">
        <w:t xml:space="preserve">puolestaan </w:t>
      </w:r>
      <w:r w:rsidR="002B3B68" w:rsidRPr="00F138A1">
        <w:t xml:space="preserve">työ- ja elinkeinoministeriön </w:t>
      </w:r>
      <w:r w:rsidR="00906F82" w:rsidRPr="00F138A1">
        <w:t>johdolla valmisteltavaan</w:t>
      </w:r>
      <w:r w:rsidR="002B3B68" w:rsidRPr="00F138A1">
        <w:t xml:space="preserve"> kotou</w:t>
      </w:r>
      <w:r w:rsidR="002614F1" w:rsidRPr="00F138A1">
        <w:t>tumisen edistämisohjelmaan vuosille 2024—</w:t>
      </w:r>
      <w:r w:rsidR="002B3B68" w:rsidRPr="00F138A1">
        <w:t>2027.</w:t>
      </w:r>
    </w:p>
    <w:p w14:paraId="34DF00AA" w14:textId="21665959" w:rsidR="003D7594" w:rsidRPr="00653517" w:rsidRDefault="00F94B9E" w:rsidP="002614F1">
      <w:pPr>
        <w:pStyle w:val="Otsikko1"/>
        <w:spacing w:before="0" w:after="160"/>
        <w:rPr>
          <w:b/>
        </w:rPr>
      </w:pPr>
      <w:bookmarkStart w:id="3" w:name="_Toc164757647"/>
      <w:r w:rsidRPr="00653517">
        <w:rPr>
          <w:b/>
        </w:rPr>
        <w:t>4</w:t>
      </w:r>
      <w:r w:rsidR="003D7594" w:rsidRPr="00653517">
        <w:rPr>
          <w:b/>
        </w:rPr>
        <w:t xml:space="preserve">. </w:t>
      </w:r>
      <w:r w:rsidR="00653517" w:rsidRPr="00653517">
        <w:rPr>
          <w:b/>
        </w:rPr>
        <w:t>TOIMENPITEET NUORISO- JA JENGIRIKOLLISUUTEEN PUUTTUMISEKSI</w:t>
      </w:r>
      <w:bookmarkEnd w:id="3"/>
    </w:p>
    <w:p w14:paraId="4D14764A" w14:textId="44E26988" w:rsidR="003D7594" w:rsidRPr="00653517" w:rsidRDefault="00F94B9E" w:rsidP="002614F1">
      <w:pPr>
        <w:pStyle w:val="Otsikko2"/>
        <w:spacing w:before="0" w:after="160"/>
        <w:rPr>
          <w:b/>
        </w:rPr>
      </w:pPr>
      <w:bookmarkStart w:id="4" w:name="_Toc164757648"/>
      <w:r w:rsidRPr="00653517">
        <w:rPr>
          <w:b/>
        </w:rPr>
        <w:t>4</w:t>
      </w:r>
      <w:r w:rsidR="003D7594" w:rsidRPr="00653517">
        <w:rPr>
          <w:b/>
        </w:rPr>
        <w:t xml:space="preserve">.1 </w:t>
      </w:r>
      <w:r w:rsidR="004D1203" w:rsidRPr="00653517">
        <w:rPr>
          <w:b/>
        </w:rPr>
        <w:t xml:space="preserve">Tuetaan </w:t>
      </w:r>
      <w:r w:rsidR="003D7594" w:rsidRPr="00653517">
        <w:rPr>
          <w:b/>
        </w:rPr>
        <w:t>lapsi</w:t>
      </w:r>
      <w:r w:rsidR="004D1203" w:rsidRPr="00653517">
        <w:rPr>
          <w:b/>
        </w:rPr>
        <w:t>a</w:t>
      </w:r>
      <w:r w:rsidR="003D7594" w:rsidRPr="00653517">
        <w:rPr>
          <w:b/>
        </w:rPr>
        <w:t>, nuori</w:t>
      </w:r>
      <w:r w:rsidR="004D1203" w:rsidRPr="00653517">
        <w:rPr>
          <w:b/>
        </w:rPr>
        <w:t>a</w:t>
      </w:r>
      <w:r w:rsidR="003D7594" w:rsidRPr="00653517">
        <w:rPr>
          <w:b/>
        </w:rPr>
        <w:t xml:space="preserve"> ja perhei</w:t>
      </w:r>
      <w:r w:rsidR="004D1203" w:rsidRPr="00653517">
        <w:rPr>
          <w:b/>
        </w:rPr>
        <w:t>tä jo varhaisessa vaiheessa</w:t>
      </w:r>
      <w:bookmarkEnd w:id="4"/>
    </w:p>
    <w:p w14:paraId="250ADA90" w14:textId="537A70D3" w:rsidR="003D7594" w:rsidRPr="00F138A1" w:rsidRDefault="003D7594" w:rsidP="002614F1">
      <w:pPr>
        <w:ind w:left="1304"/>
      </w:pPr>
      <w:r w:rsidRPr="00F138A1">
        <w:t xml:space="preserve">Lasten ja nuorten rikollisuuteen puuttumisessa mahdollisimman varhaisen reagoinnin ja tuen tulee olla ensisijainen lähtökohta. Tukea tarvitsevien yksilöiden ja perheiden varhaisella tunnistamisella, avulla ja puuttumisella vähennetään sekä inhimillisiä että taloudellisia kustannuksia. Tutkimuksissa korostetaan varhaisen puuttumisen merkitystä, sillä lasten </w:t>
      </w:r>
      <w:r w:rsidR="00D877CD" w:rsidRPr="00F138A1">
        <w:t xml:space="preserve">ja nuorten </w:t>
      </w:r>
      <w:r w:rsidRPr="00F138A1">
        <w:t xml:space="preserve">kohdalla muutos saadaan aikaan todennäköisemmin kuin jo pitkään rikoksia tehneiden, vanhempien nuorten kohdalla. </w:t>
      </w:r>
      <w:r w:rsidR="00E850CC" w:rsidRPr="00E21BE1">
        <w:t>K</w:t>
      </w:r>
      <w:r w:rsidR="008A6E6F" w:rsidRPr="00E21BE1">
        <w:t>unnilla ja hyvinvointialueilla on tässä työssä keskeinen rooli.</w:t>
      </w:r>
    </w:p>
    <w:p w14:paraId="2C6F8C72" w14:textId="47605199" w:rsidR="003D7594" w:rsidRPr="00F138A1" w:rsidRDefault="003D7594" w:rsidP="002614F1">
      <w:pPr>
        <w:ind w:left="1304"/>
      </w:pPr>
      <w:r w:rsidRPr="00F138A1">
        <w:rPr>
          <w:b/>
        </w:rPr>
        <w:t>Toimenpide 1:</w:t>
      </w:r>
      <w:r w:rsidRPr="00F138A1">
        <w:t xml:space="preserve"> Tuetaan vanhempien kasvatusvastuuta ja vanhemmuutta sekä kehitetään lasten, nuorten ja perheiden palveluita ja yhdenvertaisuutta vahvistavia toimintamalleja.</w:t>
      </w:r>
      <w:r w:rsidR="008850EC" w:rsidRPr="00F138A1">
        <w:br/>
      </w:r>
      <w:r w:rsidR="008850EC" w:rsidRPr="00F138A1">
        <w:rPr>
          <w:rFonts w:ascii="Calibri" w:hAnsi="Calibri" w:cs="Calibri"/>
        </w:rPr>
        <w:lastRenderedPageBreak/>
        <w:t>Vastuu- ja yhteistyötahot: STM, OKM</w:t>
      </w:r>
      <w:r w:rsidR="00ED750A">
        <w:rPr>
          <w:rFonts w:ascii="Calibri" w:hAnsi="Calibri" w:cs="Calibri"/>
        </w:rPr>
        <w:br/>
      </w:r>
      <w:r w:rsidR="00ED750A">
        <w:t xml:space="preserve">Resurssit: </w:t>
      </w:r>
      <w:r w:rsidR="00ED750A" w:rsidRPr="00051C91">
        <w:rPr>
          <w:rFonts w:ascii="Calibri" w:hAnsi="Calibri" w:cs="Calibri"/>
        </w:rPr>
        <w:t xml:space="preserve">Euroopan unionin rakennerahasto ESR+ </w:t>
      </w:r>
      <w:r w:rsidR="00115A20">
        <w:rPr>
          <w:rFonts w:ascii="Calibri" w:hAnsi="Calibri" w:cs="Calibri"/>
        </w:rPr>
        <w:t>-</w:t>
      </w:r>
      <w:r w:rsidR="00ED750A" w:rsidRPr="00051C91">
        <w:rPr>
          <w:rFonts w:ascii="Calibri" w:hAnsi="Calibri" w:cs="Calibri"/>
        </w:rPr>
        <w:t>rahoitus 23 M€</w:t>
      </w:r>
    </w:p>
    <w:p w14:paraId="4E6BCBDA" w14:textId="3BD5FA5E" w:rsidR="003D7594" w:rsidRPr="00F138A1" w:rsidRDefault="003D7594" w:rsidP="002614F1">
      <w:pPr>
        <w:ind w:left="1304"/>
      </w:pPr>
      <w:r w:rsidRPr="00F138A1">
        <w:rPr>
          <w:b/>
        </w:rPr>
        <w:t>Toimenpide 2:</w:t>
      </w:r>
      <w:r w:rsidRPr="00F138A1">
        <w:t xml:space="preserve"> Kehitetään </w:t>
      </w:r>
      <w:r w:rsidR="004925DE" w:rsidRPr="00F138A1">
        <w:t xml:space="preserve">nuorisorikollisuutta ja katuväkivaltaa ennaltaehkäiseviä, </w:t>
      </w:r>
      <w:r w:rsidR="004925DE" w:rsidRPr="00F138A1">
        <w:t>riskiryhmiin kohdistuvia ja rikoskierteen katkaisuun tähtääviä hyvinvointia ja terveyttä vahvistavan työn toimintamalleja</w:t>
      </w:r>
      <w:r w:rsidRPr="00F138A1">
        <w:t xml:space="preserve"> ja vahvistetaan kansallista tietopohjaa. </w:t>
      </w:r>
      <w:r w:rsidR="008850EC" w:rsidRPr="00F138A1">
        <w:br/>
      </w:r>
      <w:r w:rsidR="008850EC" w:rsidRPr="00F138A1">
        <w:rPr>
          <w:rFonts w:ascii="Calibri" w:hAnsi="Calibri" w:cs="Calibri"/>
        </w:rPr>
        <w:t>Vastuu- ja yhteistyötahot: STM, THL</w:t>
      </w:r>
      <w:r w:rsidR="004925DE" w:rsidRPr="00F138A1">
        <w:rPr>
          <w:rFonts w:ascii="Calibri" w:hAnsi="Calibri" w:cs="Calibri"/>
        </w:rPr>
        <w:t xml:space="preserve"> ja muut yhteistyötahot</w:t>
      </w:r>
      <w:r w:rsidR="00ED750A">
        <w:rPr>
          <w:rFonts w:ascii="Calibri" w:hAnsi="Calibri" w:cs="Calibri"/>
        </w:rPr>
        <w:br/>
        <w:t>Resurssit:</w:t>
      </w:r>
      <w:r w:rsidR="001C184F">
        <w:rPr>
          <w:rFonts w:ascii="Calibri" w:hAnsi="Calibri" w:cs="Calibri"/>
        </w:rPr>
        <w:t xml:space="preserve"> 10,7</w:t>
      </w:r>
      <w:r w:rsidR="001C184F" w:rsidRPr="00051C91">
        <w:rPr>
          <w:rFonts w:ascii="Calibri" w:hAnsi="Calibri" w:cs="Calibri"/>
        </w:rPr>
        <w:t xml:space="preserve"> </w:t>
      </w:r>
      <w:r w:rsidR="001C184F">
        <w:rPr>
          <w:rFonts w:ascii="Calibri" w:hAnsi="Calibri" w:cs="Calibri"/>
        </w:rPr>
        <w:t>miljoonaa euroa</w:t>
      </w:r>
      <w:r w:rsidR="0054624C">
        <w:rPr>
          <w:rFonts w:ascii="Calibri" w:hAnsi="Calibri" w:cs="Calibri"/>
        </w:rPr>
        <w:t xml:space="preserve"> vuosille 2024</w:t>
      </w:r>
      <w:r w:rsidR="00115A20">
        <w:rPr>
          <w:rFonts w:ascii="Calibri" w:hAnsi="Calibri" w:cs="Calibri"/>
        </w:rPr>
        <w:t>—</w:t>
      </w:r>
      <w:r w:rsidR="0054624C">
        <w:rPr>
          <w:rFonts w:ascii="Calibri" w:hAnsi="Calibri" w:cs="Calibri"/>
        </w:rPr>
        <w:t>2027</w:t>
      </w:r>
      <w:r w:rsidR="001C184F">
        <w:rPr>
          <w:rFonts w:ascii="Calibri" w:hAnsi="Calibri" w:cs="Calibri"/>
        </w:rPr>
        <w:t>;</w:t>
      </w:r>
      <w:r w:rsidR="001C184F" w:rsidRPr="00051C91">
        <w:rPr>
          <w:rFonts w:ascii="Calibri" w:hAnsi="Calibri" w:cs="Calibri"/>
        </w:rPr>
        <w:t xml:space="preserve"> terveyden edistämisen </w:t>
      </w:r>
      <w:r w:rsidR="001C184F">
        <w:rPr>
          <w:rFonts w:ascii="Calibri" w:hAnsi="Calibri" w:cs="Calibri"/>
        </w:rPr>
        <w:t>lisä</w:t>
      </w:r>
      <w:r w:rsidR="001C184F" w:rsidRPr="00051C91">
        <w:rPr>
          <w:rFonts w:ascii="Calibri" w:hAnsi="Calibri" w:cs="Calibri"/>
        </w:rPr>
        <w:t>määräraha, josta voidaan jakaa valtionavustuksia paikalliseen</w:t>
      </w:r>
      <w:r w:rsidR="0054624C">
        <w:rPr>
          <w:rFonts w:ascii="Calibri" w:hAnsi="Calibri" w:cs="Calibri"/>
        </w:rPr>
        <w:t xml:space="preserve">, </w:t>
      </w:r>
      <w:r w:rsidR="001C184F" w:rsidRPr="00051C91">
        <w:rPr>
          <w:rFonts w:ascii="Calibri" w:hAnsi="Calibri" w:cs="Calibri"/>
        </w:rPr>
        <w:t xml:space="preserve">alueelliseen </w:t>
      </w:r>
      <w:r w:rsidR="0054624C">
        <w:rPr>
          <w:rFonts w:ascii="Calibri" w:hAnsi="Calibri" w:cs="Calibri"/>
        </w:rPr>
        <w:t xml:space="preserve">sekä kansalliseen </w:t>
      </w:r>
      <w:r w:rsidR="001C184F" w:rsidRPr="00051C91">
        <w:rPr>
          <w:rFonts w:ascii="Calibri" w:hAnsi="Calibri" w:cs="Calibri"/>
        </w:rPr>
        <w:t>kehittämistyöhön</w:t>
      </w:r>
    </w:p>
    <w:p w14:paraId="2092DC2A" w14:textId="45BF5B5E" w:rsidR="00477BD2" w:rsidRPr="00F138A1" w:rsidRDefault="003D7594" w:rsidP="002614F1">
      <w:pPr>
        <w:ind w:left="1304"/>
      </w:pPr>
      <w:r w:rsidRPr="00F138A1">
        <w:rPr>
          <w:b/>
        </w:rPr>
        <w:t>Toimenpide 3:</w:t>
      </w:r>
      <w:r w:rsidRPr="00F138A1">
        <w:t xml:space="preserve"> </w:t>
      </w:r>
      <w:r w:rsidR="00D877CD" w:rsidRPr="00F138A1">
        <w:t>Tuetaan nuorten</w:t>
      </w:r>
      <w:r w:rsidRPr="00F138A1">
        <w:t>, myös rikoksia tehnei</w:t>
      </w:r>
      <w:r w:rsidR="00D877CD" w:rsidRPr="00F138A1">
        <w:t xml:space="preserve">den nuorten, ohjaamista </w:t>
      </w:r>
      <w:r w:rsidRPr="00F138A1">
        <w:t xml:space="preserve">erilaisiin kulttuuri- ja liikuntaharrastuksiin. </w:t>
      </w:r>
      <w:r w:rsidR="00E34B7F" w:rsidRPr="00F138A1">
        <w:t>Pyritään tarjoamaan vankiloissa harrastustoimintaa ja kannustetaan nuor</w:t>
      </w:r>
      <w:r w:rsidR="004925DE" w:rsidRPr="00F138A1">
        <w:t>ia</w:t>
      </w:r>
      <w:r w:rsidR="00E34B7F" w:rsidRPr="00F138A1">
        <w:t xml:space="preserve"> harrastusten pariin vapautumisvaiheessa. </w:t>
      </w:r>
      <w:r w:rsidRPr="00F138A1">
        <w:t xml:space="preserve">Kannustetaan nuorten perheitä, myös </w:t>
      </w:r>
      <w:r w:rsidR="005D7E95" w:rsidRPr="00F138A1">
        <w:t xml:space="preserve">rikoksia tekevien </w:t>
      </w:r>
      <w:r w:rsidRPr="00F138A1">
        <w:t>nuorten perheitä, osallistumaan nuorten harrastusten tukemiseen.</w:t>
      </w:r>
      <w:r w:rsidR="008850EC" w:rsidRPr="00F138A1">
        <w:br/>
      </w:r>
      <w:r w:rsidR="004C4B36" w:rsidRPr="00F138A1">
        <w:rPr>
          <w:rFonts w:ascii="Calibri" w:hAnsi="Calibri" w:cs="Calibri"/>
        </w:rPr>
        <w:t>Vastuu- ja yhteistyötahot</w:t>
      </w:r>
      <w:r w:rsidR="008850EC" w:rsidRPr="00F138A1">
        <w:rPr>
          <w:rFonts w:ascii="Calibri" w:hAnsi="Calibri" w:cs="Calibri"/>
          <w:iCs/>
        </w:rPr>
        <w:t>: OKM</w:t>
      </w:r>
      <w:r w:rsidR="00CF4E80" w:rsidRPr="00F138A1">
        <w:rPr>
          <w:rFonts w:ascii="Calibri" w:hAnsi="Calibri" w:cs="Calibri"/>
          <w:iCs/>
        </w:rPr>
        <w:t>, Rikosseuraamuslaitos</w:t>
      </w:r>
      <w:r w:rsidR="001C184F">
        <w:rPr>
          <w:rFonts w:ascii="Calibri" w:hAnsi="Calibri" w:cs="Calibri"/>
          <w:iCs/>
        </w:rPr>
        <w:br/>
        <w:t>Resurssit: virkatyönä</w:t>
      </w:r>
      <w:r w:rsidRPr="00F138A1">
        <w:t xml:space="preserve"> </w:t>
      </w:r>
    </w:p>
    <w:p w14:paraId="7D0646DE" w14:textId="1A989887" w:rsidR="00477BD2" w:rsidRPr="00F138A1" w:rsidRDefault="00477BD2" w:rsidP="00653517">
      <w:pPr>
        <w:spacing w:after="360"/>
        <w:ind w:left="1304"/>
      </w:pPr>
      <w:r w:rsidRPr="00F138A1">
        <w:rPr>
          <w:b/>
        </w:rPr>
        <w:t xml:space="preserve">Toimenpide 4: </w:t>
      </w:r>
      <w:r w:rsidRPr="00F138A1">
        <w:t>Jatketaan koulukiusaamisen ja väkivaltatilanteiden ennaltaehkäisyyn ja puuttumiseen liittyviä toimia kehittämällä yhtenäisiä suunnitelmia ja toimintamalleja koulujen turvallisuuden edistämiseksi.</w:t>
      </w:r>
      <w:r w:rsidRPr="00F138A1">
        <w:br/>
      </w:r>
      <w:r w:rsidR="004C4B36" w:rsidRPr="00F138A1">
        <w:rPr>
          <w:rFonts w:ascii="Calibri" w:hAnsi="Calibri" w:cs="Calibri"/>
        </w:rPr>
        <w:t>Vastuu- ja yhteistyötahot</w:t>
      </w:r>
      <w:r w:rsidRPr="00F138A1">
        <w:rPr>
          <w:rFonts w:ascii="Calibri" w:hAnsi="Calibri" w:cs="Calibri"/>
          <w:iCs/>
        </w:rPr>
        <w:t>: OKM</w:t>
      </w:r>
      <w:r w:rsidRPr="00F138A1">
        <w:t xml:space="preserve"> </w:t>
      </w:r>
      <w:r w:rsidR="001C184F">
        <w:br/>
        <w:t>Resurssit: virkatyönä</w:t>
      </w:r>
    </w:p>
    <w:p w14:paraId="42087D7E" w14:textId="721DE30A" w:rsidR="003D7594" w:rsidRPr="00653517" w:rsidRDefault="00F94B9E" w:rsidP="002614F1">
      <w:pPr>
        <w:pStyle w:val="Otsikko2"/>
        <w:spacing w:before="0" w:after="160"/>
        <w:rPr>
          <w:b/>
        </w:rPr>
      </w:pPr>
      <w:bookmarkStart w:id="5" w:name="_Toc164757649"/>
      <w:r w:rsidRPr="00653517">
        <w:rPr>
          <w:b/>
        </w:rPr>
        <w:t>4</w:t>
      </w:r>
      <w:r w:rsidR="003D7594" w:rsidRPr="00653517">
        <w:rPr>
          <w:b/>
        </w:rPr>
        <w:t xml:space="preserve">.2 Puututaan nuorten </w:t>
      </w:r>
      <w:r w:rsidR="00380F71" w:rsidRPr="00653517">
        <w:rPr>
          <w:b/>
        </w:rPr>
        <w:t xml:space="preserve">rikolliseen käyttäytymiseen nopeasti ennen rikosprosessia, </w:t>
      </w:r>
      <w:r w:rsidR="003D7594" w:rsidRPr="00653517">
        <w:rPr>
          <w:b/>
        </w:rPr>
        <w:t>sen aikana</w:t>
      </w:r>
      <w:r w:rsidR="00380F71" w:rsidRPr="00653517">
        <w:rPr>
          <w:b/>
        </w:rPr>
        <w:t xml:space="preserve"> ja sen jälkeen</w:t>
      </w:r>
      <w:bookmarkEnd w:id="5"/>
    </w:p>
    <w:p w14:paraId="5AC320B7" w14:textId="474ACEB5" w:rsidR="003D7594" w:rsidRPr="00F138A1" w:rsidRDefault="00DE72C0" w:rsidP="002614F1">
      <w:pPr>
        <w:ind w:left="1304"/>
      </w:pPr>
      <w:r w:rsidRPr="00F138A1">
        <w:t xml:space="preserve">Vaikka </w:t>
      </w:r>
      <w:r w:rsidR="004D1203" w:rsidRPr="00F138A1">
        <w:t xml:space="preserve">alaikäisenä tehdyt rikokset on käsiteltävä rikosprosessissa </w:t>
      </w:r>
      <w:r w:rsidRPr="00F138A1">
        <w:t xml:space="preserve">kiireellisesti, </w:t>
      </w:r>
      <w:r w:rsidR="004D1203" w:rsidRPr="00F138A1">
        <w:t xml:space="preserve">on rikosprosessi siitä huolimatta liian hidas ainoaksi nuorten rikoksiin puuttumisen muodoksi. Tuomitut seuraamukset voivat tulla </w:t>
      </w:r>
      <w:proofErr w:type="spellStart"/>
      <w:r w:rsidR="004D1203" w:rsidRPr="00F138A1">
        <w:t>täytäntöönpantavaksi</w:t>
      </w:r>
      <w:proofErr w:type="spellEnd"/>
      <w:r w:rsidR="004D1203" w:rsidRPr="00F138A1">
        <w:t xml:space="preserve"> vasta kuukausien tai vuosien kuluttua. Nuorten epäiltyihin rikoksiin onkin tärkeää</w:t>
      </w:r>
      <w:r w:rsidRPr="00F138A1">
        <w:t xml:space="preserve"> puuttua nopeasti</w:t>
      </w:r>
      <w:r w:rsidR="004D1203" w:rsidRPr="00F138A1">
        <w:t xml:space="preserve"> </w:t>
      </w:r>
      <w:r w:rsidRPr="00F138A1">
        <w:t xml:space="preserve">rikosprosessin </w:t>
      </w:r>
      <w:r w:rsidR="004D1203" w:rsidRPr="00F138A1">
        <w:t xml:space="preserve">rinnalla. Tässä keskeisessä roolissa on lastensuojelu ja moniammatillinen viranomaisten yhteistyö. </w:t>
      </w:r>
      <w:r w:rsidR="004925DE" w:rsidRPr="00F138A1">
        <w:t xml:space="preserve">Moniammatillinen </w:t>
      </w:r>
      <w:r w:rsidR="003D7594" w:rsidRPr="00F138A1">
        <w:t xml:space="preserve">lähestymistapa nuorten rikoksiin on todettu </w:t>
      </w:r>
      <w:r w:rsidR="000C52B0" w:rsidRPr="00F138A1">
        <w:t>onnistuneeksi useissa tutkimuksi</w:t>
      </w:r>
      <w:r w:rsidR="003D7594" w:rsidRPr="00F138A1">
        <w:t>ssa ja lisää pano</w:t>
      </w:r>
      <w:r w:rsidR="000C52B0" w:rsidRPr="00F138A1">
        <w:t>stu</w:t>
      </w:r>
      <w:r w:rsidR="003D7594" w:rsidRPr="00F138A1">
        <w:t>ksia tarvitaan moniammatillisen työn laajentamiseksi ja</w:t>
      </w:r>
      <w:r w:rsidR="008850EC" w:rsidRPr="00F138A1">
        <w:t xml:space="preserve"> vahvistamiseksi</w:t>
      </w:r>
      <w:r w:rsidR="003D7594" w:rsidRPr="00F138A1">
        <w:t xml:space="preserve">. </w:t>
      </w:r>
      <w:r w:rsidR="004925DE" w:rsidRPr="00F138A1">
        <w:t>J</w:t>
      </w:r>
      <w:r w:rsidR="003D7594" w:rsidRPr="00F138A1">
        <w:t>ärjestö</w:t>
      </w:r>
      <w:r w:rsidR="004925DE" w:rsidRPr="00F138A1">
        <w:t>t</w:t>
      </w:r>
      <w:r w:rsidR="003D7594" w:rsidRPr="00F138A1">
        <w:t xml:space="preserve"> </w:t>
      </w:r>
      <w:r w:rsidR="004925DE" w:rsidRPr="00F138A1">
        <w:t xml:space="preserve">täydentävät viranomaisten tarjoamia palveluita </w:t>
      </w:r>
      <w:r w:rsidR="003D7594" w:rsidRPr="00F138A1">
        <w:t xml:space="preserve">nuorten rikosten ehkäisyssä ja rikoskierteen katkaisussa. </w:t>
      </w:r>
    </w:p>
    <w:p w14:paraId="0ACAF36F" w14:textId="692D066D" w:rsidR="003D7594" w:rsidRPr="00F138A1" w:rsidRDefault="00477BD2" w:rsidP="002614F1">
      <w:pPr>
        <w:ind w:left="1304"/>
      </w:pPr>
      <w:r w:rsidRPr="00F138A1">
        <w:rPr>
          <w:b/>
        </w:rPr>
        <w:t>Toimenpide 5</w:t>
      </w:r>
      <w:r w:rsidR="003D7594" w:rsidRPr="00F138A1">
        <w:rPr>
          <w:b/>
        </w:rPr>
        <w:t>:</w:t>
      </w:r>
      <w:r w:rsidR="003D7594" w:rsidRPr="00F138A1">
        <w:t xml:space="preserve"> Nykyistä ennaltaehkäisevää ankkuritoimintaa tai vastaavaa toimintaa kehitetään yhä kattavammaksi ja toimivammaksi</w:t>
      </w:r>
      <w:r w:rsidR="005D7E95" w:rsidRPr="00F138A1">
        <w:t xml:space="preserve"> ja sen vaikuttavuutta seurataan</w:t>
      </w:r>
      <w:r w:rsidR="003D7594" w:rsidRPr="00F138A1">
        <w:t xml:space="preserve">. </w:t>
      </w:r>
      <w:r w:rsidR="008850EC" w:rsidRPr="00F138A1">
        <w:br/>
      </w:r>
      <w:r w:rsidR="008850EC" w:rsidRPr="00F138A1">
        <w:rPr>
          <w:rFonts w:ascii="Calibri" w:hAnsi="Calibri" w:cs="Calibri"/>
        </w:rPr>
        <w:t>Vastuu- ja yhteistyötahot: SM, STM, OKM ja alaiset hallinnot</w:t>
      </w:r>
      <w:r w:rsidR="001C184F">
        <w:rPr>
          <w:rFonts w:ascii="Calibri" w:hAnsi="Calibri" w:cs="Calibri"/>
        </w:rPr>
        <w:br/>
        <w:t xml:space="preserve">Resurssit: </w:t>
      </w:r>
      <w:r w:rsidR="001F0337">
        <w:rPr>
          <w:rFonts w:ascii="Calibri" w:hAnsi="Calibri" w:cs="Calibri"/>
        </w:rPr>
        <w:t>Pääo</w:t>
      </w:r>
      <w:r w:rsidR="00316C24" w:rsidRPr="00CF7E66">
        <w:rPr>
          <w:rFonts w:ascii="Calibri" w:hAnsi="Calibri" w:cs="Calibri"/>
        </w:rPr>
        <w:t>sin virkatyönä</w:t>
      </w:r>
      <w:r w:rsidR="007A0D36">
        <w:rPr>
          <w:rFonts w:ascii="Calibri" w:hAnsi="Calibri" w:cs="Calibri"/>
        </w:rPr>
        <w:t>.  Vaikuttavuuden seuranta vaatii erillisen resurssin.</w:t>
      </w:r>
    </w:p>
    <w:p w14:paraId="26E9B2D5" w14:textId="76D79FD0" w:rsidR="003D7594" w:rsidRPr="00F138A1" w:rsidRDefault="00477BD2" w:rsidP="002614F1">
      <w:pPr>
        <w:ind w:left="1304"/>
      </w:pPr>
      <w:r w:rsidRPr="00F138A1">
        <w:rPr>
          <w:b/>
        </w:rPr>
        <w:t>Toimenpide 6</w:t>
      </w:r>
      <w:r w:rsidR="003D7594" w:rsidRPr="00F138A1">
        <w:rPr>
          <w:b/>
        </w:rPr>
        <w:t>:</w:t>
      </w:r>
      <w:r w:rsidR="003D7594" w:rsidRPr="00F138A1">
        <w:t xml:space="preserve"> Tehostetaan poliisin läsnäoloa verkossa ja sosiaalisessa mediassa osana </w:t>
      </w:r>
      <w:r w:rsidR="0031014E" w:rsidRPr="00F138A1">
        <w:t xml:space="preserve">rikosten </w:t>
      </w:r>
      <w:r w:rsidR="003D7594" w:rsidRPr="00F138A1">
        <w:t xml:space="preserve">ennalta estävää toimintaa. </w:t>
      </w:r>
      <w:r w:rsidR="008850EC" w:rsidRPr="00F138A1">
        <w:br/>
      </w:r>
      <w:r w:rsidR="008850EC" w:rsidRPr="00F138A1">
        <w:rPr>
          <w:rFonts w:ascii="Calibri" w:hAnsi="Calibri" w:cs="Calibri"/>
        </w:rPr>
        <w:t>Vastuu- ja yhteistyötahot</w:t>
      </w:r>
      <w:r w:rsidR="007C15D7" w:rsidRPr="00F138A1">
        <w:rPr>
          <w:rFonts w:ascii="Calibri" w:hAnsi="Calibri" w:cs="Calibri"/>
        </w:rPr>
        <w:t xml:space="preserve">: </w:t>
      </w:r>
      <w:r w:rsidR="008850EC" w:rsidRPr="00F138A1">
        <w:rPr>
          <w:rFonts w:ascii="Calibri" w:hAnsi="Calibri" w:cs="Calibri"/>
        </w:rPr>
        <w:t>P</w:t>
      </w:r>
      <w:r w:rsidR="0062102C" w:rsidRPr="00F138A1">
        <w:rPr>
          <w:rFonts w:ascii="Calibri" w:hAnsi="Calibri" w:cs="Calibri"/>
        </w:rPr>
        <w:t>oliisihallitus</w:t>
      </w:r>
      <w:r w:rsidR="001C184F">
        <w:rPr>
          <w:rFonts w:ascii="Calibri" w:hAnsi="Calibri" w:cs="Calibri"/>
        </w:rPr>
        <w:br/>
        <w:t>Resurssit: virkatyönä</w:t>
      </w:r>
    </w:p>
    <w:p w14:paraId="6E7E501F" w14:textId="777D3935" w:rsidR="003D7594" w:rsidRPr="00F138A1" w:rsidRDefault="00477BD2" w:rsidP="002614F1">
      <w:pPr>
        <w:ind w:left="1304"/>
      </w:pPr>
      <w:r w:rsidRPr="00F138A1">
        <w:rPr>
          <w:b/>
        </w:rPr>
        <w:t>Toimenpide 7</w:t>
      </w:r>
      <w:r w:rsidR="003D7594" w:rsidRPr="00F138A1">
        <w:rPr>
          <w:b/>
        </w:rPr>
        <w:t>:</w:t>
      </w:r>
      <w:r w:rsidR="003D7594" w:rsidRPr="00F138A1">
        <w:t xml:space="preserve"> Hyödynnetään oikeusministeriön kehittämää toimintamallia ankkuritoiminnan jälkeisenä tukena</w:t>
      </w:r>
      <w:r w:rsidR="00AA1B80" w:rsidRPr="00F138A1">
        <w:t xml:space="preserve"> ja laajennetaan sen käyttöä</w:t>
      </w:r>
      <w:r w:rsidR="003D7594" w:rsidRPr="00F138A1">
        <w:t xml:space="preserve">. </w:t>
      </w:r>
      <w:r w:rsidR="008850EC" w:rsidRPr="00F138A1">
        <w:br/>
      </w:r>
      <w:r w:rsidR="008850EC" w:rsidRPr="00F138A1">
        <w:rPr>
          <w:rFonts w:ascii="Calibri" w:hAnsi="Calibri" w:cs="Calibri"/>
        </w:rPr>
        <w:lastRenderedPageBreak/>
        <w:t>Vastuu- ja yhteistyötahot: OM, STM</w:t>
      </w:r>
      <w:r w:rsidR="00D472E3">
        <w:rPr>
          <w:rFonts w:ascii="Calibri" w:hAnsi="Calibri" w:cs="Calibri"/>
        </w:rPr>
        <w:t>,</w:t>
      </w:r>
      <w:r w:rsidR="00D472E3" w:rsidRPr="00D472E3">
        <w:rPr>
          <w:rFonts w:ascii="Calibri" w:hAnsi="Calibri" w:cs="Calibri"/>
        </w:rPr>
        <w:t xml:space="preserve"> </w:t>
      </w:r>
      <w:r w:rsidR="00D472E3" w:rsidRPr="00F138A1">
        <w:rPr>
          <w:rFonts w:ascii="Calibri" w:hAnsi="Calibri" w:cs="Calibri"/>
        </w:rPr>
        <w:t>SM</w:t>
      </w:r>
      <w:r w:rsidR="00D472E3">
        <w:rPr>
          <w:rFonts w:ascii="Calibri" w:hAnsi="Calibri" w:cs="Calibri"/>
        </w:rPr>
        <w:t xml:space="preserve">, </w:t>
      </w:r>
      <w:r w:rsidR="008850EC" w:rsidRPr="00F138A1">
        <w:rPr>
          <w:rFonts w:ascii="Calibri" w:hAnsi="Calibri" w:cs="Calibri"/>
        </w:rPr>
        <w:t>THL, valitut hyvinvointialueet, rikosprosessin viranomaiset, järjestöt</w:t>
      </w:r>
      <w:r w:rsidR="001C184F">
        <w:rPr>
          <w:rFonts w:ascii="Calibri" w:hAnsi="Calibri" w:cs="Calibri"/>
        </w:rPr>
        <w:br/>
        <w:t xml:space="preserve">Resurssit: </w:t>
      </w:r>
      <w:r w:rsidR="001C184F" w:rsidRPr="00051C91">
        <w:rPr>
          <w:rFonts w:ascii="Calibri" w:hAnsi="Calibri" w:cs="Calibri"/>
        </w:rPr>
        <w:t>Oikeusministeriön budjetista on varattu rahoitusta valtionavustuksina rikosten ehkäisyyn. Rahoitus 1 miljoonaa euroa suunnataan valtionavustuksina hallitusohjelman mukaisesti nuorten toimintamallin levittämiseen.</w:t>
      </w:r>
    </w:p>
    <w:p w14:paraId="5D47E2DA" w14:textId="084BE5A5" w:rsidR="007C15D7" w:rsidRPr="00F138A1" w:rsidRDefault="00477BD2" w:rsidP="002614F1">
      <w:pPr>
        <w:ind w:left="1304"/>
        <w:rPr>
          <w:rFonts w:ascii="Calibri" w:hAnsi="Calibri" w:cs="Calibri"/>
        </w:rPr>
      </w:pPr>
      <w:r w:rsidRPr="00F138A1">
        <w:rPr>
          <w:b/>
        </w:rPr>
        <w:t>Toimenpide 8</w:t>
      </w:r>
      <w:r w:rsidR="003D7594" w:rsidRPr="00F138A1">
        <w:rPr>
          <w:b/>
        </w:rPr>
        <w:t>:</w:t>
      </w:r>
      <w:r w:rsidR="003D7594" w:rsidRPr="00F138A1">
        <w:t xml:space="preserve"> </w:t>
      </w:r>
      <w:r w:rsidR="00380F71" w:rsidRPr="00F138A1">
        <w:t xml:space="preserve">Osoitetaan </w:t>
      </w:r>
      <w:bookmarkStart w:id="6" w:name="_GoBack"/>
      <w:bookmarkEnd w:id="6"/>
      <w:r w:rsidR="003D7594" w:rsidRPr="00F138A1">
        <w:t xml:space="preserve">rahoitusta sosiaalisen oikeudenmukaisuuden vahvistamiseksi suunnattuihin toimiin, jotka kohdentuvat </w:t>
      </w:r>
      <w:r w:rsidR="0074732B" w:rsidRPr="00F138A1">
        <w:t xml:space="preserve">runsaasti </w:t>
      </w:r>
      <w:r w:rsidR="003D7594" w:rsidRPr="00F138A1">
        <w:t>päihte</w:t>
      </w:r>
      <w:r w:rsidR="00495CFF" w:rsidRPr="00F138A1">
        <w:t>itä käyttävien</w:t>
      </w:r>
      <w:r w:rsidR="003D7594" w:rsidRPr="00F138A1">
        <w:t xml:space="preserve">, </w:t>
      </w:r>
      <w:r w:rsidR="0074732B" w:rsidRPr="00F138A1">
        <w:t xml:space="preserve">vakavia </w:t>
      </w:r>
      <w:r w:rsidR="003D7594" w:rsidRPr="00F138A1">
        <w:t xml:space="preserve">rikoksia </w:t>
      </w:r>
      <w:r w:rsidR="00EA5D04" w:rsidRPr="00F138A1">
        <w:t xml:space="preserve">tekevien </w:t>
      </w:r>
      <w:r w:rsidR="003D7594" w:rsidRPr="00F138A1">
        <w:t>ja väkival</w:t>
      </w:r>
      <w:r w:rsidR="005D7E95" w:rsidRPr="00F138A1">
        <w:t>ta</w:t>
      </w:r>
      <w:r w:rsidR="003D7594" w:rsidRPr="00F138A1">
        <w:t>a</w:t>
      </w:r>
      <w:r w:rsidR="00495CFF" w:rsidRPr="00F138A1">
        <w:t xml:space="preserve"> </w:t>
      </w:r>
      <w:r w:rsidR="00EA5D04" w:rsidRPr="00F138A1">
        <w:t xml:space="preserve">käyttävien </w:t>
      </w:r>
      <w:r w:rsidR="003D7594" w:rsidRPr="00F138A1">
        <w:t>nuorten auttamiseen. Selvitetään vakavasti väkivaltaisten nuorten hoito- ja kuntoutusketjun toimivuus</w:t>
      </w:r>
      <w:r w:rsidR="00AA1B80" w:rsidRPr="00F138A1">
        <w:t xml:space="preserve"> ja ryhdytään tarvittaviin toimenpiteisiin</w:t>
      </w:r>
      <w:r w:rsidR="003D7594" w:rsidRPr="00F138A1">
        <w:t xml:space="preserve">. </w:t>
      </w:r>
      <w:r w:rsidR="008850EC" w:rsidRPr="00F138A1">
        <w:br/>
      </w:r>
      <w:r w:rsidR="008850EC" w:rsidRPr="00F138A1">
        <w:rPr>
          <w:rFonts w:ascii="Calibri" w:hAnsi="Calibri" w:cs="Calibri"/>
        </w:rPr>
        <w:t>Vastuu- ja yhteistyötahot: STM</w:t>
      </w:r>
      <w:r w:rsidR="006A5952">
        <w:rPr>
          <w:rFonts w:ascii="Calibri" w:hAnsi="Calibri" w:cs="Calibri"/>
        </w:rPr>
        <w:t>, THL</w:t>
      </w:r>
      <w:r w:rsidR="007C15D7" w:rsidRPr="00F138A1">
        <w:rPr>
          <w:rFonts w:ascii="Calibri" w:hAnsi="Calibri" w:cs="Calibri"/>
        </w:rPr>
        <w:t xml:space="preserve"> ja muut keskeiset toimijat</w:t>
      </w:r>
      <w:r w:rsidR="001C184F">
        <w:rPr>
          <w:rFonts w:ascii="Calibri" w:hAnsi="Calibri" w:cs="Calibri"/>
        </w:rPr>
        <w:br/>
        <w:t>Resurssit: 12,5 miljoonaa euroa</w:t>
      </w:r>
      <w:r w:rsidR="006A5952">
        <w:rPr>
          <w:rFonts w:ascii="Calibri" w:hAnsi="Calibri" w:cs="Calibri"/>
        </w:rPr>
        <w:t xml:space="preserve"> vuosille 2025-2028</w:t>
      </w:r>
      <w:r w:rsidR="00AD5940" w:rsidRPr="00AD5940">
        <w:rPr>
          <w:rFonts w:ascii="Calibri" w:hAnsi="Calibri" w:cs="Calibri"/>
          <w:sz w:val="24"/>
        </w:rPr>
        <w:t xml:space="preserve"> </w:t>
      </w:r>
    </w:p>
    <w:p w14:paraId="3DD88F4B" w14:textId="6D6BE1C9" w:rsidR="008850EC" w:rsidRPr="00F138A1" w:rsidRDefault="007C15D7" w:rsidP="002614F1">
      <w:pPr>
        <w:pStyle w:val="VNLeip1kappale"/>
        <w:spacing w:before="0" w:after="160"/>
        <w:ind w:left="1304"/>
        <w:rPr>
          <w:rFonts w:asciiTheme="minorHAnsi" w:hAnsiTheme="minorHAnsi" w:cstheme="minorHAnsi"/>
          <w:b/>
          <w:sz w:val="22"/>
          <w:szCs w:val="22"/>
        </w:rPr>
      </w:pPr>
      <w:r w:rsidRPr="00F138A1">
        <w:rPr>
          <w:rFonts w:asciiTheme="minorHAnsi" w:hAnsiTheme="minorHAnsi" w:cstheme="minorHAnsi"/>
          <w:b/>
          <w:sz w:val="22"/>
        </w:rPr>
        <w:t>Toimenpide 9</w:t>
      </w:r>
      <w:r w:rsidR="003D7594" w:rsidRPr="00F138A1">
        <w:rPr>
          <w:rFonts w:asciiTheme="minorHAnsi" w:hAnsiTheme="minorHAnsi" w:cstheme="minorHAnsi"/>
          <w:b/>
          <w:sz w:val="22"/>
        </w:rPr>
        <w:t>:</w:t>
      </w:r>
      <w:r w:rsidR="003D7594" w:rsidRPr="00F138A1">
        <w:rPr>
          <w:rFonts w:asciiTheme="minorHAnsi" w:hAnsiTheme="minorHAnsi" w:cstheme="minorHAnsi"/>
          <w:sz w:val="22"/>
        </w:rPr>
        <w:t xml:space="preserve"> Yhdessä </w:t>
      </w:r>
      <w:proofErr w:type="spellStart"/>
      <w:r w:rsidR="003D7594" w:rsidRPr="00F138A1">
        <w:rPr>
          <w:rFonts w:asciiTheme="minorHAnsi" w:hAnsiTheme="minorHAnsi" w:cstheme="minorHAnsi"/>
          <w:sz w:val="22"/>
        </w:rPr>
        <w:t>sosiaali</w:t>
      </w:r>
      <w:proofErr w:type="spellEnd"/>
      <w:r w:rsidR="003D7594" w:rsidRPr="00F138A1">
        <w:rPr>
          <w:rFonts w:asciiTheme="minorHAnsi" w:hAnsiTheme="minorHAnsi" w:cstheme="minorHAnsi"/>
          <w:sz w:val="22"/>
        </w:rPr>
        <w:t xml:space="preserve">- ja terveysministeriön kanssa koordinoidaan </w:t>
      </w:r>
      <w:r w:rsidR="003D7594" w:rsidRPr="00F138A1">
        <w:rPr>
          <w:rFonts w:asciiTheme="minorHAnsi" w:hAnsiTheme="minorHAnsi" w:cstheme="minorHAnsi"/>
          <w:sz w:val="22"/>
        </w:rPr>
        <w:t>lastensuojelulakiin tarvittavat, lapsia turvaavat lainsäädäntömuutokset, joilla alle rikosvastuuiän olevien lasten rikoskierre saadaan katkaistua</w:t>
      </w:r>
      <w:r w:rsidR="005A3ADA">
        <w:rPr>
          <w:rFonts w:asciiTheme="minorHAnsi" w:hAnsiTheme="minorHAnsi" w:cstheme="minorHAnsi"/>
          <w:sz w:val="22"/>
        </w:rPr>
        <w:t xml:space="preserve"> (mm. valmisteluryhmä vakavasti päihteitä ja väkivaltaa käyttäviä ja rikoksia tekeviä alaikäisiä ja nuoria</w:t>
      </w:r>
      <w:r w:rsidR="005E1181">
        <w:rPr>
          <w:rFonts w:asciiTheme="minorHAnsi" w:hAnsiTheme="minorHAnsi" w:cstheme="minorHAnsi"/>
          <w:sz w:val="22"/>
        </w:rPr>
        <w:t xml:space="preserve"> koskevan</w:t>
      </w:r>
      <w:r w:rsidR="0050310A">
        <w:rPr>
          <w:rFonts w:asciiTheme="minorHAnsi" w:hAnsiTheme="minorHAnsi" w:cstheme="minorHAnsi"/>
          <w:sz w:val="22"/>
        </w:rPr>
        <w:t xml:space="preserve"> lastensuojelulainsäädän</w:t>
      </w:r>
      <w:r w:rsidR="005A3ADA">
        <w:rPr>
          <w:rFonts w:asciiTheme="minorHAnsi" w:hAnsiTheme="minorHAnsi" w:cstheme="minorHAnsi"/>
          <w:sz w:val="22"/>
        </w:rPr>
        <w:t xml:space="preserve">nön uudistamiseksi </w:t>
      </w:r>
      <w:r w:rsidR="00D857DC">
        <w:rPr>
          <w:rFonts w:asciiTheme="minorHAnsi" w:hAnsiTheme="minorHAnsi" w:cstheme="minorHAnsi"/>
          <w:sz w:val="22"/>
        </w:rPr>
        <w:t>(</w:t>
      </w:r>
      <w:r w:rsidR="005A3ADA">
        <w:rPr>
          <w:rFonts w:asciiTheme="minorHAnsi" w:hAnsiTheme="minorHAnsi" w:cstheme="minorHAnsi"/>
          <w:sz w:val="22"/>
        </w:rPr>
        <w:t>VN/5997/2024)</w:t>
      </w:r>
      <w:r w:rsidR="00D857DC">
        <w:rPr>
          <w:rFonts w:asciiTheme="minorHAnsi" w:hAnsiTheme="minorHAnsi" w:cstheme="minorHAnsi"/>
          <w:sz w:val="22"/>
        </w:rPr>
        <w:t>)</w:t>
      </w:r>
      <w:r w:rsidR="003D7594" w:rsidRPr="00F138A1">
        <w:rPr>
          <w:rFonts w:asciiTheme="minorHAnsi" w:hAnsiTheme="minorHAnsi" w:cstheme="minorHAnsi"/>
          <w:sz w:val="22"/>
        </w:rPr>
        <w:t xml:space="preserve">. </w:t>
      </w:r>
      <w:r w:rsidR="00ED2354">
        <w:rPr>
          <w:rFonts w:asciiTheme="minorHAnsi" w:hAnsiTheme="minorHAnsi" w:cstheme="minorHAnsi"/>
          <w:sz w:val="22"/>
        </w:rPr>
        <w:t xml:space="preserve">Selvitetään </w:t>
      </w:r>
      <w:r w:rsidR="00AA1B80" w:rsidRPr="00F138A1">
        <w:rPr>
          <w:rFonts w:asciiTheme="minorHAnsi" w:hAnsiTheme="minorHAnsi" w:cstheme="minorHAnsi"/>
          <w:sz w:val="22"/>
        </w:rPr>
        <w:t>muiltak</w:t>
      </w:r>
      <w:r w:rsidRPr="00F138A1">
        <w:rPr>
          <w:rFonts w:asciiTheme="minorHAnsi" w:hAnsiTheme="minorHAnsi" w:cstheme="minorHAnsi"/>
          <w:sz w:val="22"/>
        </w:rPr>
        <w:t xml:space="preserve">in osin </w:t>
      </w:r>
      <w:r w:rsidR="00ED2354">
        <w:rPr>
          <w:rFonts w:asciiTheme="minorHAnsi" w:hAnsiTheme="minorHAnsi" w:cstheme="minorHAnsi"/>
          <w:sz w:val="22"/>
        </w:rPr>
        <w:t xml:space="preserve">tarve </w:t>
      </w:r>
      <w:r w:rsidRPr="00F138A1">
        <w:rPr>
          <w:rFonts w:asciiTheme="minorHAnsi" w:hAnsiTheme="minorHAnsi" w:cstheme="minorHAnsi"/>
          <w:sz w:val="22"/>
        </w:rPr>
        <w:t>lisätoim</w:t>
      </w:r>
      <w:r w:rsidR="006B472C">
        <w:rPr>
          <w:rFonts w:asciiTheme="minorHAnsi" w:hAnsiTheme="minorHAnsi" w:cstheme="minorHAnsi"/>
          <w:sz w:val="22"/>
        </w:rPr>
        <w:t xml:space="preserve">ille </w:t>
      </w:r>
      <w:r w:rsidR="003D7594" w:rsidRPr="00F138A1">
        <w:rPr>
          <w:rFonts w:asciiTheme="minorHAnsi" w:hAnsiTheme="minorHAnsi" w:cstheme="minorHAnsi"/>
          <w:sz w:val="22"/>
        </w:rPr>
        <w:t xml:space="preserve">nuorten vakavan rikospolun katkaisemiseksi ja törkeän rikollisuuden torjumiseksi. </w:t>
      </w:r>
      <w:r w:rsidR="008850EC" w:rsidRPr="00F138A1">
        <w:rPr>
          <w:rFonts w:asciiTheme="minorHAnsi" w:hAnsiTheme="minorHAnsi" w:cstheme="minorHAnsi"/>
          <w:sz w:val="22"/>
        </w:rPr>
        <w:br/>
      </w:r>
      <w:r w:rsidR="008850EC" w:rsidRPr="00F138A1">
        <w:rPr>
          <w:rFonts w:asciiTheme="minorHAnsi" w:hAnsiTheme="minorHAnsi" w:cstheme="minorHAnsi"/>
          <w:sz w:val="22"/>
          <w:szCs w:val="22"/>
        </w:rPr>
        <w:t>Vastuu- ja yhteistyötahot: STM, SM, OM</w:t>
      </w:r>
      <w:r w:rsidR="00273156">
        <w:rPr>
          <w:rFonts w:asciiTheme="minorHAnsi" w:hAnsiTheme="minorHAnsi" w:cstheme="minorHAnsi"/>
          <w:sz w:val="22"/>
          <w:szCs w:val="22"/>
        </w:rPr>
        <w:t>, OKM, VM</w:t>
      </w:r>
      <w:r w:rsidR="001C184F">
        <w:rPr>
          <w:rFonts w:asciiTheme="minorHAnsi" w:hAnsiTheme="minorHAnsi" w:cstheme="minorHAnsi"/>
          <w:sz w:val="22"/>
          <w:szCs w:val="22"/>
        </w:rPr>
        <w:br/>
        <w:t>Resurssit: virkatyönä</w:t>
      </w:r>
    </w:p>
    <w:p w14:paraId="37FE037E" w14:textId="44DB74A6" w:rsidR="008850EC" w:rsidRPr="00F138A1" w:rsidRDefault="007C15D7" w:rsidP="002614F1">
      <w:pPr>
        <w:pStyle w:val="VNLeip1kappale"/>
        <w:spacing w:before="0" w:after="160"/>
        <w:ind w:left="1304"/>
        <w:rPr>
          <w:rFonts w:asciiTheme="minorHAnsi" w:hAnsiTheme="minorHAnsi" w:cstheme="minorHAnsi"/>
          <w:b/>
          <w:sz w:val="22"/>
          <w:szCs w:val="22"/>
        </w:rPr>
      </w:pPr>
      <w:r w:rsidRPr="00F138A1">
        <w:rPr>
          <w:rFonts w:asciiTheme="minorHAnsi" w:hAnsiTheme="minorHAnsi" w:cstheme="minorHAnsi"/>
          <w:b/>
          <w:sz w:val="22"/>
          <w:szCs w:val="22"/>
        </w:rPr>
        <w:t>Toimenpide 10</w:t>
      </w:r>
      <w:r w:rsidR="003D7594" w:rsidRPr="00F138A1">
        <w:rPr>
          <w:rFonts w:asciiTheme="minorHAnsi" w:hAnsiTheme="minorHAnsi" w:cstheme="minorHAnsi"/>
          <w:b/>
          <w:sz w:val="22"/>
          <w:szCs w:val="22"/>
        </w:rPr>
        <w:t xml:space="preserve">: </w:t>
      </w:r>
      <w:r w:rsidRPr="00F138A1">
        <w:rPr>
          <w:rFonts w:asciiTheme="minorHAnsi" w:hAnsiTheme="minorHAnsi" w:cstheme="minorHAnsi"/>
          <w:sz w:val="22"/>
          <w:szCs w:val="22"/>
        </w:rPr>
        <w:t xml:space="preserve">Tarkastellaan </w:t>
      </w:r>
      <w:r w:rsidR="00A65439">
        <w:rPr>
          <w:rFonts w:asciiTheme="minorHAnsi" w:hAnsiTheme="minorHAnsi" w:cstheme="minorHAnsi"/>
          <w:sz w:val="22"/>
          <w:szCs w:val="22"/>
        </w:rPr>
        <w:t>sosiaali</w:t>
      </w:r>
      <w:r w:rsidRPr="00F138A1">
        <w:rPr>
          <w:rFonts w:asciiTheme="minorHAnsi" w:hAnsiTheme="minorHAnsi" w:cstheme="minorHAnsi"/>
          <w:sz w:val="22"/>
          <w:szCs w:val="22"/>
        </w:rPr>
        <w:t xml:space="preserve">viranomaisten toimivaltuuksia sijaishuollossa olevien lasten karkaamisten estämiseksi ja jo karanneiden lasten palauttamiseksi. </w:t>
      </w:r>
      <w:r w:rsidR="003D7594" w:rsidRPr="00F138A1">
        <w:rPr>
          <w:rFonts w:asciiTheme="minorHAnsi" w:hAnsiTheme="minorHAnsi" w:cstheme="minorHAnsi"/>
          <w:sz w:val="22"/>
          <w:szCs w:val="22"/>
        </w:rPr>
        <w:t xml:space="preserve">Velvoitetaan viranomaiset aktiiviseen yhteistyöhön sekä varmistetaan riittävä toimivalta ja </w:t>
      </w:r>
      <w:r w:rsidR="003D7594" w:rsidRPr="00F138A1">
        <w:rPr>
          <w:rFonts w:asciiTheme="minorHAnsi" w:hAnsiTheme="minorHAnsi" w:cstheme="minorHAnsi"/>
          <w:sz w:val="22"/>
          <w:szCs w:val="22"/>
        </w:rPr>
        <w:t xml:space="preserve">keinovalikoima, jotta sijoitettu tai </w:t>
      </w:r>
      <w:proofErr w:type="spellStart"/>
      <w:r w:rsidR="003D7594" w:rsidRPr="00F138A1">
        <w:rPr>
          <w:rFonts w:asciiTheme="minorHAnsi" w:hAnsiTheme="minorHAnsi" w:cstheme="minorHAnsi"/>
          <w:sz w:val="22"/>
          <w:szCs w:val="22"/>
        </w:rPr>
        <w:t>huostaanotettu</w:t>
      </w:r>
      <w:proofErr w:type="spellEnd"/>
      <w:r w:rsidR="003D7594" w:rsidRPr="00F138A1">
        <w:rPr>
          <w:rFonts w:asciiTheme="minorHAnsi" w:hAnsiTheme="minorHAnsi" w:cstheme="minorHAnsi"/>
          <w:sz w:val="22"/>
          <w:szCs w:val="22"/>
        </w:rPr>
        <w:t xml:space="preserve"> kadonnut lapsi löydetään nopeasti</w:t>
      </w:r>
      <w:r w:rsidR="0031014E" w:rsidRPr="00F138A1">
        <w:rPr>
          <w:rFonts w:asciiTheme="minorHAnsi" w:hAnsiTheme="minorHAnsi" w:cstheme="minorHAnsi"/>
          <w:sz w:val="22"/>
          <w:szCs w:val="22"/>
        </w:rPr>
        <w:t>,</w:t>
      </w:r>
      <w:r w:rsidR="003D7594" w:rsidRPr="00F138A1">
        <w:rPr>
          <w:rFonts w:asciiTheme="minorHAnsi" w:hAnsiTheme="minorHAnsi" w:cstheme="minorHAnsi"/>
          <w:sz w:val="22"/>
          <w:szCs w:val="22"/>
        </w:rPr>
        <w:t xml:space="preserve"> saadaan palautettua</w:t>
      </w:r>
      <w:r w:rsidR="0031014E" w:rsidRPr="00F138A1">
        <w:rPr>
          <w:rFonts w:asciiTheme="minorHAnsi" w:hAnsiTheme="minorHAnsi" w:cstheme="minorHAnsi"/>
          <w:sz w:val="22"/>
          <w:szCs w:val="22"/>
        </w:rPr>
        <w:t xml:space="preserve"> ja </w:t>
      </w:r>
      <w:r w:rsidR="004925DE" w:rsidRPr="00F138A1">
        <w:rPr>
          <w:rFonts w:asciiTheme="minorHAnsi" w:hAnsiTheme="minorHAnsi" w:cstheme="minorHAnsi"/>
          <w:sz w:val="22"/>
          <w:szCs w:val="22"/>
        </w:rPr>
        <w:t xml:space="preserve">karkaaminen </w:t>
      </w:r>
      <w:r w:rsidR="0031014E" w:rsidRPr="00F138A1">
        <w:rPr>
          <w:rFonts w:asciiTheme="minorHAnsi" w:hAnsiTheme="minorHAnsi" w:cstheme="minorHAnsi"/>
          <w:sz w:val="22"/>
          <w:szCs w:val="22"/>
        </w:rPr>
        <w:t>estettyä</w:t>
      </w:r>
      <w:r w:rsidR="003D7594" w:rsidRPr="00F138A1">
        <w:rPr>
          <w:rFonts w:asciiTheme="minorHAnsi" w:hAnsiTheme="minorHAnsi" w:cstheme="minorHAnsi"/>
          <w:sz w:val="22"/>
          <w:szCs w:val="22"/>
        </w:rPr>
        <w:t xml:space="preserve">. </w:t>
      </w:r>
      <w:r w:rsidR="008850EC" w:rsidRPr="00F138A1">
        <w:rPr>
          <w:rFonts w:asciiTheme="minorHAnsi" w:hAnsiTheme="minorHAnsi" w:cstheme="minorHAnsi"/>
          <w:sz w:val="22"/>
          <w:szCs w:val="22"/>
        </w:rPr>
        <w:t>Vastuu- ja yhteistyötahot: STM, SM, OM</w:t>
      </w:r>
      <w:r w:rsidR="00273156">
        <w:rPr>
          <w:rFonts w:asciiTheme="minorHAnsi" w:hAnsiTheme="minorHAnsi" w:cstheme="minorHAnsi"/>
          <w:sz w:val="22"/>
          <w:szCs w:val="22"/>
        </w:rPr>
        <w:t>, VM</w:t>
      </w:r>
      <w:r w:rsidR="001C184F">
        <w:rPr>
          <w:rFonts w:asciiTheme="minorHAnsi" w:hAnsiTheme="minorHAnsi" w:cstheme="minorHAnsi"/>
          <w:sz w:val="22"/>
          <w:szCs w:val="22"/>
        </w:rPr>
        <w:br/>
        <w:t>Resurssit: virkatyönä</w:t>
      </w:r>
    </w:p>
    <w:p w14:paraId="339A8FCF" w14:textId="77777777" w:rsidR="00E279D9" w:rsidRDefault="00495CFF" w:rsidP="004C4B36">
      <w:pPr>
        <w:pStyle w:val="VNLeip1kappale"/>
        <w:spacing w:before="120" w:after="0" w:line="276" w:lineRule="auto"/>
        <w:ind w:left="1304"/>
        <w:rPr>
          <w:rFonts w:ascii="Calibri" w:hAnsi="Calibri" w:cs="Calibri"/>
          <w:sz w:val="22"/>
          <w:szCs w:val="22"/>
        </w:rPr>
      </w:pPr>
      <w:r w:rsidRPr="00F138A1">
        <w:rPr>
          <w:rFonts w:asciiTheme="minorHAnsi" w:hAnsiTheme="minorHAnsi" w:cstheme="minorHAnsi"/>
          <w:b/>
          <w:sz w:val="22"/>
          <w:szCs w:val="22"/>
        </w:rPr>
        <w:t>Toimenpide 11</w:t>
      </w:r>
      <w:r w:rsidR="003D7594" w:rsidRPr="00F138A1">
        <w:rPr>
          <w:rFonts w:asciiTheme="minorHAnsi" w:hAnsiTheme="minorHAnsi" w:cstheme="minorHAnsi"/>
          <w:b/>
          <w:sz w:val="22"/>
          <w:szCs w:val="22"/>
        </w:rPr>
        <w:t>:</w:t>
      </w:r>
      <w:r w:rsidR="003D7594" w:rsidRPr="00F138A1">
        <w:rPr>
          <w:rFonts w:asciiTheme="minorHAnsi" w:hAnsiTheme="minorHAnsi" w:cstheme="minorHAnsi"/>
          <w:sz w:val="22"/>
          <w:szCs w:val="22"/>
        </w:rPr>
        <w:t xml:space="preserve"> </w:t>
      </w:r>
      <w:r w:rsidR="007929CF">
        <w:rPr>
          <w:rFonts w:asciiTheme="minorHAnsi" w:hAnsiTheme="minorHAnsi" w:cstheme="minorHAnsi"/>
          <w:sz w:val="22"/>
          <w:szCs w:val="22"/>
        </w:rPr>
        <w:t xml:space="preserve">Kehitetään </w:t>
      </w:r>
      <w:r w:rsidR="00AB57D6">
        <w:rPr>
          <w:rFonts w:asciiTheme="minorHAnsi" w:hAnsiTheme="minorHAnsi" w:cstheme="minorHAnsi"/>
          <w:sz w:val="22"/>
          <w:szCs w:val="22"/>
        </w:rPr>
        <w:t xml:space="preserve">15—20-vuotiaista epäillyistä laadittavaa </w:t>
      </w:r>
      <w:r w:rsidR="007929CF">
        <w:rPr>
          <w:rFonts w:asciiTheme="minorHAnsi" w:hAnsiTheme="minorHAnsi" w:cstheme="minorHAnsi"/>
          <w:sz w:val="22"/>
          <w:szCs w:val="22"/>
        </w:rPr>
        <w:t xml:space="preserve">seuraamusselvitystä siten, että moniammatillinen yhteistyö </w:t>
      </w:r>
      <w:r w:rsidR="0058795E">
        <w:rPr>
          <w:rFonts w:asciiTheme="minorHAnsi" w:hAnsiTheme="minorHAnsi" w:cstheme="minorHAnsi"/>
          <w:sz w:val="22"/>
          <w:szCs w:val="22"/>
        </w:rPr>
        <w:t xml:space="preserve">nuoren tilanteen selvittämiseksi </w:t>
      </w:r>
      <w:r w:rsidR="002C6761">
        <w:rPr>
          <w:rFonts w:asciiTheme="minorHAnsi" w:hAnsiTheme="minorHAnsi" w:cstheme="minorHAnsi"/>
          <w:sz w:val="22"/>
          <w:szCs w:val="22"/>
        </w:rPr>
        <w:t>toteutuu ja tehostuu</w:t>
      </w:r>
      <w:r w:rsidR="007929CF">
        <w:rPr>
          <w:rFonts w:asciiTheme="minorHAnsi" w:hAnsiTheme="minorHAnsi" w:cstheme="minorHAnsi"/>
          <w:sz w:val="22"/>
          <w:szCs w:val="22"/>
        </w:rPr>
        <w:t xml:space="preserve">. </w:t>
      </w:r>
      <w:r w:rsidR="003D7594" w:rsidRPr="00F138A1">
        <w:rPr>
          <w:rFonts w:asciiTheme="minorHAnsi" w:hAnsiTheme="minorHAnsi" w:cstheme="minorHAnsi"/>
          <w:sz w:val="22"/>
          <w:szCs w:val="22"/>
        </w:rPr>
        <w:t>Selvitetään</w:t>
      </w:r>
      <w:r w:rsidR="00B50126">
        <w:rPr>
          <w:rFonts w:asciiTheme="minorHAnsi" w:hAnsiTheme="minorHAnsi" w:cstheme="minorHAnsi"/>
          <w:sz w:val="22"/>
          <w:szCs w:val="22"/>
        </w:rPr>
        <w:t xml:space="preserve"> ja tarvittaessa </w:t>
      </w:r>
      <w:r w:rsidR="00805E92">
        <w:rPr>
          <w:rFonts w:asciiTheme="minorHAnsi" w:hAnsiTheme="minorHAnsi" w:cstheme="minorHAnsi"/>
          <w:sz w:val="22"/>
          <w:szCs w:val="22"/>
        </w:rPr>
        <w:t>hyödynnetään</w:t>
      </w:r>
      <w:r w:rsidR="00A83A3B">
        <w:rPr>
          <w:rFonts w:asciiTheme="minorHAnsi" w:hAnsiTheme="minorHAnsi" w:cstheme="minorHAnsi"/>
          <w:sz w:val="22"/>
          <w:szCs w:val="22"/>
        </w:rPr>
        <w:t xml:space="preserve"> </w:t>
      </w:r>
      <w:r w:rsidR="00AB57D6">
        <w:rPr>
          <w:rFonts w:asciiTheme="minorHAnsi" w:hAnsiTheme="minorHAnsi" w:cstheme="minorHAnsi"/>
          <w:sz w:val="22"/>
          <w:szCs w:val="22"/>
        </w:rPr>
        <w:t xml:space="preserve">tässä </w:t>
      </w:r>
      <w:r w:rsidR="00A83A3B">
        <w:rPr>
          <w:rFonts w:asciiTheme="minorHAnsi" w:hAnsiTheme="minorHAnsi" w:cstheme="minorHAnsi"/>
          <w:sz w:val="22"/>
          <w:szCs w:val="22"/>
        </w:rPr>
        <w:t>myös</w:t>
      </w:r>
      <w:r w:rsidR="003D7594" w:rsidRPr="00F138A1">
        <w:rPr>
          <w:rFonts w:asciiTheme="minorHAnsi" w:hAnsiTheme="minorHAnsi" w:cstheme="minorHAnsi"/>
          <w:sz w:val="22"/>
          <w:szCs w:val="22"/>
        </w:rPr>
        <w:t xml:space="preserve"> Tanskassa käytössä olevan </w:t>
      </w:r>
      <w:r w:rsidR="007929CF">
        <w:rPr>
          <w:rFonts w:asciiTheme="minorHAnsi" w:hAnsiTheme="minorHAnsi" w:cstheme="minorHAnsi"/>
          <w:sz w:val="22"/>
          <w:szCs w:val="22"/>
        </w:rPr>
        <w:t xml:space="preserve">ns. </w:t>
      </w:r>
      <w:r w:rsidR="003D7594" w:rsidRPr="00F138A1">
        <w:rPr>
          <w:rFonts w:asciiTheme="minorHAnsi" w:hAnsiTheme="minorHAnsi" w:cstheme="minorHAnsi"/>
          <w:sz w:val="22"/>
          <w:szCs w:val="22"/>
        </w:rPr>
        <w:t>nuorisorikoslautak</w:t>
      </w:r>
      <w:r w:rsidR="00272516" w:rsidRPr="00F138A1">
        <w:rPr>
          <w:rFonts w:asciiTheme="minorHAnsi" w:hAnsiTheme="minorHAnsi" w:cstheme="minorHAnsi"/>
          <w:sz w:val="22"/>
          <w:szCs w:val="22"/>
        </w:rPr>
        <w:t>unnan</w:t>
      </w:r>
      <w:r w:rsidR="007C29E1">
        <w:rPr>
          <w:rFonts w:asciiTheme="minorHAnsi" w:hAnsiTheme="minorHAnsi" w:cstheme="minorHAnsi"/>
          <w:sz w:val="22"/>
          <w:szCs w:val="22"/>
        </w:rPr>
        <w:t xml:space="preserve"> </w:t>
      </w:r>
      <w:r w:rsidR="00AB57D6">
        <w:rPr>
          <w:rFonts w:asciiTheme="minorHAnsi" w:hAnsiTheme="minorHAnsi" w:cstheme="minorHAnsi"/>
          <w:sz w:val="22"/>
          <w:szCs w:val="22"/>
        </w:rPr>
        <w:t xml:space="preserve">malleja </w:t>
      </w:r>
      <w:r w:rsidR="00B122DD" w:rsidRPr="00F138A1">
        <w:rPr>
          <w:rFonts w:ascii="Calibri" w:hAnsi="Calibri" w:cs="Calibri"/>
          <w:sz w:val="22"/>
          <w:szCs w:val="22"/>
        </w:rPr>
        <w:t xml:space="preserve">ja muita mahdollisia keinoja </w:t>
      </w:r>
      <w:r w:rsidR="007929CF">
        <w:rPr>
          <w:rFonts w:ascii="Calibri" w:hAnsi="Calibri" w:cs="Calibri"/>
          <w:sz w:val="22"/>
          <w:szCs w:val="22"/>
        </w:rPr>
        <w:t xml:space="preserve">sitouttaa </w:t>
      </w:r>
      <w:r w:rsidR="00B122DD" w:rsidRPr="00F138A1">
        <w:rPr>
          <w:rFonts w:ascii="Calibri" w:hAnsi="Calibri" w:cs="Calibri"/>
          <w:sz w:val="22"/>
          <w:szCs w:val="22"/>
        </w:rPr>
        <w:t xml:space="preserve">nuori seuraamusten ulkopuolella </w:t>
      </w:r>
      <w:r w:rsidR="00AB57D6">
        <w:rPr>
          <w:rFonts w:ascii="Calibri" w:hAnsi="Calibri" w:cs="Calibri"/>
          <w:sz w:val="22"/>
          <w:szCs w:val="22"/>
        </w:rPr>
        <w:t xml:space="preserve">toteutettaviin </w:t>
      </w:r>
      <w:r w:rsidR="00B122DD" w:rsidRPr="00F138A1">
        <w:rPr>
          <w:rFonts w:ascii="Calibri" w:hAnsi="Calibri" w:cs="Calibri"/>
          <w:sz w:val="22"/>
          <w:szCs w:val="22"/>
        </w:rPr>
        <w:t>rikoksista irrottautumista tukeviin interventioihin</w:t>
      </w:r>
      <w:r w:rsidR="00A83A3B">
        <w:rPr>
          <w:rFonts w:ascii="Calibri" w:hAnsi="Calibri" w:cs="Calibri"/>
          <w:sz w:val="22"/>
          <w:szCs w:val="22"/>
        </w:rPr>
        <w:t>,</w:t>
      </w:r>
      <w:r w:rsidR="0058795E">
        <w:rPr>
          <w:rFonts w:ascii="Calibri" w:hAnsi="Calibri" w:cs="Calibri"/>
          <w:sz w:val="22"/>
          <w:szCs w:val="22"/>
        </w:rPr>
        <w:t xml:space="preserve"> mahdollisuuksien mukaan</w:t>
      </w:r>
      <w:r w:rsidR="007929CF">
        <w:rPr>
          <w:rFonts w:ascii="Calibri" w:hAnsi="Calibri" w:cs="Calibri"/>
          <w:sz w:val="22"/>
          <w:szCs w:val="22"/>
        </w:rPr>
        <w:t xml:space="preserve"> jo ennen seuraamuksen täytäntöönpanoa</w:t>
      </w:r>
      <w:r w:rsidR="0058795E">
        <w:rPr>
          <w:rFonts w:ascii="Calibri" w:hAnsi="Calibri" w:cs="Calibri"/>
          <w:sz w:val="22"/>
          <w:szCs w:val="22"/>
        </w:rPr>
        <w:t xml:space="preserve"> ja sen jälkeen</w:t>
      </w:r>
      <w:r w:rsidR="00B50126">
        <w:rPr>
          <w:rFonts w:ascii="Calibri" w:hAnsi="Calibri" w:cs="Calibri"/>
          <w:sz w:val="22"/>
          <w:szCs w:val="22"/>
        </w:rPr>
        <w:t xml:space="preserve">. </w:t>
      </w:r>
    </w:p>
    <w:p w14:paraId="1BEB0C30" w14:textId="11EC5C38" w:rsidR="008850EC" w:rsidRPr="00F138A1" w:rsidRDefault="008850EC" w:rsidP="004C4B36">
      <w:pPr>
        <w:pStyle w:val="VNLeip1kappale"/>
        <w:spacing w:before="0" w:after="200" w:line="276" w:lineRule="auto"/>
        <w:ind w:left="1304"/>
        <w:rPr>
          <w:rFonts w:ascii="Calibri" w:hAnsi="Calibri" w:cs="Calibri"/>
          <w:sz w:val="22"/>
          <w:szCs w:val="22"/>
        </w:rPr>
      </w:pPr>
      <w:r w:rsidRPr="00F138A1">
        <w:rPr>
          <w:rFonts w:asciiTheme="minorHAnsi" w:hAnsiTheme="minorHAnsi" w:cstheme="minorHAnsi"/>
          <w:sz w:val="22"/>
        </w:rPr>
        <w:t>Vastuu- ja yhteistyötahot: OM/</w:t>
      </w:r>
      <w:r w:rsidR="00E44FE7" w:rsidRPr="00F138A1">
        <w:rPr>
          <w:rFonts w:asciiTheme="minorHAnsi" w:hAnsiTheme="minorHAnsi" w:cstheme="minorHAnsi"/>
          <w:sz w:val="22"/>
        </w:rPr>
        <w:t>rikoksentorjuntaneuvosto</w:t>
      </w:r>
      <w:r w:rsidRPr="00F138A1">
        <w:rPr>
          <w:rFonts w:asciiTheme="minorHAnsi" w:hAnsiTheme="minorHAnsi" w:cstheme="minorHAnsi"/>
          <w:sz w:val="22"/>
        </w:rPr>
        <w:t xml:space="preserve">, </w:t>
      </w:r>
      <w:r w:rsidR="0058795E">
        <w:rPr>
          <w:rFonts w:asciiTheme="minorHAnsi" w:hAnsiTheme="minorHAnsi" w:cstheme="minorHAnsi"/>
          <w:sz w:val="22"/>
        </w:rPr>
        <w:t xml:space="preserve">RISE, </w:t>
      </w:r>
      <w:r w:rsidRPr="00F138A1">
        <w:rPr>
          <w:rFonts w:asciiTheme="minorHAnsi" w:hAnsiTheme="minorHAnsi" w:cstheme="minorHAnsi"/>
          <w:sz w:val="22"/>
        </w:rPr>
        <w:t>STM, SM</w:t>
      </w:r>
      <w:r w:rsidR="001C184F">
        <w:rPr>
          <w:rFonts w:asciiTheme="minorHAnsi" w:hAnsiTheme="minorHAnsi" w:cstheme="minorHAnsi"/>
          <w:sz w:val="22"/>
        </w:rPr>
        <w:br/>
        <w:t>Resurssit: virkatyönä</w:t>
      </w:r>
    </w:p>
    <w:p w14:paraId="78FDD682" w14:textId="1074B53F" w:rsidR="00550CD1" w:rsidRPr="00F138A1" w:rsidRDefault="00550CD1" w:rsidP="00653517">
      <w:pPr>
        <w:spacing w:after="360"/>
        <w:ind w:left="1304"/>
      </w:pPr>
      <w:r w:rsidRPr="00F138A1">
        <w:rPr>
          <w:b/>
        </w:rPr>
        <w:t>To</w:t>
      </w:r>
      <w:r w:rsidRPr="00F138A1">
        <w:rPr>
          <w:b/>
        </w:rPr>
        <w:t>imenpide</w:t>
      </w:r>
      <w:r w:rsidR="00495CFF" w:rsidRPr="00F138A1">
        <w:rPr>
          <w:b/>
        </w:rPr>
        <w:t xml:space="preserve"> 12</w:t>
      </w:r>
      <w:r w:rsidR="001C7D3B" w:rsidRPr="00F138A1">
        <w:rPr>
          <w:b/>
        </w:rPr>
        <w:t>:</w:t>
      </w:r>
      <w:r w:rsidRPr="00F138A1">
        <w:rPr>
          <w:b/>
        </w:rPr>
        <w:t xml:space="preserve"> </w:t>
      </w:r>
      <w:r w:rsidRPr="00F138A1">
        <w:t xml:space="preserve">Laajennetaan </w:t>
      </w:r>
      <w:proofErr w:type="spellStart"/>
      <w:r w:rsidRPr="00F138A1">
        <w:t>Exit</w:t>
      </w:r>
      <w:proofErr w:type="spellEnd"/>
      <w:r w:rsidRPr="00F138A1">
        <w:t xml:space="preserve">-toiminta kattamaan järjestäytyneen rikollisuuden ja väkivaltaisen ääriajattelun lisäksi myös katujengien jäsenet. </w:t>
      </w:r>
      <w:r w:rsidRPr="00F138A1">
        <w:br/>
      </w:r>
      <w:r w:rsidRPr="00F138A1">
        <w:rPr>
          <w:rFonts w:ascii="Calibri" w:hAnsi="Calibri" w:cs="Calibri"/>
        </w:rPr>
        <w:t xml:space="preserve">Vastuu- ja yhteistyötahot: </w:t>
      </w:r>
      <w:r w:rsidR="00D3134C" w:rsidRPr="00F138A1">
        <w:rPr>
          <w:rFonts w:ascii="Calibri" w:hAnsi="Calibri" w:cs="Calibri"/>
        </w:rPr>
        <w:t>Poliisihallitus, SM,</w:t>
      </w:r>
      <w:r w:rsidR="00272516" w:rsidRPr="00F138A1">
        <w:rPr>
          <w:rFonts w:ascii="Calibri" w:hAnsi="Calibri" w:cs="Calibri"/>
        </w:rPr>
        <w:t xml:space="preserve"> </w:t>
      </w:r>
      <w:r w:rsidRPr="00F138A1">
        <w:rPr>
          <w:rFonts w:ascii="Calibri" w:hAnsi="Calibri" w:cs="Calibri"/>
        </w:rPr>
        <w:t>Keskusrikospoliisi, Rikosseuraamuslaitos ja muut keskeiset toimijat</w:t>
      </w:r>
      <w:r w:rsidR="001C184F">
        <w:rPr>
          <w:rFonts w:ascii="Calibri" w:hAnsi="Calibri" w:cs="Calibri"/>
        </w:rPr>
        <w:br/>
        <w:t>R</w:t>
      </w:r>
      <w:r w:rsidR="007B6C13">
        <w:rPr>
          <w:rFonts w:ascii="Calibri" w:hAnsi="Calibri" w:cs="Calibri"/>
        </w:rPr>
        <w:t>esurssit: virkatyönä</w:t>
      </w:r>
    </w:p>
    <w:p w14:paraId="021FD6CE" w14:textId="3C6ACA6A" w:rsidR="003D7594" w:rsidRPr="00653517" w:rsidRDefault="00F94B9E" w:rsidP="002614F1">
      <w:pPr>
        <w:pStyle w:val="Otsikko2"/>
        <w:spacing w:before="0" w:after="160"/>
        <w:rPr>
          <w:b/>
        </w:rPr>
      </w:pPr>
      <w:bookmarkStart w:id="7" w:name="_Toc164757650"/>
      <w:r w:rsidRPr="00653517">
        <w:rPr>
          <w:b/>
        </w:rPr>
        <w:t>4</w:t>
      </w:r>
      <w:r w:rsidR="003D7594" w:rsidRPr="00653517">
        <w:rPr>
          <w:b/>
        </w:rPr>
        <w:t>.3 Lisätään nuorten ja huoltajien vastuuta rikoksella aiheutetuista vahingoista</w:t>
      </w:r>
      <w:bookmarkEnd w:id="7"/>
    </w:p>
    <w:p w14:paraId="1A8059FB" w14:textId="7023377C" w:rsidR="003D7594" w:rsidRPr="00F138A1" w:rsidRDefault="003D7594" w:rsidP="002614F1">
      <w:pPr>
        <w:ind w:left="1304"/>
      </w:pPr>
      <w:r w:rsidRPr="00F138A1">
        <w:t>Sovittelu</w:t>
      </w:r>
      <w:r w:rsidR="007110F6">
        <w:t>ssa nuo</w:t>
      </w:r>
      <w:r w:rsidRPr="00F138A1">
        <w:t xml:space="preserve">ri saa mahdollisuuden ottaa vastuun aiheuttamistaan vahingoista ja ymmärtää tekonsa seuraukset uhrin kohtaamalla. Samalla nuori osallistuu aktiivisesti oman </w:t>
      </w:r>
      <w:r w:rsidRPr="00F138A1">
        <w:lastRenderedPageBreak/>
        <w:t xml:space="preserve">asiansa ratkaisuun. </w:t>
      </w:r>
      <w:r w:rsidR="00B01B47" w:rsidRPr="00F138A1">
        <w:t>C</w:t>
      </w:r>
      <w:r w:rsidRPr="00F138A1">
        <w:t xml:space="preserve">onferencing-menettely on sovittelun muoto, jossa nuoren läheiset ja verkostot voivat laajemminkin olla mukana. On myös syytä arvioida, mikä vaikutus vanhempien vahingonkorvausvastuun </w:t>
      </w:r>
      <w:proofErr w:type="spellStart"/>
      <w:r w:rsidRPr="00F138A1">
        <w:t>ankaroittamisella</w:t>
      </w:r>
      <w:proofErr w:type="spellEnd"/>
      <w:r w:rsidRPr="00F138A1">
        <w:t xml:space="preserve"> olisi lasten parempaan kasvatukseen ja rikoksiin syyllistymiseen. </w:t>
      </w:r>
    </w:p>
    <w:p w14:paraId="4908AE0E" w14:textId="0DADB321" w:rsidR="003D7594" w:rsidRPr="00F138A1" w:rsidRDefault="00495CFF" w:rsidP="002614F1">
      <w:pPr>
        <w:ind w:left="1304"/>
      </w:pPr>
      <w:r w:rsidRPr="00F138A1">
        <w:rPr>
          <w:b/>
        </w:rPr>
        <w:t>Toimenpide 13</w:t>
      </w:r>
      <w:r w:rsidR="003D7594" w:rsidRPr="00F138A1">
        <w:rPr>
          <w:b/>
        </w:rPr>
        <w:t>:</w:t>
      </w:r>
      <w:r w:rsidR="003D7594" w:rsidRPr="00F138A1">
        <w:t xml:space="preserve"> Lisätään koulujen ja muiden viranomaisten tietoisuutta sekä nuorten asioiden ohjaamista lakisääteiseen rikos- ja riita-asioiden sovitteluun, tai tapauksesta riippuen järjestöjen tuottamien sovittelupalveluiden piiriin. </w:t>
      </w:r>
      <w:r w:rsidR="00CB294E" w:rsidRPr="00F138A1">
        <w:br/>
      </w:r>
      <w:r w:rsidR="00CB294E" w:rsidRPr="00F138A1">
        <w:rPr>
          <w:rFonts w:ascii="Calibri" w:hAnsi="Calibri" w:cs="Calibri"/>
        </w:rPr>
        <w:t>Vastuu- ja yhteistyötahot: OM, THL, OPH, sovittelutoimistot</w:t>
      </w:r>
      <w:r w:rsidR="001C184F">
        <w:rPr>
          <w:rFonts w:ascii="Calibri" w:hAnsi="Calibri" w:cs="Calibri"/>
        </w:rPr>
        <w:br/>
        <w:t>Resurssit: virkatyönä</w:t>
      </w:r>
    </w:p>
    <w:p w14:paraId="6D0A1E95" w14:textId="2735E720" w:rsidR="003D7594" w:rsidRPr="00F138A1" w:rsidRDefault="00272516" w:rsidP="002614F1">
      <w:pPr>
        <w:ind w:left="1304"/>
      </w:pPr>
      <w:r w:rsidRPr="00F138A1">
        <w:rPr>
          <w:b/>
        </w:rPr>
        <w:t xml:space="preserve">Toimenpide </w:t>
      </w:r>
      <w:r w:rsidR="00495CFF" w:rsidRPr="00F138A1">
        <w:rPr>
          <w:b/>
        </w:rPr>
        <w:t>14</w:t>
      </w:r>
      <w:r w:rsidR="003D7594" w:rsidRPr="00F138A1">
        <w:rPr>
          <w:b/>
        </w:rPr>
        <w:t>:</w:t>
      </w:r>
      <w:r w:rsidR="003D7594" w:rsidRPr="00F138A1">
        <w:t xml:space="preserve"> Hyödynnetään </w:t>
      </w:r>
      <w:proofErr w:type="spellStart"/>
      <w:r w:rsidR="003D7594" w:rsidRPr="00F138A1">
        <w:t>THL:n</w:t>
      </w:r>
      <w:proofErr w:type="spellEnd"/>
      <w:r w:rsidR="003D7594" w:rsidRPr="00F138A1">
        <w:t xml:space="preserve"> valmistelemaa käsikirjaa lähiyhteisön mukaan ottavan </w:t>
      </w:r>
      <w:proofErr w:type="spellStart"/>
      <w:r w:rsidR="003D7594" w:rsidRPr="00F138A1">
        <w:t>conferencing</w:t>
      </w:r>
      <w:proofErr w:type="spellEnd"/>
      <w:r w:rsidR="003D7594" w:rsidRPr="00F138A1">
        <w:t>-menetelmän käyttämiseksi lasten ja nuorten sovittelussa.</w:t>
      </w:r>
      <w:r w:rsidR="002C0015" w:rsidRPr="00F138A1">
        <w:t xml:space="preserve"> Lisäksi s</w:t>
      </w:r>
      <w:r w:rsidR="00AF0A08" w:rsidRPr="00F138A1">
        <w:t>elvitetään mahdollisuuksia hyödyntää sovittelua yhteisöissä ja alueilla esiintyvän nuorten välisen väkivallan kierteen ennaltaehkäisyssä</w:t>
      </w:r>
      <w:r w:rsidR="003D7594" w:rsidRPr="00F138A1">
        <w:t xml:space="preserve"> </w:t>
      </w:r>
      <w:r w:rsidR="00AF0A08" w:rsidRPr="00F138A1">
        <w:t xml:space="preserve">ja ryhdytään </w:t>
      </w:r>
      <w:r w:rsidR="00985178">
        <w:t xml:space="preserve">paikallisesti </w:t>
      </w:r>
      <w:r w:rsidR="00AF0A08" w:rsidRPr="00F138A1">
        <w:t>tarvittaviin toimenpiteisiin.</w:t>
      </w:r>
      <w:r w:rsidR="00CB294E" w:rsidRPr="00F138A1">
        <w:br/>
      </w:r>
      <w:r w:rsidR="00CB294E" w:rsidRPr="00F138A1">
        <w:rPr>
          <w:rFonts w:ascii="Calibri" w:hAnsi="Calibri" w:cs="Calibri"/>
        </w:rPr>
        <w:t xml:space="preserve">Vastuu- ja yhteistyötahot: THL, </w:t>
      </w:r>
      <w:r w:rsidRPr="00F138A1">
        <w:rPr>
          <w:rFonts w:ascii="Calibri" w:hAnsi="Calibri" w:cs="Calibri"/>
        </w:rPr>
        <w:t>järjestötoimijat,</w:t>
      </w:r>
      <w:r w:rsidR="00CB294E" w:rsidRPr="00F138A1">
        <w:rPr>
          <w:rFonts w:ascii="Calibri" w:hAnsi="Calibri" w:cs="Calibri"/>
        </w:rPr>
        <w:t xml:space="preserve"> </w:t>
      </w:r>
      <w:r w:rsidRPr="00F138A1">
        <w:rPr>
          <w:rFonts w:ascii="Calibri" w:hAnsi="Calibri" w:cs="Calibri"/>
        </w:rPr>
        <w:t xml:space="preserve">sovittelutoimistot. </w:t>
      </w:r>
      <w:r w:rsidR="00CB294E" w:rsidRPr="00F138A1">
        <w:rPr>
          <w:rFonts w:ascii="Calibri" w:hAnsi="Calibri" w:cs="Calibri"/>
        </w:rPr>
        <w:t>Selvityksen osalta OM/</w:t>
      </w:r>
      <w:r w:rsidR="00E44FE7" w:rsidRPr="00F138A1">
        <w:rPr>
          <w:rFonts w:ascii="Calibri" w:hAnsi="Calibri" w:cs="Calibri"/>
        </w:rPr>
        <w:t>rikoksentorjuntaneuvosto</w:t>
      </w:r>
      <w:r w:rsidR="001C184F">
        <w:rPr>
          <w:rFonts w:ascii="Calibri" w:hAnsi="Calibri" w:cs="Calibri"/>
        </w:rPr>
        <w:br/>
        <w:t>Resurssit: virkatyönä</w:t>
      </w:r>
    </w:p>
    <w:p w14:paraId="38442F9E" w14:textId="11E7AD8D" w:rsidR="003D7594" w:rsidRPr="00F138A1" w:rsidRDefault="00495CFF" w:rsidP="002614F1">
      <w:pPr>
        <w:ind w:left="1304"/>
      </w:pPr>
      <w:r w:rsidRPr="00F138A1">
        <w:rPr>
          <w:b/>
        </w:rPr>
        <w:t>Toimenpide 15</w:t>
      </w:r>
      <w:r w:rsidR="003D7594" w:rsidRPr="00F138A1">
        <w:rPr>
          <w:b/>
        </w:rPr>
        <w:t>:</w:t>
      </w:r>
      <w:r w:rsidR="003D7594" w:rsidRPr="00F138A1">
        <w:t xml:space="preserve"> Seuraamusselvitysten yhteydessä otetaan huomioon nuorten kohdalla sovittelun käytön mahdollisuus.</w:t>
      </w:r>
      <w:r w:rsidR="00CB294E" w:rsidRPr="00F138A1">
        <w:br/>
      </w:r>
      <w:r w:rsidR="00CB294E" w:rsidRPr="00F138A1">
        <w:rPr>
          <w:rFonts w:ascii="Calibri" w:hAnsi="Calibri" w:cs="Calibri"/>
        </w:rPr>
        <w:t>Vastuu- ja yhteistyötahot: OM, R</w:t>
      </w:r>
      <w:r w:rsidR="005E7687" w:rsidRPr="00F138A1">
        <w:rPr>
          <w:rFonts w:ascii="Calibri" w:hAnsi="Calibri" w:cs="Calibri"/>
        </w:rPr>
        <w:t>ikosseuraamuslaitos</w:t>
      </w:r>
      <w:r w:rsidR="00CB294E" w:rsidRPr="00F138A1">
        <w:rPr>
          <w:rFonts w:ascii="Calibri" w:hAnsi="Calibri" w:cs="Calibri"/>
        </w:rPr>
        <w:t>, sovittelutoimistot</w:t>
      </w:r>
      <w:r w:rsidR="007474AE" w:rsidRPr="00F138A1">
        <w:rPr>
          <w:rFonts w:ascii="Calibri" w:hAnsi="Calibri" w:cs="Calibri"/>
        </w:rPr>
        <w:t xml:space="preserve"> </w:t>
      </w:r>
      <w:r w:rsidR="001C184F">
        <w:rPr>
          <w:rFonts w:ascii="Calibri" w:hAnsi="Calibri" w:cs="Calibri"/>
        </w:rPr>
        <w:br/>
        <w:t>Resurssit: virkatyönä</w:t>
      </w:r>
    </w:p>
    <w:p w14:paraId="2AE3930C" w14:textId="0A480A12" w:rsidR="003D7594" w:rsidRPr="00F138A1" w:rsidRDefault="00495CFF" w:rsidP="002614F1">
      <w:pPr>
        <w:ind w:left="1304"/>
      </w:pPr>
      <w:r w:rsidRPr="00F138A1">
        <w:rPr>
          <w:b/>
        </w:rPr>
        <w:t>Toimenpide 16</w:t>
      </w:r>
      <w:r w:rsidR="003D7594" w:rsidRPr="00F138A1">
        <w:rPr>
          <w:b/>
        </w:rPr>
        <w:t>:</w:t>
      </w:r>
      <w:r w:rsidR="003D7594" w:rsidRPr="00F138A1">
        <w:t xml:space="preserve"> Selvitetään mahdollisuutta otta</w:t>
      </w:r>
      <w:r w:rsidR="00AD5621" w:rsidRPr="00F138A1">
        <w:t xml:space="preserve">a </w:t>
      </w:r>
      <w:r w:rsidR="003D7594" w:rsidRPr="00F138A1">
        <w:t>käyttöön sovittelutoimistojen alueilla työkorvausmahdollisuuksia (esim. ns. työkorvauspankki), joissa sovittelussa ollut nuori voisi yleishyödyllistä työtä tekemällä korvata vahinkoja uhrin siihen suostuessa</w:t>
      </w:r>
      <w:r w:rsidR="00AD5621" w:rsidRPr="00F138A1">
        <w:t xml:space="preserve"> ja </w:t>
      </w:r>
      <w:r w:rsidR="0081636C" w:rsidRPr="00F138A1">
        <w:t xml:space="preserve">ryhdytään tarvittaviin toimenpiteisiin. </w:t>
      </w:r>
      <w:r w:rsidR="00CB294E" w:rsidRPr="00F138A1">
        <w:br/>
      </w:r>
      <w:r w:rsidR="00CB294E" w:rsidRPr="00F138A1">
        <w:rPr>
          <w:rFonts w:ascii="Calibri" w:hAnsi="Calibri" w:cs="Calibri"/>
        </w:rPr>
        <w:t>Vastuu- ja yhteistyötahot: THL, sovittelutoimistot</w:t>
      </w:r>
      <w:r w:rsidR="004506F1">
        <w:rPr>
          <w:rFonts w:ascii="Calibri" w:hAnsi="Calibri" w:cs="Calibri"/>
        </w:rPr>
        <w:br/>
        <w:t>Resurssit: virkatyönä</w:t>
      </w:r>
    </w:p>
    <w:p w14:paraId="778CF43F" w14:textId="55FF9933" w:rsidR="003D7594" w:rsidRPr="00F138A1" w:rsidRDefault="00495CFF" w:rsidP="002614F1">
      <w:pPr>
        <w:ind w:left="1304"/>
      </w:pPr>
      <w:r w:rsidRPr="00F138A1">
        <w:rPr>
          <w:b/>
        </w:rPr>
        <w:t>Toimenpide 17</w:t>
      </w:r>
      <w:r w:rsidR="003D7594" w:rsidRPr="00F138A1">
        <w:rPr>
          <w:b/>
        </w:rPr>
        <w:t>:</w:t>
      </w:r>
      <w:r w:rsidR="003D7594" w:rsidRPr="00F138A1">
        <w:t xml:space="preserve"> </w:t>
      </w:r>
      <w:r w:rsidR="006F7938">
        <w:t xml:space="preserve">Selvitetään keinoja, joilla voidaan vahvistaa vanhempien kasvatusvastuuta ja mahdollisuuksia ehkäistä alaikäisten tahallista väkivaltarikollisuutta. Selvityksen perusteella päätetään mahdollisesti toteutettavista toimista. </w:t>
      </w:r>
      <w:r w:rsidR="00CB294E" w:rsidRPr="00F138A1">
        <w:br/>
      </w:r>
      <w:r w:rsidR="004C4B36" w:rsidRPr="00F138A1">
        <w:rPr>
          <w:rFonts w:ascii="Calibri" w:hAnsi="Calibri" w:cs="Calibri"/>
        </w:rPr>
        <w:t>Vastuu- ja yhteistyötahot</w:t>
      </w:r>
      <w:r w:rsidR="00CB294E" w:rsidRPr="00F138A1">
        <w:rPr>
          <w:rFonts w:ascii="Calibri" w:hAnsi="Calibri" w:cs="Calibri"/>
        </w:rPr>
        <w:t xml:space="preserve">: </w:t>
      </w:r>
      <w:r w:rsidR="002A01A9" w:rsidRPr="00067D50">
        <w:rPr>
          <w:rFonts w:ascii="Calibri" w:hAnsi="Calibri" w:cs="Calibri"/>
        </w:rPr>
        <w:t>STM, OM/RTN, SM, OKM</w:t>
      </w:r>
      <w:r w:rsidR="002A01A9" w:rsidRPr="00F138A1">
        <w:rPr>
          <w:rFonts w:ascii="Calibri" w:hAnsi="Calibri" w:cs="Calibri"/>
        </w:rPr>
        <w:t xml:space="preserve"> </w:t>
      </w:r>
      <w:r w:rsidR="004506F1">
        <w:rPr>
          <w:rFonts w:ascii="Calibri" w:hAnsi="Calibri" w:cs="Calibri"/>
        </w:rPr>
        <w:br/>
        <w:t>Resurssit: v</w:t>
      </w:r>
      <w:r w:rsidR="004506F1" w:rsidRPr="00180B8E">
        <w:rPr>
          <w:rFonts w:ascii="Calibri" w:hAnsi="Calibri" w:cs="Calibri"/>
        </w:rPr>
        <w:t>almistelua tehdään virkatyönä</w:t>
      </w:r>
    </w:p>
    <w:p w14:paraId="7582FA43" w14:textId="542293D4" w:rsidR="003D7594" w:rsidRPr="00F138A1" w:rsidRDefault="00495CFF" w:rsidP="00653517">
      <w:pPr>
        <w:spacing w:after="360"/>
        <w:ind w:left="1304"/>
      </w:pPr>
      <w:r w:rsidRPr="00F138A1">
        <w:rPr>
          <w:b/>
        </w:rPr>
        <w:t>Toimenpide 18</w:t>
      </w:r>
      <w:r w:rsidR="003D7594" w:rsidRPr="00F138A1">
        <w:rPr>
          <w:b/>
        </w:rPr>
        <w:t>:</w:t>
      </w:r>
      <w:r w:rsidR="003D7594" w:rsidRPr="00F138A1">
        <w:t xml:space="preserve"> Selvitetään keinoja</w:t>
      </w:r>
      <w:r w:rsidR="00AB6A4F" w:rsidRPr="00F138A1" w:rsidDel="00AB6A4F">
        <w:t xml:space="preserve"> </w:t>
      </w:r>
      <w:r w:rsidR="00AB6A4F">
        <w:t xml:space="preserve">sitouttaa </w:t>
      </w:r>
      <w:r w:rsidR="003D7594" w:rsidRPr="00F138A1">
        <w:t>lapsi tai hänen huoltajansa osallistumaan lastensuojelun avohuollon tukitoimenpiteisiin</w:t>
      </w:r>
      <w:r w:rsidR="00AD5621" w:rsidRPr="00F138A1">
        <w:t xml:space="preserve"> ja ryhdytään tarvittaviin toimenpiteisiin</w:t>
      </w:r>
      <w:r w:rsidR="005D7E95" w:rsidRPr="00F138A1">
        <w:t xml:space="preserve"> tämän varmistamiseksi</w:t>
      </w:r>
      <w:r w:rsidR="003D7594" w:rsidRPr="00F138A1">
        <w:t xml:space="preserve">. </w:t>
      </w:r>
      <w:r w:rsidR="00CB294E" w:rsidRPr="00F138A1">
        <w:br/>
      </w:r>
      <w:r w:rsidR="00CB294E" w:rsidRPr="00F138A1">
        <w:rPr>
          <w:rFonts w:ascii="Calibri" w:hAnsi="Calibri" w:cs="Calibri"/>
        </w:rPr>
        <w:t>Vastuu- ja yhteistyötahot: STM, OM</w:t>
      </w:r>
      <w:r w:rsidR="004506F1">
        <w:rPr>
          <w:rFonts w:ascii="Calibri" w:hAnsi="Calibri" w:cs="Calibri"/>
        </w:rPr>
        <w:br/>
        <w:t xml:space="preserve">Resurssit: </w:t>
      </w:r>
      <w:r w:rsidR="004D04EC" w:rsidRPr="003647D1">
        <w:t xml:space="preserve">arvioidaan osana </w:t>
      </w:r>
      <w:r w:rsidR="006E2A82" w:rsidRPr="003647D1">
        <w:t>l</w:t>
      </w:r>
      <w:r w:rsidR="004D04EC" w:rsidRPr="003647D1">
        <w:t>astensuojelulain kokonaisuudistusta</w:t>
      </w:r>
      <w:r w:rsidR="00566D44" w:rsidRPr="003647D1">
        <w:t>,</w:t>
      </w:r>
      <w:r w:rsidR="004D04EC" w:rsidRPr="003647D1">
        <w:t xml:space="preserve"> </w:t>
      </w:r>
      <w:r w:rsidR="004506F1">
        <w:rPr>
          <w:rFonts w:ascii="Calibri" w:hAnsi="Calibri" w:cs="Calibri"/>
        </w:rPr>
        <w:t>virkatyönä</w:t>
      </w:r>
    </w:p>
    <w:p w14:paraId="5905E205" w14:textId="130ED6C8" w:rsidR="003D7594" w:rsidRPr="00653517" w:rsidRDefault="00F94B9E" w:rsidP="002614F1">
      <w:pPr>
        <w:pStyle w:val="Otsikko2"/>
        <w:spacing w:before="0" w:after="160"/>
        <w:rPr>
          <w:b/>
        </w:rPr>
      </w:pPr>
      <w:bookmarkStart w:id="8" w:name="_Toc164757651"/>
      <w:r w:rsidRPr="00653517">
        <w:rPr>
          <w:b/>
        </w:rPr>
        <w:t>4</w:t>
      </w:r>
      <w:r w:rsidR="003D7594" w:rsidRPr="00653517">
        <w:rPr>
          <w:b/>
        </w:rPr>
        <w:t>.4 Parannetaan viranomaisyhteistyötä ja tiedonvaihtoa viranomaisten välillä</w:t>
      </w:r>
      <w:bookmarkEnd w:id="8"/>
    </w:p>
    <w:p w14:paraId="51BCBE38" w14:textId="7E980035" w:rsidR="003D7594" w:rsidRPr="00F138A1" w:rsidRDefault="003D7594" w:rsidP="002614F1">
      <w:pPr>
        <w:ind w:left="1304"/>
      </w:pPr>
      <w:r w:rsidRPr="00F138A1">
        <w:t>Nuoriso- ja jengirikollisuuden torjuminen ja ehkäiseminen tehokkaasti edellyttävät viranomaisten välistä moniammatillista yhteistyötä eri vaiheissa. Oma-aloitteinen viranomaisten välinen tiedonluovutus ja moniammatillisessa yhteistyössä tapahtuva tiedonvaihto ovat keskeisiä ratkaistavia asioita, jotta nuorisorikollisuuden</w:t>
      </w:r>
      <w:r w:rsidR="0031014E" w:rsidRPr="00F138A1">
        <w:t xml:space="preserve"> ja jengiytymisen</w:t>
      </w:r>
      <w:r w:rsidRPr="00F138A1">
        <w:t xml:space="preserve"> kasvun lisääntyminen saadaan tehokkaasti torj</w:t>
      </w:r>
      <w:r w:rsidR="00500F5F" w:rsidRPr="00F138A1">
        <w:t>uttua. Nuorisorikollisuuden</w:t>
      </w:r>
      <w:r w:rsidRPr="00F138A1">
        <w:t xml:space="preserve"> ja jengiytymisen torjunnan tehostamiseksi </w:t>
      </w:r>
      <w:r w:rsidR="00500F5F" w:rsidRPr="00F138A1">
        <w:t xml:space="preserve">valtakunnallisesti </w:t>
      </w:r>
      <w:r w:rsidRPr="00F138A1">
        <w:t>on myös tunnistettu tarve</w:t>
      </w:r>
      <w:r w:rsidR="00500F5F" w:rsidRPr="00F138A1">
        <w:t xml:space="preserve"> koordinoida </w:t>
      </w:r>
      <w:r w:rsidR="00500F5F" w:rsidRPr="00F138A1">
        <w:lastRenderedPageBreak/>
        <w:t>nuorisorikollisuuden</w:t>
      </w:r>
      <w:r w:rsidRPr="00F138A1">
        <w:t xml:space="preserve"> ja katujengien vastaisia tehostamistoimia ministeriöiden ja keskeisten toimijoiden kesken</w:t>
      </w:r>
      <w:r w:rsidR="00B01B47" w:rsidRPr="00F138A1">
        <w:t>.</w:t>
      </w:r>
    </w:p>
    <w:p w14:paraId="5613394A" w14:textId="02932FAB" w:rsidR="00D707EF" w:rsidRPr="004C4B36" w:rsidRDefault="00F138A1" w:rsidP="00653517">
      <w:pPr>
        <w:pStyle w:val="VNLeip1kappale"/>
        <w:spacing w:after="160"/>
        <w:ind w:left="1304"/>
        <w:rPr>
          <w:rFonts w:asciiTheme="minorHAnsi" w:hAnsiTheme="minorHAnsi" w:cstheme="minorHAnsi"/>
          <w:sz w:val="22"/>
          <w:szCs w:val="22"/>
        </w:rPr>
      </w:pPr>
      <w:r w:rsidRPr="00D707EF">
        <w:rPr>
          <w:rFonts w:asciiTheme="minorHAnsi" w:hAnsiTheme="minorHAnsi" w:cstheme="minorHAnsi"/>
          <w:b/>
          <w:sz w:val="22"/>
          <w:szCs w:val="22"/>
        </w:rPr>
        <w:t>Toimenpide 19</w:t>
      </w:r>
      <w:r w:rsidR="00E3041A" w:rsidRPr="00D707EF">
        <w:rPr>
          <w:rFonts w:asciiTheme="minorHAnsi" w:hAnsiTheme="minorHAnsi" w:cstheme="minorHAnsi"/>
          <w:b/>
          <w:sz w:val="22"/>
          <w:szCs w:val="22"/>
        </w:rPr>
        <w:t>:</w:t>
      </w:r>
      <w:r w:rsidR="00E3041A" w:rsidRPr="00D707EF">
        <w:rPr>
          <w:rFonts w:asciiTheme="minorHAnsi" w:hAnsiTheme="minorHAnsi" w:cstheme="minorHAnsi"/>
          <w:sz w:val="22"/>
          <w:szCs w:val="22"/>
        </w:rPr>
        <w:t xml:space="preserve"> Täsmennetään ja selkeytetään viranomaisten välistä tietojenvaihtoa koskevaa sääntelyä</w:t>
      </w:r>
      <w:r w:rsidR="005D7E95" w:rsidRPr="00D707EF">
        <w:rPr>
          <w:rFonts w:asciiTheme="minorHAnsi" w:hAnsiTheme="minorHAnsi" w:cstheme="minorHAnsi"/>
          <w:sz w:val="22"/>
          <w:szCs w:val="22"/>
        </w:rPr>
        <w:t xml:space="preserve"> ja puretaan tiedonvaihdon esteitä</w:t>
      </w:r>
      <w:r w:rsidR="00E3041A" w:rsidRPr="00D707EF">
        <w:rPr>
          <w:rFonts w:asciiTheme="minorHAnsi" w:hAnsiTheme="minorHAnsi" w:cstheme="minorHAnsi"/>
          <w:sz w:val="22"/>
          <w:szCs w:val="22"/>
        </w:rPr>
        <w:t>. Kehitetään viranomaisten välisiä toimintakäytäntöjä</w:t>
      </w:r>
      <w:r w:rsidR="00BD4B88" w:rsidRPr="00D707EF">
        <w:rPr>
          <w:rFonts w:asciiTheme="minorHAnsi" w:hAnsiTheme="minorHAnsi" w:cstheme="minorHAnsi"/>
          <w:sz w:val="22"/>
          <w:szCs w:val="22"/>
        </w:rPr>
        <w:t xml:space="preserve"> myös </w:t>
      </w:r>
      <w:r w:rsidR="00E3041A" w:rsidRPr="00D707EF">
        <w:rPr>
          <w:rFonts w:asciiTheme="minorHAnsi" w:hAnsiTheme="minorHAnsi" w:cstheme="minorHAnsi"/>
          <w:sz w:val="22"/>
          <w:szCs w:val="22"/>
        </w:rPr>
        <w:t xml:space="preserve">osana viranomaisten välistä tietojenvaihtoa koskevaa </w:t>
      </w:r>
      <w:r w:rsidR="00E3041A" w:rsidRPr="004C4B36">
        <w:rPr>
          <w:rFonts w:asciiTheme="minorHAnsi" w:hAnsiTheme="minorHAnsi" w:cstheme="minorHAnsi"/>
          <w:sz w:val="22"/>
          <w:szCs w:val="22"/>
        </w:rPr>
        <w:t>hallitusohjelman mukaista koordinaatiohanketta.</w:t>
      </w:r>
      <w:r w:rsidR="00CB294E" w:rsidRPr="004C4B36">
        <w:rPr>
          <w:rFonts w:asciiTheme="minorHAnsi" w:hAnsiTheme="minorHAnsi" w:cstheme="minorHAnsi"/>
          <w:sz w:val="22"/>
          <w:szCs w:val="22"/>
        </w:rPr>
        <w:t xml:space="preserve"> </w:t>
      </w:r>
      <w:r w:rsidR="00CB294E" w:rsidRPr="004C4B36">
        <w:rPr>
          <w:rFonts w:asciiTheme="minorHAnsi" w:hAnsiTheme="minorHAnsi" w:cstheme="minorHAnsi"/>
          <w:sz w:val="22"/>
          <w:szCs w:val="22"/>
        </w:rPr>
        <w:br/>
      </w:r>
      <w:r w:rsidR="004C4B36" w:rsidRPr="004C4B36">
        <w:rPr>
          <w:rFonts w:ascii="Calibri" w:hAnsi="Calibri" w:cs="Calibri"/>
          <w:sz w:val="22"/>
          <w:szCs w:val="22"/>
        </w:rPr>
        <w:t>Vastuu- ja yhteistyötahot</w:t>
      </w:r>
      <w:r w:rsidR="00CB294E" w:rsidRPr="004C4B36">
        <w:rPr>
          <w:rFonts w:asciiTheme="minorHAnsi" w:hAnsiTheme="minorHAnsi" w:cstheme="minorHAnsi"/>
          <w:sz w:val="22"/>
          <w:szCs w:val="22"/>
        </w:rPr>
        <w:t>: OM</w:t>
      </w:r>
      <w:r w:rsidR="00C35CA0" w:rsidRPr="004C4B36">
        <w:rPr>
          <w:rFonts w:asciiTheme="minorHAnsi" w:hAnsiTheme="minorHAnsi" w:cstheme="minorHAnsi"/>
          <w:sz w:val="22"/>
          <w:szCs w:val="22"/>
        </w:rPr>
        <w:t>/RISE</w:t>
      </w:r>
      <w:r w:rsidR="00C2483B" w:rsidRPr="004C4B36">
        <w:rPr>
          <w:rFonts w:asciiTheme="minorHAnsi" w:hAnsiTheme="minorHAnsi" w:cstheme="minorHAnsi"/>
          <w:sz w:val="22"/>
          <w:szCs w:val="22"/>
        </w:rPr>
        <w:t xml:space="preserve">, </w:t>
      </w:r>
      <w:r w:rsidR="00CB294E" w:rsidRPr="004C4B36">
        <w:rPr>
          <w:rFonts w:asciiTheme="minorHAnsi" w:hAnsiTheme="minorHAnsi" w:cstheme="minorHAnsi"/>
          <w:sz w:val="22"/>
          <w:szCs w:val="22"/>
        </w:rPr>
        <w:t>SM</w:t>
      </w:r>
      <w:r w:rsidR="00FA6E1B" w:rsidRPr="004C4B36">
        <w:rPr>
          <w:rFonts w:asciiTheme="minorHAnsi" w:hAnsiTheme="minorHAnsi" w:cstheme="minorHAnsi"/>
          <w:sz w:val="22"/>
          <w:szCs w:val="22"/>
        </w:rPr>
        <w:t>,</w:t>
      </w:r>
      <w:r w:rsidR="005D7E95" w:rsidRPr="004C4B36">
        <w:rPr>
          <w:rFonts w:asciiTheme="minorHAnsi" w:hAnsiTheme="minorHAnsi" w:cstheme="minorHAnsi"/>
          <w:sz w:val="22"/>
          <w:szCs w:val="22"/>
        </w:rPr>
        <w:t xml:space="preserve"> OKM</w:t>
      </w:r>
      <w:r w:rsidR="00C35CA0" w:rsidRPr="004C4B36">
        <w:rPr>
          <w:rFonts w:asciiTheme="minorHAnsi" w:hAnsiTheme="minorHAnsi" w:cstheme="minorHAnsi"/>
          <w:sz w:val="22"/>
          <w:szCs w:val="22"/>
        </w:rPr>
        <w:t xml:space="preserve"> ja keskeiset viranomaiset</w:t>
      </w:r>
      <w:r w:rsidR="00353FA3" w:rsidRPr="004C4B36">
        <w:rPr>
          <w:rFonts w:asciiTheme="minorHAnsi" w:hAnsiTheme="minorHAnsi" w:cstheme="minorHAnsi"/>
          <w:sz w:val="22"/>
          <w:szCs w:val="22"/>
        </w:rPr>
        <w:br/>
      </w:r>
      <w:r w:rsidR="00D707EF" w:rsidRPr="004C4B36">
        <w:rPr>
          <w:rFonts w:asciiTheme="minorHAnsi" w:hAnsiTheme="minorHAnsi" w:cstheme="minorHAnsi"/>
          <w:sz w:val="22"/>
          <w:szCs w:val="22"/>
        </w:rPr>
        <w:t>Resurssit: virkatyönä</w:t>
      </w:r>
    </w:p>
    <w:p w14:paraId="2DFC3315" w14:textId="61640EA1" w:rsidR="00353FA3" w:rsidRDefault="00F138A1" w:rsidP="00353FA3">
      <w:pPr>
        <w:pStyle w:val="VNLeip1kappale"/>
        <w:spacing w:before="0" w:after="160"/>
        <w:ind w:left="1304"/>
        <w:rPr>
          <w:rFonts w:asciiTheme="minorHAnsi" w:hAnsiTheme="minorHAnsi" w:cstheme="minorHAnsi"/>
          <w:sz w:val="22"/>
        </w:rPr>
      </w:pPr>
      <w:r w:rsidRPr="004C4B36">
        <w:rPr>
          <w:rFonts w:asciiTheme="minorHAnsi" w:hAnsiTheme="minorHAnsi" w:cstheme="minorHAnsi"/>
          <w:b/>
          <w:sz w:val="22"/>
          <w:szCs w:val="22"/>
        </w:rPr>
        <w:t>Toimenpide 20</w:t>
      </w:r>
      <w:r w:rsidR="00E3041A" w:rsidRPr="004C4B36">
        <w:rPr>
          <w:rFonts w:asciiTheme="minorHAnsi" w:hAnsiTheme="minorHAnsi" w:cstheme="minorHAnsi"/>
          <w:b/>
          <w:sz w:val="22"/>
          <w:szCs w:val="22"/>
        </w:rPr>
        <w:t>:</w:t>
      </w:r>
      <w:r w:rsidR="00E3041A" w:rsidRPr="004C4B36">
        <w:rPr>
          <w:rFonts w:asciiTheme="minorHAnsi" w:hAnsiTheme="minorHAnsi" w:cstheme="minorHAnsi"/>
          <w:sz w:val="22"/>
          <w:szCs w:val="22"/>
        </w:rPr>
        <w:t xml:space="preserve"> Lisätään katujengirikollisuuteen liittyvää poliisin osaamista kehittämällä ja mallintamalla siihen liittyvää rikostorjuntaa ja moniviranomaisyhteistyötä rikostorjunnan tueksi. </w:t>
      </w:r>
      <w:r w:rsidR="00CB294E" w:rsidRPr="004C4B36">
        <w:rPr>
          <w:rFonts w:asciiTheme="minorHAnsi" w:hAnsiTheme="minorHAnsi" w:cstheme="minorHAnsi"/>
          <w:sz w:val="22"/>
          <w:szCs w:val="22"/>
        </w:rPr>
        <w:br/>
      </w:r>
      <w:r w:rsidR="004C4B36" w:rsidRPr="004C4B36">
        <w:rPr>
          <w:rFonts w:ascii="Calibri" w:hAnsi="Calibri" w:cs="Calibri"/>
          <w:sz w:val="22"/>
          <w:szCs w:val="22"/>
        </w:rPr>
        <w:t>Vastuu- ja yhteistyötahot</w:t>
      </w:r>
      <w:r w:rsidR="00CB294E" w:rsidRPr="004C4B36">
        <w:rPr>
          <w:rFonts w:asciiTheme="minorHAnsi" w:hAnsiTheme="minorHAnsi" w:cstheme="minorHAnsi"/>
          <w:sz w:val="22"/>
          <w:szCs w:val="22"/>
        </w:rPr>
        <w:t>: SM, P</w:t>
      </w:r>
      <w:r w:rsidR="00E44FE7" w:rsidRPr="004C4B36">
        <w:rPr>
          <w:rFonts w:asciiTheme="minorHAnsi" w:hAnsiTheme="minorHAnsi" w:cstheme="minorHAnsi"/>
          <w:sz w:val="22"/>
          <w:szCs w:val="22"/>
        </w:rPr>
        <w:t>oliisihallitus</w:t>
      </w:r>
      <w:r w:rsidR="00353FA3" w:rsidRPr="004C4B36">
        <w:rPr>
          <w:rFonts w:asciiTheme="minorHAnsi" w:hAnsiTheme="minorHAnsi" w:cstheme="minorHAnsi"/>
          <w:sz w:val="22"/>
          <w:szCs w:val="22"/>
        </w:rPr>
        <w:br/>
      </w:r>
      <w:r w:rsidR="00D707EF" w:rsidRPr="004C4B36">
        <w:rPr>
          <w:rFonts w:asciiTheme="minorHAnsi" w:hAnsiTheme="minorHAnsi" w:cstheme="minorHAnsi"/>
          <w:sz w:val="22"/>
          <w:szCs w:val="22"/>
        </w:rPr>
        <w:t>Resurss</w:t>
      </w:r>
      <w:r w:rsidR="00D707EF">
        <w:rPr>
          <w:rFonts w:asciiTheme="minorHAnsi" w:hAnsiTheme="minorHAnsi" w:cstheme="minorHAnsi"/>
          <w:sz w:val="22"/>
        </w:rPr>
        <w:t>it: 80 000 €</w:t>
      </w:r>
    </w:p>
    <w:p w14:paraId="43F8EECB" w14:textId="32B4BDE5" w:rsidR="00D707EF" w:rsidRPr="00353FA3" w:rsidRDefault="00E3041A" w:rsidP="00353FA3">
      <w:pPr>
        <w:pStyle w:val="VNLeip1kappale"/>
        <w:spacing w:before="0" w:after="160"/>
        <w:ind w:left="1304"/>
        <w:rPr>
          <w:rFonts w:asciiTheme="minorHAnsi" w:hAnsiTheme="minorHAnsi" w:cstheme="minorHAnsi"/>
          <w:sz w:val="22"/>
          <w:szCs w:val="22"/>
        </w:rPr>
      </w:pPr>
      <w:r w:rsidRPr="00353FA3">
        <w:rPr>
          <w:rFonts w:asciiTheme="minorHAnsi" w:hAnsiTheme="minorHAnsi" w:cstheme="minorHAnsi"/>
          <w:b/>
          <w:sz w:val="22"/>
          <w:szCs w:val="22"/>
        </w:rPr>
        <w:t xml:space="preserve">Toimenpide </w:t>
      </w:r>
      <w:r w:rsidR="00F138A1" w:rsidRPr="00353FA3">
        <w:rPr>
          <w:rFonts w:asciiTheme="minorHAnsi" w:hAnsiTheme="minorHAnsi" w:cstheme="minorHAnsi"/>
          <w:b/>
          <w:sz w:val="22"/>
          <w:szCs w:val="22"/>
        </w:rPr>
        <w:t>21</w:t>
      </w:r>
      <w:r w:rsidRPr="00353FA3">
        <w:rPr>
          <w:rFonts w:asciiTheme="minorHAnsi" w:hAnsiTheme="minorHAnsi" w:cstheme="minorHAnsi"/>
          <w:b/>
          <w:sz w:val="22"/>
          <w:szCs w:val="22"/>
        </w:rPr>
        <w:t>:</w:t>
      </w:r>
      <w:r w:rsidRPr="00353FA3">
        <w:rPr>
          <w:rFonts w:asciiTheme="minorHAnsi" w:hAnsiTheme="minorHAnsi" w:cstheme="minorHAnsi"/>
          <w:sz w:val="22"/>
          <w:szCs w:val="22"/>
        </w:rPr>
        <w:t xml:space="preserve"> Tehostetaan poliisin, Maahanmuuttoviraston ja </w:t>
      </w:r>
      <w:r w:rsidR="00B01B47" w:rsidRPr="00353FA3">
        <w:rPr>
          <w:rFonts w:asciiTheme="minorHAnsi" w:hAnsiTheme="minorHAnsi" w:cstheme="minorHAnsi"/>
          <w:sz w:val="22"/>
          <w:szCs w:val="22"/>
        </w:rPr>
        <w:t>R</w:t>
      </w:r>
      <w:r w:rsidRPr="00353FA3">
        <w:rPr>
          <w:rFonts w:asciiTheme="minorHAnsi" w:hAnsiTheme="minorHAnsi" w:cstheme="minorHAnsi"/>
          <w:sz w:val="22"/>
          <w:szCs w:val="22"/>
        </w:rPr>
        <w:t xml:space="preserve">ikosseuraamuslaitoksen yhteistyötä kehittämällä tiedonvaihtoprosessia turvapaikka-, oleskelulupa- ja kansalaisuuslain mukaisissa menettelyissä ja tarvittaessa toteuttamalla muutokset </w:t>
      </w:r>
      <w:r w:rsidR="00AE2447" w:rsidRPr="00B44A98">
        <w:t>maahanmuuttoa ja kansalaisuutta koskevaan lainsäädäntöön</w:t>
      </w:r>
      <w:r w:rsidR="00B44A98" w:rsidRPr="00B44A98">
        <w:rPr>
          <w:rFonts w:asciiTheme="minorHAnsi" w:hAnsiTheme="minorHAnsi" w:cstheme="minorHAnsi"/>
          <w:sz w:val="22"/>
          <w:szCs w:val="22"/>
        </w:rPr>
        <w:t xml:space="preserve"> (</w:t>
      </w:r>
      <w:r w:rsidRPr="00B44A98">
        <w:rPr>
          <w:rFonts w:asciiTheme="minorHAnsi" w:hAnsiTheme="minorHAnsi" w:cstheme="minorHAnsi"/>
          <w:sz w:val="22"/>
          <w:szCs w:val="22"/>
        </w:rPr>
        <w:t>esimerkiksi kansalaisuuslain 46 §:n lausuntomenettelyn kaltaisesti</w:t>
      </w:r>
      <w:r w:rsidR="00B44A98" w:rsidRPr="00B44A98">
        <w:rPr>
          <w:rFonts w:asciiTheme="minorHAnsi" w:hAnsiTheme="minorHAnsi" w:cstheme="minorHAnsi"/>
          <w:sz w:val="22"/>
          <w:szCs w:val="22"/>
        </w:rPr>
        <w:t>)</w:t>
      </w:r>
      <w:r w:rsidRPr="00B44A98">
        <w:rPr>
          <w:rFonts w:asciiTheme="minorHAnsi" w:hAnsiTheme="minorHAnsi" w:cstheme="minorHAnsi"/>
          <w:sz w:val="22"/>
          <w:szCs w:val="22"/>
        </w:rPr>
        <w:t>.</w:t>
      </w:r>
      <w:r w:rsidR="00C35CA0" w:rsidRPr="00353FA3">
        <w:rPr>
          <w:rFonts w:asciiTheme="minorHAnsi" w:hAnsiTheme="minorHAnsi" w:cstheme="minorHAnsi"/>
          <w:sz w:val="22"/>
          <w:szCs w:val="22"/>
        </w:rPr>
        <w:t xml:space="preserve"> Lisäksi varmistetaan, että vakavasti yleistä järjestystä vaarantaville ja vakavia rikoksia tehneille ei myönnetä oleskelulupaa tai kansalaisuutta, tai oleskelulupa peruutetaan.</w:t>
      </w:r>
      <w:r w:rsidRPr="00353FA3">
        <w:rPr>
          <w:rFonts w:asciiTheme="minorHAnsi" w:hAnsiTheme="minorHAnsi" w:cstheme="minorHAnsi"/>
          <w:sz w:val="22"/>
          <w:szCs w:val="22"/>
        </w:rPr>
        <w:t xml:space="preserve"> </w:t>
      </w:r>
      <w:r w:rsidR="00CB294E" w:rsidRPr="00353FA3">
        <w:rPr>
          <w:rFonts w:asciiTheme="minorHAnsi" w:hAnsiTheme="minorHAnsi" w:cstheme="minorHAnsi"/>
          <w:sz w:val="22"/>
          <w:szCs w:val="22"/>
        </w:rPr>
        <w:br/>
      </w:r>
      <w:r w:rsidR="004C4B36" w:rsidRPr="004C4B36">
        <w:rPr>
          <w:rFonts w:ascii="Calibri" w:hAnsi="Calibri" w:cs="Calibri"/>
          <w:sz w:val="22"/>
          <w:szCs w:val="22"/>
        </w:rPr>
        <w:t>Vastuu- ja yhteistyötahot</w:t>
      </w:r>
      <w:r w:rsidR="00CB294E" w:rsidRPr="00353FA3">
        <w:rPr>
          <w:rFonts w:asciiTheme="minorHAnsi" w:hAnsiTheme="minorHAnsi" w:cstheme="minorHAnsi"/>
          <w:sz w:val="22"/>
          <w:szCs w:val="22"/>
        </w:rPr>
        <w:t xml:space="preserve">: SM, OM, </w:t>
      </w:r>
      <w:r w:rsidR="00C35CA0" w:rsidRPr="00353FA3">
        <w:rPr>
          <w:rFonts w:asciiTheme="minorHAnsi" w:hAnsiTheme="minorHAnsi" w:cstheme="minorHAnsi"/>
          <w:sz w:val="22"/>
          <w:szCs w:val="22"/>
        </w:rPr>
        <w:t xml:space="preserve">Rikosseuraamuslaitos, Poliisihallitus ja </w:t>
      </w:r>
      <w:r w:rsidR="0031014E" w:rsidRPr="00353FA3">
        <w:rPr>
          <w:rFonts w:asciiTheme="minorHAnsi" w:hAnsiTheme="minorHAnsi" w:cstheme="minorHAnsi"/>
          <w:sz w:val="22"/>
          <w:szCs w:val="22"/>
        </w:rPr>
        <w:t>M</w:t>
      </w:r>
      <w:r w:rsidR="005E7687" w:rsidRPr="00353FA3">
        <w:rPr>
          <w:rFonts w:asciiTheme="minorHAnsi" w:hAnsiTheme="minorHAnsi" w:cstheme="minorHAnsi"/>
          <w:sz w:val="22"/>
          <w:szCs w:val="22"/>
        </w:rPr>
        <w:t>aahanmuuttovirasto</w:t>
      </w:r>
      <w:r w:rsidR="0031014E" w:rsidRPr="00353FA3">
        <w:rPr>
          <w:rFonts w:asciiTheme="minorHAnsi" w:hAnsiTheme="minorHAnsi" w:cstheme="minorHAnsi"/>
          <w:sz w:val="22"/>
          <w:szCs w:val="22"/>
        </w:rPr>
        <w:t xml:space="preserve"> </w:t>
      </w:r>
      <w:r w:rsidR="00353FA3">
        <w:rPr>
          <w:rFonts w:asciiTheme="minorHAnsi" w:hAnsiTheme="minorHAnsi" w:cstheme="minorHAnsi"/>
          <w:sz w:val="22"/>
          <w:szCs w:val="22"/>
        </w:rPr>
        <w:br/>
      </w:r>
      <w:r w:rsidR="00D707EF" w:rsidRPr="00353FA3">
        <w:rPr>
          <w:rFonts w:asciiTheme="minorHAnsi" w:hAnsiTheme="minorHAnsi" w:cstheme="minorHAnsi"/>
          <w:sz w:val="22"/>
          <w:szCs w:val="22"/>
        </w:rPr>
        <w:t>Resurssit: virkatyönä</w:t>
      </w:r>
    </w:p>
    <w:p w14:paraId="59C703CB" w14:textId="4E772E84" w:rsidR="00D707EF" w:rsidRPr="00353FA3" w:rsidRDefault="00F138A1" w:rsidP="00653517">
      <w:pPr>
        <w:spacing w:after="360"/>
        <w:ind w:left="1304"/>
        <w:rPr>
          <w:rFonts w:ascii="Calibri" w:hAnsi="Calibri" w:cs="Calibri"/>
        </w:rPr>
      </w:pPr>
      <w:r>
        <w:rPr>
          <w:b/>
        </w:rPr>
        <w:t>Toimenpide 22</w:t>
      </w:r>
      <w:r w:rsidR="00E3041A" w:rsidRPr="00F138A1">
        <w:rPr>
          <w:b/>
        </w:rPr>
        <w:t>:</w:t>
      </w:r>
      <w:r w:rsidR="00E3041A" w:rsidRPr="00F138A1">
        <w:t xml:space="preserve"> Ilmiön torjuntaa</w:t>
      </w:r>
      <w:r w:rsidR="0031014E" w:rsidRPr="00F138A1">
        <w:t xml:space="preserve"> ja tiedon jakamista</w:t>
      </w:r>
      <w:r w:rsidR="00E3041A" w:rsidRPr="00F138A1">
        <w:t xml:space="preserve"> tehostetaan perustamalla sisäministeriöön määräaikainen koordinaatio- ja yhteistyöryhmä. </w:t>
      </w:r>
      <w:r w:rsidR="003D7594" w:rsidRPr="00F138A1">
        <w:t xml:space="preserve"> </w:t>
      </w:r>
      <w:r w:rsidR="00CB294E" w:rsidRPr="00F138A1">
        <w:br/>
      </w:r>
      <w:r w:rsidR="00CB294E" w:rsidRPr="00F138A1">
        <w:rPr>
          <w:rFonts w:ascii="Calibri" w:hAnsi="Calibri" w:cs="Calibri"/>
        </w:rPr>
        <w:t>Vastuu- ja yhteistyötahot: SM, STM, OM, OKM, TEM</w:t>
      </w:r>
      <w:r w:rsidR="007774DC">
        <w:rPr>
          <w:rFonts w:ascii="Calibri" w:hAnsi="Calibri" w:cs="Calibri"/>
        </w:rPr>
        <w:t>, kuntien ja hyvinvointialueiden edustus</w:t>
      </w:r>
      <w:r w:rsidR="00CB294E" w:rsidRPr="00F138A1">
        <w:rPr>
          <w:rFonts w:ascii="Calibri" w:hAnsi="Calibri" w:cs="Calibri"/>
        </w:rPr>
        <w:t xml:space="preserve"> sekä muut keskeiset toimijat</w:t>
      </w:r>
      <w:r w:rsidR="00353FA3">
        <w:rPr>
          <w:rFonts w:ascii="Calibri" w:hAnsi="Calibri" w:cs="Calibri"/>
        </w:rPr>
        <w:br/>
      </w:r>
      <w:r w:rsidR="00D707EF">
        <w:t xml:space="preserve">Resurssit: </w:t>
      </w:r>
      <w:r w:rsidR="00D707EF">
        <w:rPr>
          <w:rFonts w:ascii="Calibri" w:hAnsi="Calibri" w:cs="Calibri"/>
        </w:rPr>
        <w:t>virkatyönä</w:t>
      </w:r>
    </w:p>
    <w:p w14:paraId="79EEE981" w14:textId="5B9EAB64" w:rsidR="003D7594" w:rsidRPr="00653517" w:rsidRDefault="00F94B9E" w:rsidP="002614F1">
      <w:pPr>
        <w:pStyle w:val="Otsikko2"/>
        <w:spacing w:before="0" w:after="160"/>
        <w:rPr>
          <w:b/>
        </w:rPr>
      </w:pPr>
      <w:bookmarkStart w:id="9" w:name="_Toc164757652"/>
      <w:r w:rsidRPr="00653517">
        <w:rPr>
          <w:b/>
        </w:rPr>
        <w:t>4</w:t>
      </w:r>
      <w:r w:rsidR="003D7594" w:rsidRPr="00653517">
        <w:rPr>
          <w:b/>
        </w:rPr>
        <w:t>.5 Tehostetaan rikosprosessia nuoriso- ja katujengirikollisuuden torjumiseksi</w:t>
      </w:r>
      <w:bookmarkEnd w:id="9"/>
      <w:r w:rsidR="003D7594" w:rsidRPr="00653517">
        <w:rPr>
          <w:b/>
        </w:rPr>
        <w:t xml:space="preserve"> </w:t>
      </w:r>
    </w:p>
    <w:p w14:paraId="5D80E037" w14:textId="08563E72" w:rsidR="003D7594" w:rsidRPr="00F138A1" w:rsidRDefault="0031014E" w:rsidP="002614F1">
      <w:pPr>
        <w:ind w:left="1304"/>
      </w:pPr>
      <w:r w:rsidRPr="00F138A1">
        <w:t>T</w:t>
      </w:r>
      <w:r w:rsidR="003D7594" w:rsidRPr="00F138A1">
        <w:t xml:space="preserve">avoitteena on tunnistaa alkamassa oleva </w:t>
      </w:r>
      <w:r w:rsidRPr="00F138A1">
        <w:t>rikos</w:t>
      </w:r>
      <w:r w:rsidR="00C2483B" w:rsidRPr="00F138A1">
        <w:t xml:space="preserve">kierre </w:t>
      </w:r>
      <w:r w:rsidR="003D7594" w:rsidRPr="00F138A1">
        <w:t xml:space="preserve">ja katkaista </w:t>
      </w:r>
      <w:r w:rsidR="00C2483B" w:rsidRPr="00F138A1">
        <w:t xml:space="preserve">se </w:t>
      </w:r>
      <w:r w:rsidR="003D7594" w:rsidRPr="00F138A1">
        <w:t xml:space="preserve">nopeasti, tutkia ilmi tulleet rikokset tehokkaasti ja saattaa rikoksentekijät rikosvastuuseen sekä ohjata nuoret rikoksentekijät viranomaisyhteistyöllä pois rikoksen tieltä. </w:t>
      </w:r>
    </w:p>
    <w:p w14:paraId="57021936" w14:textId="42DEF7E4" w:rsidR="00D707EF" w:rsidRPr="00353FA3" w:rsidRDefault="00F138A1" w:rsidP="002614F1">
      <w:pPr>
        <w:ind w:left="1304"/>
        <w:rPr>
          <w:rFonts w:ascii="Calibri" w:hAnsi="Calibri" w:cs="Calibri"/>
        </w:rPr>
      </w:pPr>
      <w:r>
        <w:rPr>
          <w:b/>
        </w:rPr>
        <w:t>Toimenpide 23</w:t>
      </w:r>
      <w:r w:rsidR="003D7594" w:rsidRPr="00F138A1">
        <w:rPr>
          <w:b/>
        </w:rPr>
        <w:t>:</w:t>
      </w:r>
      <w:r w:rsidR="003D7594" w:rsidRPr="00F138A1">
        <w:t xml:space="preserve"> Rikosprosessissa puututaan nopeasti ja tehokkaasti katujengeihin liittyviin rikosasioihin. </w:t>
      </w:r>
      <w:r w:rsidR="00CB294E" w:rsidRPr="00F138A1">
        <w:br/>
      </w:r>
      <w:r w:rsidR="00CB294E" w:rsidRPr="00F138A1">
        <w:rPr>
          <w:rFonts w:ascii="Calibri" w:hAnsi="Calibri" w:cs="Calibri"/>
        </w:rPr>
        <w:t>Vastuu- ja yhteistyötahot: SM, OM</w:t>
      </w:r>
      <w:r w:rsidR="00C35CA0" w:rsidRPr="00F138A1">
        <w:rPr>
          <w:rFonts w:ascii="Calibri" w:hAnsi="Calibri" w:cs="Calibri"/>
        </w:rPr>
        <w:t>, poliisi, syyttäjä, tuomioistuinlaitos, Rikosseuraamuslaitos</w:t>
      </w:r>
      <w:r w:rsidR="00353FA3">
        <w:rPr>
          <w:rFonts w:ascii="Calibri" w:hAnsi="Calibri" w:cs="Calibri"/>
        </w:rPr>
        <w:br/>
      </w:r>
      <w:r w:rsidR="00D707EF">
        <w:t>Resurssit: jatkuvaa virkatyötä</w:t>
      </w:r>
    </w:p>
    <w:p w14:paraId="55E54838" w14:textId="4C402E24" w:rsidR="00D707EF" w:rsidRPr="00353FA3" w:rsidRDefault="00F138A1" w:rsidP="002614F1">
      <w:pPr>
        <w:ind w:left="1304"/>
        <w:rPr>
          <w:rFonts w:ascii="Calibri" w:hAnsi="Calibri" w:cs="Calibri"/>
        </w:rPr>
      </w:pPr>
      <w:r>
        <w:rPr>
          <w:b/>
        </w:rPr>
        <w:t>Toimenpide 24</w:t>
      </w:r>
      <w:r w:rsidR="003D7594" w:rsidRPr="00F138A1">
        <w:rPr>
          <w:b/>
        </w:rPr>
        <w:t>:</w:t>
      </w:r>
      <w:r w:rsidR="003D7594" w:rsidRPr="00F138A1">
        <w:t xml:space="preserve"> Varmistetaan, että </w:t>
      </w:r>
      <w:r w:rsidR="00B01B47" w:rsidRPr="00F138A1">
        <w:t>nuorten vakavien rikosten rangaistukset pannaan täytäntöön viivytyksettä.</w:t>
      </w:r>
      <w:r w:rsidR="003D7594" w:rsidRPr="00F138A1">
        <w:t xml:space="preserve"> </w:t>
      </w:r>
      <w:r w:rsidR="00CB294E" w:rsidRPr="00F138A1">
        <w:br/>
      </w:r>
      <w:r w:rsidR="00CB294E" w:rsidRPr="00F138A1">
        <w:rPr>
          <w:rFonts w:ascii="Calibri" w:hAnsi="Calibri" w:cs="Calibri"/>
        </w:rPr>
        <w:t>Vastuu- ja yhteistyötahot: Rikosseuraamuslaitos, OM</w:t>
      </w:r>
      <w:r w:rsidR="00353FA3">
        <w:rPr>
          <w:rFonts w:ascii="Calibri" w:hAnsi="Calibri" w:cs="Calibri"/>
        </w:rPr>
        <w:br/>
      </w:r>
      <w:r w:rsidR="00D707EF">
        <w:t xml:space="preserve">Resurssit: Toteutetaan virkatyönä </w:t>
      </w:r>
    </w:p>
    <w:p w14:paraId="39679807" w14:textId="77777777" w:rsidR="003647D1" w:rsidRDefault="00C35CA0" w:rsidP="003647D1">
      <w:pPr>
        <w:ind w:left="1304"/>
      </w:pPr>
      <w:r w:rsidRPr="00F138A1">
        <w:rPr>
          <w:rFonts w:cstheme="minorHAnsi"/>
          <w:b/>
        </w:rPr>
        <w:t>To</w:t>
      </w:r>
      <w:r w:rsidR="00F138A1">
        <w:rPr>
          <w:rFonts w:cstheme="minorHAnsi"/>
          <w:b/>
        </w:rPr>
        <w:t>imenpide 25</w:t>
      </w:r>
      <w:r w:rsidR="003D7594" w:rsidRPr="00F138A1">
        <w:rPr>
          <w:rFonts w:cstheme="minorHAnsi"/>
          <w:b/>
        </w:rPr>
        <w:t>:</w:t>
      </w:r>
      <w:r w:rsidR="003D7594" w:rsidRPr="00F138A1">
        <w:rPr>
          <w:rFonts w:cstheme="minorHAnsi"/>
        </w:rPr>
        <w:t xml:space="preserve"> </w:t>
      </w:r>
      <w:r w:rsidR="006F7938">
        <w:t xml:space="preserve">Selvitetään alle 15-vuotiaana tehdystä rikollisesta teosta epäiltyyn kohdistettavia viranomaistoimia, joilla sosiaaliviranomaisten ja poliisin yhteistoiminnassa </w:t>
      </w:r>
      <w:r w:rsidR="006F7938">
        <w:lastRenderedPageBreak/>
        <w:t xml:space="preserve">turvataan rikostutkinta lapsen oikeudet turvaten. Selvityksen perusteella päätetään </w:t>
      </w:r>
      <w:r w:rsidR="006F7938">
        <w:t xml:space="preserve">mahdollisesti toteutettavista lainsäädäntömuutoksista. </w:t>
      </w:r>
    </w:p>
    <w:p w14:paraId="540EB015" w14:textId="5BAA901D" w:rsidR="00D707EF" w:rsidRPr="00353FA3" w:rsidRDefault="00CB294E" w:rsidP="003647D1">
      <w:pPr>
        <w:ind w:left="1304"/>
        <w:rPr>
          <w:rFonts w:cstheme="minorHAnsi"/>
        </w:rPr>
      </w:pPr>
      <w:r w:rsidRPr="00F138A1">
        <w:rPr>
          <w:rFonts w:cstheme="minorHAnsi"/>
        </w:rPr>
        <w:t>Vastuu- ja yhteistyötahot: OM, SM, STM</w:t>
      </w:r>
      <w:r w:rsidR="00353FA3">
        <w:rPr>
          <w:rFonts w:cstheme="minorHAnsi"/>
        </w:rPr>
        <w:br/>
      </w:r>
      <w:r w:rsidR="00D707EF" w:rsidRPr="00D707EF">
        <w:rPr>
          <w:rFonts w:cstheme="minorHAnsi"/>
        </w:rPr>
        <w:t>Resurssit:</w:t>
      </w:r>
      <w:r w:rsidR="00D707EF">
        <w:rPr>
          <w:b/>
        </w:rPr>
        <w:t xml:space="preserve"> </w:t>
      </w:r>
      <w:r w:rsidR="00E11037">
        <w:t xml:space="preserve">lainvalmistelu </w:t>
      </w:r>
      <w:r w:rsidR="00D707EF" w:rsidRPr="00D707EF">
        <w:t>virkatyönä</w:t>
      </w:r>
      <w:r w:rsidR="00D707EF" w:rsidRPr="00D707EF">
        <w:rPr>
          <w:b/>
        </w:rPr>
        <w:t xml:space="preserve"> </w:t>
      </w:r>
    </w:p>
    <w:p w14:paraId="787D7479" w14:textId="32998470" w:rsidR="00D707EF" w:rsidRPr="00353FA3" w:rsidRDefault="00F138A1" w:rsidP="002614F1">
      <w:pPr>
        <w:ind w:left="1304"/>
        <w:rPr>
          <w:rFonts w:ascii="Calibri" w:hAnsi="Calibri" w:cs="Calibri"/>
        </w:rPr>
      </w:pPr>
      <w:r>
        <w:rPr>
          <w:b/>
        </w:rPr>
        <w:t>Toimenpide 26</w:t>
      </w:r>
      <w:r w:rsidR="003D7594" w:rsidRPr="00F138A1">
        <w:rPr>
          <w:b/>
        </w:rPr>
        <w:t>:</w:t>
      </w:r>
      <w:r w:rsidR="003D7594" w:rsidRPr="00F138A1">
        <w:t xml:space="preserve"> Varmistetaan, että poliisilaki, pakkokeinolaki ja esitutkintalaki sekä tutkintavankien yhteydenpidon valvontaa koskeva sääntely tukevat rikostorjuntaa riittävällä tavalla.</w:t>
      </w:r>
      <w:r w:rsidR="00CB294E" w:rsidRPr="00F138A1">
        <w:rPr>
          <w:rFonts w:ascii="Calibri" w:hAnsi="Calibri" w:cs="Calibri"/>
        </w:rPr>
        <w:t xml:space="preserve"> </w:t>
      </w:r>
      <w:r w:rsidR="00CB294E" w:rsidRPr="00F138A1">
        <w:rPr>
          <w:rFonts w:ascii="Calibri" w:hAnsi="Calibri" w:cs="Calibri"/>
        </w:rPr>
        <w:br/>
      </w:r>
      <w:r w:rsidR="004C4B36" w:rsidRPr="004C4B36">
        <w:rPr>
          <w:rFonts w:ascii="Calibri" w:hAnsi="Calibri" w:cs="Calibri"/>
        </w:rPr>
        <w:t>Vastuu- ja yhteistyötahot</w:t>
      </w:r>
      <w:r w:rsidR="00CB294E" w:rsidRPr="00F138A1">
        <w:rPr>
          <w:rFonts w:ascii="Calibri" w:hAnsi="Calibri" w:cs="Calibri"/>
        </w:rPr>
        <w:t>: SM ja OM</w:t>
      </w:r>
      <w:r w:rsidR="00353FA3">
        <w:rPr>
          <w:rFonts w:ascii="Calibri" w:hAnsi="Calibri" w:cs="Calibri"/>
        </w:rPr>
        <w:br/>
      </w:r>
      <w:r w:rsidR="00D707EF">
        <w:t>Resurssit: virkatyönä</w:t>
      </w:r>
    </w:p>
    <w:p w14:paraId="27BAD477" w14:textId="77777777" w:rsidR="003647D1" w:rsidRDefault="00F138A1" w:rsidP="00653517">
      <w:pPr>
        <w:spacing w:after="0"/>
        <w:ind w:left="1304"/>
      </w:pPr>
      <w:r>
        <w:rPr>
          <w:b/>
        </w:rPr>
        <w:t>Toimenpide 27</w:t>
      </w:r>
      <w:r w:rsidR="003D7594" w:rsidRPr="00F138A1">
        <w:rPr>
          <w:b/>
        </w:rPr>
        <w:t>:</w:t>
      </w:r>
      <w:r w:rsidR="003D7594" w:rsidRPr="00F138A1">
        <w:t xml:space="preserve"> </w:t>
      </w:r>
      <w:r w:rsidR="006F7938">
        <w:t xml:space="preserve">Selvitetään keinoja vähentää rikoksia julkisissa paikoissa, joihin liittyy merkittävästi kohonnut rikosten riski. Selvityksessä kiinnitetään erityistä </w:t>
      </w:r>
      <w:r w:rsidR="00B62C1A">
        <w:t xml:space="preserve">huomiota </w:t>
      </w:r>
      <w:r w:rsidR="006F7938">
        <w:t xml:space="preserve">nuoriso- ja jengirikollisuuden torjumiseen. Selvityksen perusteella päätetään mahdollisesti toteutettavista toimista. </w:t>
      </w:r>
    </w:p>
    <w:p w14:paraId="71A24BA4" w14:textId="568C2ADF" w:rsidR="00473E6E" w:rsidRPr="00F138A1" w:rsidRDefault="004C4B36" w:rsidP="002614F1">
      <w:pPr>
        <w:ind w:left="1304"/>
        <w:rPr>
          <w:rFonts w:ascii="Calibri" w:hAnsi="Calibri" w:cs="Calibri"/>
        </w:rPr>
      </w:pPr>
      <w:r w:rsidRPr="004C4B36">
        <w:rPr>
          <w:rFonts w:ascii="Calibri" w:hAnsi="Calibri" w:cs="Calibri"/>
        </w:rPr>
        <w:t>Vastuu- ja yhteistyötahot</w:t>
      </w:r>
      <w:r w:rsidR="00CB294E" w:rsidRPr="00F138A1">
        <w:rPr>
          <w:rFonts w:ascii="Calibri" w:hAnsi="Calibri" w:cs="Calibri"/>
        </w:rPr>
        <w:t>: SM ja OM</w:t>
      </w:r>
      <w:r w:rsidR="008912E4">
        <w:rPr>
          <w:rFonts w:ascii="Calibri" w:hAnsi="Calibri" w:cs="Calibri"/>
        </w:rPr>
        <w:br/>
      </w:r>
      <w:r w:rsidR="00473E6E">
        <w:rPr>
          <w:rFonts w:ascii="Calibri" w:hAnsi="Calibri" w:cs="Calibri"/>
        </w:rPr>
        <w:t>Resurssit: tarvearvio 100 000 €</w:t>
      </w:r>
    </w:p>
    <w:p w14:paraId="7CF3E6BE" w14:textId="3F0869D4" w:rsidR="00473E6E" w:rsidRPr="008912E4" w:rsidRDefault="00F138A1" w:rsidP="002614F1">
      <w:pPr>
        <w:ind w:left="1304"/>
        <w:rPr>
          <w:rFonts w:ascii="Calibri" w:hAnsi="Calibri" w:cs="Calibri"/>
        </w:rPr>
      </w:pPr>
      <w:r>
        <w:rPr>
          <w:b/>
        </w:rPr>
        <w:t>Toimenpide 28</w:t>
      </w:r>
      <w:r w:rsidR="00D75DF7" w:rsidRPr="00F138A1">
        <w:rPr>
          <w:b/>
        </w:rPr>
        <w:t>:</w:t>
      </w:r>
      <w:r w:rsidR="00D75DF7" w:rsidRPr="00F138A1">
        <w:t xml:space="preserve"> Selvitetään ääni- ja videotallenteiden käytön lisäämistä todistelun turvaamiseksi ja kuultaviin vaikuttamisen estämiseksi. Toteutetaan lainsäädäntömuutokset ja muut toimenpiteet. </w:t>
      </w:r>
      <w:r w:rsidR="00D75DF7" w:rsidRPr="00F138A1">
        <w:br/>
      </w:r>
      <w:r w:rsidR="004C4B36" w:rsidRPr="004C4B36">
        <w:rPr>
          <w:rFonts w:ascii="Calibri" w:hAnsi="Calibri" w:cs="Calibri"/>
        </w:rPr>
        <w:t>Vastuu- ja yhteistyötahot</w:t>
      </w:r>
      <w:r w:rsidR="00D75DF7" w:rsidRPr="00F138A1">
        <w:rPr>
          <w:rFonts w:ascii="Calibri" w:hAnsi="Calibri" w:cs="Calibri"/>
        </w:rPr>
        <w:t>: OM ja SM</w:t>
      </w:r>
      <w:r w:rsidR="008912E4">
        <w:rPr>
          <w:rFonts w:ascii="Calibri" w:hAnsi="Calibri" w:cs="Calibri"/>
        </w:rPr>
        <w:br/>
      </w:r>
      <w:r w:rsidR="00473E6E">
        <w:t>Resurssit: virkatyönä</w:t>
      </w:r>
    </w:p>
    <w:p w14:paraId="2D8DAAEF" w14:textId="0E81EDA1" w:rsidR="00473E6E" w:rsidRPr="00F138A1" w:rsidRDefault="00F138A1" w:rsidP="002614F1">
      <w:pPr>
        <w:ind w:left="1304"/>
        <w:rPr>
          <w:rFonts w:cstheme="minorHAnsi"/>
        </w:rPr>
      </w:pPr>
      <w:r>
        <w:rPr>
          <w:rFonts w:cstheme="minorHAnsi"/>
          <w:b/>
        </w:rPr>
        <w:t>Toimenpide 29</w:t>
      </w:r>
      <w:r w:rsidR="00D75DF7" w:rsidRPr="00F138A1">
        <w:rPr>
          <w:rFonts w:cstheme="minorHAnsi"/>
          <w:b/>
        </w:rPr>
        <w:t>:</w:t>
      </w:r>
      <w:r w:rsidR="00D75DF7" w:rsidRPr="00F138A1">
        <w:rPr>
          <w:rFonts w:cstheme="minorHAnsi"/>
        </w:rPr>
        <w:t xml:space="preserve"> Rikoshyödyn poisottamista helpotetaan esimerkiksi alentamalla vaadittavaa näyttökynnystä ja ottamalla käyttöön rikoshyödyn menettämistä koskeva menettely rikosoikeudenkäynnin ulkopuolella. </w:t>
      </w:r>
      <w:r w:rsidR="00D75DF7" w:rsidRPr="00F138A1">
        <w:rPr>
          <w:rFonts w:cstheme="minorHAnsi"/>
        </w:rPr>
        <w:br/>
      </w:r>
      <w:r w:rsidR="004C4B36" w:rsidRPr="004C4B36">
        <w:rPr>
          <w:rFonts w:ascii="Calibri" w:hAnsi="Calibri" w:cs="Calibri"/>
        </w:rPr>
        <w:t>Vastuu- ja yhteistyötahot</w:t>
      </w:r>
      <w:r w:rsidR="00D75DF7" w:rsidRPr="00F138A1">
        <w:rPr>
          <w:rFonts w:cstheme="minorHAnsi"/>
        </w:rPr>
        <w:t xml:space="preserve">: </w:t>
      </w:r>
      <w:r w:rsidR="00E06915" w:rsidRPr="00F138A1">
        <w:rPr>
          <w:rFonts w:cstheme="minorHAnsi"/>
        </w:rPr>
        <w:t>OM ja muut keskeiset toimijat</w:t>
      </w:r>
      <w:r w:rsidR="008912E4">
        <w:rPr>
          <w:rFonts w:cstheme="minorHAnsi"/>
        </w:rPr>
        <w:br/>
      </w:r>
      <w:r w:rsidR="00473E6E">
        <w:rPr>
          <w:rFonts w:cstheme="minorHAnsi"/>
        </w:rPr>
        <w:t>Resurssit: virkatyönä</w:t>
      </w:r>
    </w:p>
    <w:p w14:paraId="73D843E4" w14:textId="017969FD" w:rsidR="00473E6E" w:rsidRPr="00F138A1" w:rsidRDefault="00F138A1" w:rsidP="00653517">
      <w:pPr>
        <w:spacing w:after="360"/>
        <w:ind w:left="1304"/>
        <w:rPr>
          <w:rFonts w:cstheme="minorHAnsi"/>
        </w:rPr>
      </w:pPr>
      <w:r>
        <w:rPr>
          <w:rFonts w:cstheme="minorHAnsi"/>
          <w:b/>
        </w:rPr>
        <w:t>Toimenpide 30</w:t>
      </w:r>
      <w:r w:rsidR="00D75DF7" w:rsidRPr="00F138A1">
        <w:rPr>
          <w:rFonts w:cstheme="minorHAnsi"/>
          <w:b/>
        </w:rPr>
        <w:t>:</w:t>
      </w:r>
      <w:r w:rsidR="00D75DF7" w:rsidRPr="00F138A1">
        <w:rPr>
          <w:rFonts w:cstheme="minorHAnsi"/>
        </w:rPr>
        <w:t xml:space="preserve"> Mahdollistetaan nykyistä laajempien salaisten pakkokeinojen käyttö rikollisjengissä aktiivisesti toimivan henkilön kohdalla. </w:t>
      </w:r>
      <w:r w:rsidR="00D75DF7" w:rsidRPr="00F138A1">
        <w:rPr>
          <w:rFonts w:cstheme="minorHAnsi"/>
        </w:rPr>
        <w:br/>
      </w:r>
      <w:r w:rsidR="004C4B36" w:rsidRPr="004C4B36">
        <w:rPr>
          <w:rFonts w:ascii="Calibri" w:hAnsi="Calibri" w:cs="Calibri"/>
        </w:rPr>
        <w:t>Vastuu- ja yhteistyötahot</w:t>
      </w:r>
      <w:r w:rsidR="00D75DF7" w:rsidRPr="00F138A1">
        <w:rPr>
          <w:rFonts w:cstheme="minorHAnsi"/>
        </w:rPr>
        <w:t xml:space="preserve">: </w:t>
      </w:r>
      <w:r w:rsidR="00E06915" w:rsidRPr="00F138A1">
        <w:rPr>
          <w:rFonts w:cstheme="minorHAnsi"/>
        </w:rPr>
        <w:t>OM ja muut keskeiset toimijat</w:t>
      </w:r>
      <w:r w:rsidR="008912E4">
        <w:rPr>
          <w:rFonts w:cstheme="minorHAnsi"/>
        </w:rPr>
        <w:br/>
      </w:r>
      <w:r w:rsidR="00473E6E">
        <w:rPr>
          <w:rFonts w:cstheme="minorHAnsi"/>
        </w:rPr>
        <w:t>Resurssit: virkatyönä</w:t>
      </w:r>
    </w:p>
    <w:p w14:paraId="623965A3" w14:textId="52066689" w:rsidR="003D7594" w:rsidRPr="00653517" w:rsidRDefault="00F94B9E" w:rsidP="002614F1">
      <w:pPr>
        <w:pStyle w:val="Otsikko2"/>
        <w:spacing w:before="0" w:after="160"/>
        <w:rPr>
          <w:rFonts w:cstheme="majorHAnsi"/>
          <w:b/>
        </w:rPr>
      </w:pPr>
      <w:bookmarkStart w:id="10" w:name="_Toc164757653"/>
      <w:r w:rsidRPr="00653517">
        <w:rPr>
          <w:rFonts w:cstheme="majorHAnsi"/>
          <w:b/>
        </w:rPr>
        <w:t>4</w:t>
      </w:r>
      <w:r w:rsidR="003D7594" w:rsidRPr="00653517">
        <w:rPr>
          <w:rFonts w:cstheme="majorHAnsi"/>
          <w:b/>
        </w:rPr>
        <w:t>.6 Kiristetään rangaistuksia</w:t>
      </w:r>
      <w:bookmarkEnd w:id="10"/>
      <w:r w:rsidR="003D7594" w:rsidRPr="00653517">
        <w:rPr>
          <w:rFonts w:cstheme="majorHAnsi"/>
          <w:b/>
        </w:rPr>
        <w:t xml:space="preserve"> </w:t>
      </w:r>
    </w:p>
    <w:p w14:paraId="4EFD0AB6" w14:textId="48C305E9" w:rsidR="00241688" w:rsidRPr="00F138A1" w:rsidRDefault="003D7594" w:rsidP="002614F1">
      <w:pPr>
        <w:ind w:left="1304"/>
      </w:pPr>
      <w:r w:rsidRPr="00F138A1">
        <w:rPr>
          <w:rFonts w:cstheme="minorHAnsi"/>
        </w:rPr>
        <w:t xml:space="preserve">Hallitusohjelma sisältää useita </w:t>
      </w:r>
      <w:r w:rsidR="00B01B47" w:rsidRPr="00F138A1">
        <w:rPr>
          <w:rFonts w:cstheme="minorHAnsi"/>
        </w:rPr>
        <w:t xml:space="preserve">toimenpiteitä seuraamusten kiristämiseksi </w:t>
      </w:r>
      <w:r w:rsidRPr="00F138A1">
        <w:rPr>
          <w:rFonts w:cstheme="minorHAnsi"/>
        </w:rPr>
        <w:t>katujeng</w:t>
      </w:r>
      <w:r w:rsidR="00B01B47" w:rsidRPr="00F138A1">
        <w:rPr>
          <w:rFonts w:cstheme="minorHAnsi"/>
        </w:rPr>
        <w:t>eihin liittyvissä rikoksissa</w:t>
      </w:r>
      <w:r w:rsidRPr="00F138A1">
        <w:rPr>
          <w:rFonts w:cstheme="minorHAnsi"/>
        </w:rPr>
        <w:t xml:space="preserve">. </w:t>
      </w:r>
      <w:r w:rsidR="0041731C" w:rsidRPr="00F138A1">
        <w:rPr>
          <w:rFonts w:cstheme="minorHAnsi"/>
        </w:rPr>
        <w:t>Ohjelmassa otetaan huomioon</w:t>
      </w:r>
      <w:r w:rsidR="00A83F24" w:rsidRPr="00F138A1">
        <w:rPr>
          <w:rFonts w:cstheme="minorHAnsi"/>
        </w:rPr>
        <w:t xml:space="preserve"> myös se</w:t>
      </w:r>
      <w:r w:rsidR="0041731C" w:rsidRPr="00F138A1">
        <w:rPr>
          <w:rFonts w:cstheme="minorHAnsi"/>
        </w:rPr>
        <w:t>, että</w:t>
      </w:r>
      <w:r w:rsidRPr="00F138A1">
        <w:rPr>
          <w:rFonts w:cstheme="minorHAnsi"/>
        </w:rPr>
        <w:t xml:space="preserve"> rikollisryhmät voivat hyödyntää lapsia rikosten toteuttamisessa välttääkseen</w:t>
      </w:r>
      <w:r w:rsidRPr="00F138A1">
        <w:t xml:space="preserve"> rikoksesta aiheutuvia seuraamuksia. </w:t>
      </w:r>
    </w:p>
    <w:p w14:paraId="0B6AE1A9" w14:textId="46183D73" w:rsidR="00D75DF7" w:rsidRPr="00F138A1" w:rsidRDefault="003D7594" w:rsidP="002614F1">
      <w:pPr>
        <w:ind w:left="1304"/>
      </w:pPr>
      <w:r w:rsidRPr="00F138A1">
        <w:t>Ampuma-aserikollisuuden merkitys on korostunut viime vuosina, kun aseita on tavattu henkilöiden hallussa julkisilla paikoilla ja autoissa. Myös alle 18-vuotia</w:t>
      </w:r>
      <w:r w:rsidR="00FA7190" w:rsidRPr="00F138A1">
        <w:t>i</w:t>
      </w:r>
      <w:r w:rsidRPr="00F138A1">
        <w:t xml:space="preserve">den ja jopa alle 15-vuotiaiden vakavissa väkivaltarikoksissa teräaseiden käyttö on tullut tavallisemmaksi. </w:t>
      </w:r>
      <w:r w:rsidR="0041731C" w:rsidRPr="00F138A1">
        <w:t xml:space="preserve">Myös </w:t>
      </w:r>
      <w:r w:rsidR="00545A6C" w:rsidRPr="00F138A1">
        <w:t xml:space="preserve">lisääntynyt </w:t>
      </w:r>
      <w:r w:rsidR="0041731C" w:rsidRPr="00F138A1">
        <w:t xml:space="preserve">sosiaalisen median käyttö uhrin nöyryyttämistarkoituksessa on </w:t>
      </w:r>
      <w:r w:rsidR="00A83F24" w:rsidRPr="00F138A1">
        <w:t xml:space="preserve">huomioitu </w:t>
      </w:r>
      <w:r w:rsidR="0041731C" w:rsidRPr="00F138A1">
        <w:t>toimenpideohjelmassa.</w:t>
      </w:r>
    </w:p>
    <w:p w14:paraId="1CE3F40B" w14:textId="0C44F49D" w:rsidR="00473E6E" w:rsidRPr="008912E4" w:rsidRDefault="00554EE6" w:rsidP="002614F1">
      <w:pPr>
        <w:ind w:left="1304"/>
        <w:rPr>
          <w:rFonts w:ascii="Calibri" w:hAnsi="Calibri" w:cs="Calibri"/>
        </w:rPr>
      </w:pPr>
      <w:r w:rsidRPr="00F138A1">
        <w:rPr>
          <w:b/>
        </w:rPr>
        <w:t>Toimenpide 3</w:t>
      </w:r>
      <w:r w:rsidR="00F138A1">
        <w:rPr>
          <w:b/>
        </w:rPr>
        <w:t>1</w:t>
      </w:r>
      <w:r w:rsidR="003D7594" w:rsidRPr="00F138A1">
        <w:rPr>
          <w:b/>
        </w:rPr>
        <w:t>:</w:t>
      </w:r>
      <w:r w:rsidR="003D7594" w:rsidRPr="00F138A1">
        <w:t xml:space="preserve"> </w:t>
      </w:r>
      <w:r w:rsidR="00550CD1" w:rsidRPr="00F138A1">
        <w:t xml:space="preserve">Kovennetaan </w:t>
      </w:r>
      <w:r w:rsidR="003D7594" w:rsidRPr="00F138A1">
        <w:t xml:space="preserve">rangaistuksia katujengirikollisuuteen liittyvistä rikoksista säätämällä rikoksen </w:t>
      </w:r>
      <w:r w:rsidR="00A83F24" w:rsidRPr="00F138A1">
        <w:t xml:space="preserve">liittymisen </w:t>
      </w:r>
      <w:r w:rsidR="003D7594" w:rsidRPr="00F138A1">
        <w:t>katujengin toimintaan erilliseksi rikoksen koventamisperusteeksi.</w:t>
      </w:r>
      <w:r w:rsidR="00A83F24" w:rsidRPr="00F138A1">
        <w:br/>
      </w:r>
      <w:r w:rsidR="004C4B36" w:rsidRPr="004C4B36">
        <w:rPr>
          <w:rFonts w:ascii="Calibri" w:hAnsi="Calibri" w:cs="Calibri"/>
        </w:rPr>
        <w:lastRenderedPageBreak/>
        <w:t>Vastuu- ja yhteistyötahot</w:t>
      </w:r>
      <w:r w:rsidR="00CB294E" w:rsidRPr="00F138A1">
        <w:rPr>
          <w:rFonts w:ascii="Calibri" w:hAnsi="Calibri" w:cs="Calibri"/>
        </w:rPr>
        <w:t>: OM</w:t>
      </w:r>
      <w:r w:rsidR="008912E4">
        <w:rPr>
          <w:rFonts w:ascii="Calibri" w:hAnsi="Calibri" w:cs="Calibri"/>
        </w:rPr>
        <w:br/>
      </w:r>
      <w:r w:rsidR="00473E6E">
        <w:t>Resurssit: virkatyönä</w:t>
      </w:r>
    </w:p>
    <w:p w14:paraId="0B44C570" w14:textId="01775575" w:rsidR="00473E6E" w:rsidRPr="008912E4" w:rsidRDefault="00F138A1" w:rsidP="00473E6E">
      <w:pPr>
        <w:ind w:left="1304"/>
        <w:rPr>
          <w:rFonts w:ascii="Calibri" w:hAnsi="Calibri" w:cs="Calibri"/>
        </w:rPr>
      </w:pPr>
      <w:r>
        <w:rPr>
          <w:b/>
        </w:rPr>
        <w:t>Toimenpide 32</w:t>
      </w:r>
      <w:r w:rsidR="003D7594" w:rsidRPr="00F138A1">
        <w:rPr>
          <w:b/>
        </w:rPr>
        <w:t>:</w:t>
      </w:r>
      <w:r w:rsidR="003D7594" w:rsidRPr="00F138A1">
        <w:t xml:space="preserve"> </w:t>
      </w:r>
      <w:r w:rsidR="00550CD1" w:rsidRPr="00F138A1">
        <w:t xml:space="preserve">Vahvistetaan </w:t>
      </w:r>
      <w:r w:rsidR="003D7594" w:rsidRPr="00F138A1">
        <w:t>välillisen tekemisen oppia siten, että alle rikosvastuuikäisen lapsen rikolliseen tekoon yllyttävä henkilö katsotaan useammin rikoksen tekijäksi.</w:t>
      </w:r>
      <w:r w:rsidR="00AA1B80" w:rsidRPr="00F138A1">
        <w:t xml:space="preserve"> Säädetään tämä toiminta koventamisperusteeksi tai kriminalisoidaan se omana rikosnimikkeenä.</w:t>
      </w:r>
      <w:r w:rsidR="00A83F24" w:rsidRPr="00F138A1">
        <w:br/>
      </w:r>
      <w:r w:rsidR="004C4B36" w:rsidRPr="004C4B36">
        <w:rPr>
          <w:rFonts w:ascii="Calibri" w:hAnsi="Calibri" w:cs="Calibri"/>
        </w:rPr>
        <w:t>Vastuu- ja yhteistyötahot</w:t>
      </w:r>
      <w:r w:rsidR="00CB294E" w:rsidRPr="00F138A1">
        <w:rPr>
          <w:rFonts w:ascii="Calibri" w:hAnsi="Calibri" w:cs="Calibri"/>
        </w:rPr>
        <w:t>: OM</w:t>
      </w:r>
      <w:r w:rsidR="008912E4">
        <w:rPr>
          <w:rFonts w:ascii="Calibri" w:hAnsi="Calibri" w:cs="Calibri"/>
        </w:rPr>
        <w:br/>
      </w:r>
      <w:r w:rsidR="00473E6E">
        <w:t>Resurssit: virkatyönä</w:t>
      </w:r>
    </w:p>
    <w:p w14:paraId="3CF87771" w14:textId="44A0C3EB" w:rsidR="00473E6E" w:rsidRPr="008912E4" w:rsidRDefault="00F138A1" w:rsidP="00473E6E">
      <w:pPr>
        <w:ind w:left="1304"/>
        <w:rPr>
          <w:rFonts w:ascii="Calibri" w:hAnsi="Calibri" w:cs="Calibri"/>
        </w:rPr>
      </w:pPr>
      <w:r>
        <w:rPr>
          <w:b/>
        </w:rPr>
        <w:t>Toimenpide 33</w:t>
      </w:r>
      <w:r w:rsidR="003D7594" w:rsidRPr="00F138A1">
        <w:rPr>
          <w:b/>
        </w:rPr>
        <w:t>:</w:t>
      </w:r>
      <w:r w:rsidR="003D7594" w:rsidRPr="00F138A1">
        <w:t xml:space="preserve"> Törkeän ampuma-aserikoksen vähimmäisrangaistus korotetaan neljästä kuukaudesta kahteen vuoteen vankeutta, jotta varmistetaan niistä tuomittavien vankeusrangaistusten pääsääntöinen ehdottomuus. Muutetaan törkeän ampuma-aserikoksen tunnusmerkistöä siten, että luvattoman ampuma-aseen kantaminen tai kuljettaminen yleisellä paikalla tai kulkuneuvossa tulee rangaistavaksi törkeänä ampuma-aserikoksena. Korotetaan rangaistuksia vaarallisen esineen ja toisen vahingoittamiseen sove</w:t>
      </w:r>
      <w:r w:rsidR="00CB294E" w:rsidRPr="00F138A1">
        <w:t>ltuvan esineen hallussapidosta.</w:t>
      </w:r>
      <w:r w:rsidR="00CB294E" w:rsidRPr="00F138A1">
        <w:br/>
      </w:r>
      <w:r w:rsidR="004C4B36" w:rsidRPr="004C4B36">
        <w:rPr>
          <w:rFonts w:ascii="Calibri" w:hAnsi="Calibri" w:cs="Calibri"/>
        </w:rPr>
        <w:t>Vastuu- ja yhteistyötahot</w:t>
      </w:r>
      <w:r w:rsidR="00CB294E" w:rsidRPr="00F138A1">
        <w:rPr>
          <w:rFonts w:ascii="Calibri" w:hAnsi="Calibri" w:cs="Calibri"/>
        </w:rPr>
        <w:t xml:space="preserve">: </w:t>
      </w:r>
      <w:r w:rsidRPr="00F138A1">
        <w:rPr>
          <w:rFonts w:ascii="Calibri" w:hAnsi="Calibri" w:cs="Calibri"/>
        </w:rPr>
        <w:t>OM</w:t>
      </w:r>
      <w:r w:rsidR="008912E4">
        <w:rPr>
          <w:rFonts w:ascii="Calibri" w:hAnsi="Calibri" w:cs="Calibri"/>
        </w:rPr>
        <w:br/>
      </w:r>
      <w:r w:rsidR="00473E6E">
        <w:t>Resurssit: virkatyönä</w:t>
      </w:r>
    </w:p>
    <w:p w14:paraId="0E085EE3" w14:textId="5DE5BB1A" w:rsidR="00473E6E" w:rsidRPr="008912E4" w:rsidRDefault="00EE4F64" w:rsidP="00653517">
      <w:pPr>
        <w:spacing w:after="360"/>
        <w:ind w:left="1304"/>
        <w:rPr>
          <w:rFonts w:ascii="Calibri" w:hAnsi="Calibri" w:cs="Calibri"/>
        </w:rPr>
      </w:pPr>
      <w:r w:rsidRPr="00F138A1">
        <w:rPr>
          <w:b/>
        </w:rPr>
        <w:t>Toimenpid</w:t>
      </w:r>
      <w:r w:rsidR="00F138A1">
        <w:rPr>
          <w:b/>
        </w:rPr>
        <w:t>e 34</w:t>
      </w:r>
      <w:r w:rsidR="003D7594" w:rsidRPr="00F138A1">
        <w:rPr>
          <w:b/>
        </w:rPr>
        <w:t>:</w:t>
      </w:r>
      <w:r w:rsidR="003D7594" w:rsidRPr="00F138A1">
        <w:t xml:space="preserve"> </w:t>
      </w:r>
      <w:r w:rsidR="00AA1B80" w:rsidRPr="00F138A1">
        <w:t xml:space="preserve">Lisätään </w:t>
      </w:r>
      <w:r w:rsidR="003D7594" w:rsidRPr="00F138A1">
        <w:t>nöyryytys törkeän pahoinpitelyn kvalifiointiperusteeksi tai</w:t>
      </w:r>
      <w:r w:rsidRPr="00F138A1">
        <w:t xml:space="preserve"> rikoksen koventamisperusteeksi. </w:t>
      </w:r>
      <w:r w:rsidR="003D7594" w:rsidRPr="00F138A1">
        <w:t xml:space="preserve">Tällaista olisi esimerkiksi teon kuvaaminen ja materiaalin eteenpäin levittäminen tai muu erityisen nöyryyttävä tekotapa. </w:t>
      </w:r>
      <w:r w:rsidR="00CB294E" w:rsidRPr="00F138A1">
        <w:br/>
      </w:r>
      <w:r w:rsidR="004C4B36" w:rsidRPr="004C4B36">
        <w:rPr>
          <w:rFonts w:ascii="Calibri" w:hAnsi="Calibri" w:cs="Calibri"/>
        </w:rPr>
        <w:t>Vastuu- ja yhteistyötahot</w:t>
      </w:r>
      <w:r w:rsidR="00CB294E" w:rsidRPr="00F138A1">
        <w:rPr>
          <w:rFonts w:ascii="Calibri" w:hAnsi="Calibri" w:cs="Calibri"/>
        </w:rPr>
        <w:t>: OM</w:t>
      </w:r>
      <w:r w:rsidR="008912E4">
        <w:rPr>
          <w:rFonts w:ascii="Calibri" w:hAnsi="Calibri" w:cs="Calibri"/>
        </w:rPr>
        <w:br/>
      </w:r>
      <w:r w:rsidR="00473E6E">
        <w:t>Resurssit: virkatyönä</w:t>
      </w:r>
    </w:p>
    <w:p w14:paraId="2DA818E4" w14:textId="3373BD28" w:rsidR="003D7594" w:rsidRPr="00653517" w:rsidRDefault="00F94B9E" w:rsidP="002614F1">
      <w:pPr>
        <w:pStyle w:val="Otsikko2"/>
        <w:spacing w:before="0" w:after="160"/>
        <w:rPr>
          <w:b/>
        </w:rPr>
      </w:pPr>
      <w:bookmarkStart w:id="11" w:name="_Toc164757654"/>
      <w:r w:rsidRPr="00653517">
        <w:rPr>
          <w:b/>
        </w:rPr>
        <w:t>4</w:t>
      </w:r>
      <w:r w:rsidR="003D7594" w:rsidRPr="00653517">
        <w:rPr>
          <w:b/>
        </w:rPr>
        <w:t>.7 Lisätään nuorten rikosseuraamuksiin velvoittavuutta</w:t>
      </w:r>
      <w:bookmarkEnd w:id="11"/>
    </w:p>
    <w:p w14:paraId="24CFA5E4" w14:textId="4EB75B2D" w:rsidR="003D7594" w:rsidRPr="00F138A1" w:rsidRDefault="003D7594" w:rsidP="002614F1">
      <w:pPr>
        <w:ind w:left="1304"/>
      </w:pPr>
      <w:r w:rsidRPr="00F138A1">
        <w:t xml:space="preserve">Nuorisorangaistukseen voidaan tuomita 15–17-vuotiaana rikokseen syyllistynyt nuori, jos sakko katsotaan tekoon ja tekijän aikaisempiin rikoksiin nähden riittämättömäksi rangaistukseksi eikä ehdollista vankeutta valvontoineen voida pitää riittävänä tekijän sosiaalisen selviytymisen edistämiseksi tai uusien rikosten ehkäisemiseksi, eivätkä toisaalta painavat syyt vaadi ehdottoman vankeusrangaistuksen tuomitsemista. Tutkimusten mukaan nuorisorangaistus vaikuttaa seuraamuksena toimivalta tapauksissa, joissa sitä on sovellettu. </w:t>
      </w:r>
      <w:r w:rsidR="00C2483B" w:rsidRPr="00F138A1">
        <w:t xml:space="preserve">Nuorisorangaistuksia ei kuitenkaan ole viime vuosina juurikaan tuomittu. Rangaistuksen </w:t>
      </w:r>
      <w:r w:rsidRPr="00F138A1">
        <w:t xml:space="preserve">käyttöä tulisikin pyrkiä lisäämään seuraamuksen kohderyhmään kuuluvilla nuorilla. </w:t>
      </w:r>
    </w:p>
    <w:p w14:paraId="4D1BE51C" w14:textId="69164000" w:rsidR="003D7594" w:rsidRPr="00F138A1" w:rsidRDefault="003D7594" w:rsidP="002614F1">
      <w:pPr>
        <w:ind w:left="1304"/>
      </w:pPr>
      <w:r w:rsidRPr="00F138A1">
        <w:t>Alaikäisillä ja nuorilla vangeilla on monenlaista tuen tarvetta, kuten mielenterveys- ja päihdeongelmia, koulunkäynti- ja työllistymisvaikeuksia, vaikeuksia elämänhallinnassa ja sosiaalisissa taidoissa. Katujengit o</w:t>
      </w:r>
      <w:r w:rsidR="00A83F24" w:rsidRPr="00F138A1">
        <w:t>vat</w:t>
      </w:r>
      <w:r w:rsidRPr="00F138A1">
        <w:t xml:space="preserve"> uusi ilmiö, joka vaikuttaa vankien sijoitteluun ja luo uusia haasteita alaikäisten ja nuorten vankien kanssa työskentelyyn. Vankien tukeminen rikoksettomaan elämään edellyttää moniammatillista osaamista ja uudenlaista työotetta nuorten kanssa työskentelyyn.</w:t>
      </w:r>
    </w:p>
    <w:p w14:paraId="5A009176" w14:textId="02F2FC9B" w:rsidR="00473E6E" w:rsidRPr="00F138A1" w:rsidRDefault="00F138A1" w:rsidP="002614F1">
      <w:pPr>
        <w:ind w:left="1304"/>
      </w:pPr>
      <w:r>
        <w:rPr>
          <w:b/>
        </w:rPr>
        <w:t>Toimenpide 35</w:t>
      </w:r>
      <w:r w:rsidR="003D7594" w:rsidRPr="00F138A1">
        <w:rPr>
          <w:b/>
        </w:rPr>
        <w:t>:</w:t>
      </w:r>
      <w:r w:rsidR="003D7594" w:rsidRPr="00F138A1">
        <w:t xml:space="preserve"> Nuorisorangaistussääntelyä kehitetään siten, että teon vakavuus korostuu nykyistä paremmin, esimerkiksi tuomalla sen piiriin yhdyskuntapalvelun elementtejä ja lisäämällä sen käyttöä.</w:t>
      </w:r>
      <w:r w:rsidR="00A83F24" w:rsidRPr="00F138A1">
        <w:br/>
      </w:r>
      <w:r w:rsidR="004C4B36" w:rsidRPr="004C4B36">
        <w:rPr>
          <w:rFonts w:ascii="Calibri" w:hAnsi="Calibri" w:cs="Calibri"/>
        </w:rPr>
        <w:t>Vastuu- ja yhteistyötahot</w:t>
      </w:r>
      <w:r w:rsidR="00027FFE" w:rsidRPr="00F138A1">
        <w:rPr>
          <w:rFonts w:ascii="Calibri" w:hAnsi="Calibri" w:cs="Calibri"/>
        </w:rPr>
        <w:t>: OM</w:t>
      </w:r>
      <w:r w:rsidR="003D7594" w:rsidRPr="00F138A1">
        <w:t xml:space="preserve"> </w:t>
      </w:r>
      <w:r w:rsidR="008912E4">
        <w:br/>
      </w:r>
      <w:r w:rsidR="00473E6E">
        <w:t>Resurssit:</w:t>
      </w:r>
      <w:r w:rsidR="00BA0BB7">
        <w:t xml:space="preserve"> Virkatyönä</w:t>
      </w:r>
    </w:p>
    <w:p w14:paraId="2221A281" w14:textId="01D0B661" w:rsidR="00473E6E" w:rsidRDefault="00F138A1" w:rsidP="002614F1">
      <w:pPr>
        <w:ind w:left="1304"/>
        <w:rPr>
          <w:rFonts w:ascii="Calibri" w:hAnsi="Calibri" w:cs="Calibri"/>
        </w:rPr>
      </w:pPr>
      <w:r>
        <w:rPr>
          <w:b/>
        </w:rPr>
        <w:t>Toimenpide 36</w:t>
      </w:r>
      <w:r w:rsidR="003D7594" w:rsidRPr="00F138A1">
        <w:rPr>
          <w:b/>
        </w:rPr>
        <w:t>:</w:t>
      </w:r>
      <w:r w:rsidR="003D7594" w:rsidRPr="00F138A1">
        <w:t xml:space="preserve"> Väkivaltarikollisuuden ehkäisy- ja katkaisupalveluja ja rikokseen syyllistyneiden moniammatillista kuntoutusta vankeuden täytäntöönpanon aikana </w:t>
      </w:r>
      <w:r w:rsidR="003D7594" w:rsidRPr="00F138A1">
        <w:lastRenderedPageBreak/>
        <w:t xml:space="preserve">kehitetään ja näihin lisätään </w:t>
      </w:r>
      <w:r w:rsidR="003D7594" w:rsidRPr="00AE589B">
        <w:t xml:space="preserve">resursseja. </w:t>
      </w:r>
      <w:r w:rsidR="006C0437" w:rsidRPr="00AE589B">
        <w:t>Lisätään vankeusrangaistuksen täytäntöönpanon aikana tapahtuvaa opetusta</w:t>
      </w:r>
      <w:r w:rsidR="007A41DF" w:rsidRPr="00AE589B">
        <w:t xml:space="preserve">. </w:t>
      </w:r>
      <w:r w:rsidR="007E17B7" w:rsidRPr="00AE589B">
        <w:rPr>
          <w:rFonts w:ascii="Calibri" w:hAnsi="Calibri" w:cs="Calibri"/>
        </w:rPr>
        <w:t xml:space="preserve">Vankilan </w:t>
      </w:r>
      <w:r w:rsidR="007E17B7" w:rsidRPr="00F138A1">
        <w:rPr>
          <w:rFonts w:ascii="Calibri" w:hAnsi="Calibri" w:cs="Calibri"/>
        </w:rPr>
        <w:t>toiminnassa huomioidaan nuorten muista asiakasryhmistä poikkeavat tarpeet.</w:t>
      </w:r>
      <w:r w:rsidR="00027FFE" w:rsidRPr="00F138A1">
        <w:br/>
      </w:r>
      <w:r w:rsidR="00027FFE" w:rsidRPr="00F138A1">
        <w:rPr>
          <w:rFonts w:ascii="Calibri" w:hAnsi="Calibri" w:cs="Calibri"/>
        </w:rPr>
        <w:t xml:space="preserve">Vastuu- ja yhteistyötahot: OM, </w:t>
      </w:r>
      <w:r w:rsidR="0049012B" w:rsidRPr="00F138A1">
        <w:rPr>
          <w:rFonts w:ascii="Calibri" w:hAnsi="Calibri" w:cs="Calibri"/>
        </w:rPr>
        <w:t xml:space="preserve">OKM, </w:t>
      </w:r>
      <w:r w:rsidR="00027FFE" w:rsidRPr="00F138A1">
        <w:rPr>
          <w:rFonts w:ascii="Calibri" w:hAnsi="Calibri" w:cs="Calibri"/>
        </w:rPr>
        <w:t>Rikosseuraamuslaitos</w:t>
      </w:r>
      <w:r w:rsidR="00E17CE4" w:rsidRPr="00F138A1">
        <w:rPr>
          <w:rFonts w:ascii="Calibri" w:hAnsi="Calibri" w:cs="Calibri"/>
        </w:rPr>
        <w:t xml:space="preserve"> ja kunnat</w:t>
      </w:r>
      <w:r w:rsidR="008912E4">
        <w:rPr>
          <w:rFonts w:ascii="Calibri" w:hAnsi="Calibri" w:cs="Calibri"/>
        </w:rPr>
        <w:br/>
      </w:r>
      <w:r w:rsidR="00473E6E">
        <w:rPr>
          <w:rFonts w:ascii="Calibri" w:hAnsi="Calibri" w:cs="Calibri"/>
        </w:rPr>
        <w:t xml:space="preserve">Resurssit: </w:t>
      </w:r>
      <w:r w:rsidR="00B44A98" w:rsidRPr="00642F3E">
        <w:rPr>
          <w:rFonts w:ascii="Calibri" w:eastAsia="Times New Roman" w:hAnsi="Calibri" w:cs="Calibri"/>
          <w:lang w:eastAsia="fi-FI"/>
        </w:rPr>
        <w:t>Väkivaltarikollisuutta vähentäviin</w:t>
      </w:r>
      <w:r w:rsidR="00B44A98" w:rsidRPr="003647D1">
        <w:rPr>
          <w:rFonts w:ascii="Calibri" w:eastAsia="Times New Roman" w:hAnsi="Calibri" w:cs="Calibri"/>
          <w:lang w:eastAsia="fi-FI"/>
        </w:rPr>
        <w:t xml:space="preserve"> o</w:t>
      </w:r>
      <w:r w:rsidR="00473E6E" w:rsidRPr="003647D1">
        <w:rPr>
          <w:rFonts w:ascii="Calibri" w:hAnsi="Calibri" w:cs="Calibri"/>
        </w:rPr>
        <w:t>hjelmiin</w:t>
      </w:r>
      <w:r w:rsidR="00473E6E" w:rsidRPr="00473E6E">
        <w:rPr>
          <w:rFonts w:ascii="Calibri" w:hAnsi="Calibri" w:cs="Calibri"/>
        </w:rPr>
        <w:t xml:space="preserve"> on varattu </w:t>
      </w:r>
      <w:r w:rsidR="00473E6E" w:rsidRPr="008912E4">
        <w:rPr>
          <w:rFonts w:cs="Arial"/>
          <w:color w:val="0F0F0F"/>
        </w:rPr>
        <w:t>575 000 euroa vuodessa</w:t>
      </w:r>
      <w:r w:rsidR="00473E6E" w:rsidRPr="00473E6E">
        <w:rPr>
          <w:rFonts w:ascii="Calibri" w:hAnsi="Calibri" w:cs="Calibri"/>
        </w:rPr>
        <w:t>.</w:t>
      </w:r>
    </w:p>
    <w:p w14:paraId="64506A4D" w14:textId="48A6AED4" w:rsidR="00473E6E" w:rsidRPr="008912E4" w:rsidRDefault="00F138A1" w:rsidP="00653517">
      <w:pPr>
        <w:spacing w:after="360"/>
        <w:ind w:left="1304"/>
        <w:rPr>
          <w:rFonts w:ascii="Calibri" w:hAnsi="Calibri" w:cs="Calibri"/>
        </w:rPr>
      </w:pPr>
      <w:r>
        <w:rPr>
          <w:b/>
        </w:rPr>
        <w:t>Toimenpide 37</w:t>
      </w:r>
      <w:r w:rsidR="003D7594" w:rsidRPr="00F138A1">
        <w:rPr>
          <w:b/>
        </w:rPr>
        <w:t>:</w:t>
      </w:r>
      <w:r w:rsidR="003D7594" w:rsidRPr="00F138A1">
        <w:t xml:space="preserve"> Lisätään Rikosseuraamuslaitoksessa alaikäisten ja nuorten osastoilla työskentelevien koulutusta katujengeistä sekä vahvistetaan moniammatillista osaamista alaikäisten ja nuorten osastoilla vankiloissa.</w:t>
      </w:r>
      <w:r w:rsidR="00EE4F64" w:rsidRPr="00F138A1">
        <w:t xml:space="preserve"> Turvallisuus huomioidaan myös muissa seuraamuksissa</w:t>
      </w:r>
      <w:r w:rsidR="005D7E95" w:rsidRPr="00F138A1">
        <w:t xml:space="preserve"> ja niiden täytäntöönpanossa otetaan huomioon yksilövaikutusten lisäksi myös vaikutukset yhteiskuntaan</w:t>
      </w:r>
      <w:r w:rsidR="00EE4F64" w:rsidRPr="00F138A1">
        <w:t>.</w:t>
      </w:r>
      <w:r w:rsidR="003D7594" w:rsidRPr="00F138A1">
        <w:t xml:space="preserve"> </w:t>
      </w:r>
      <w:r w:rsidR="00027FFE" w:rsidRPr="00F138A1">
        <w:br/>
      </w:r>
      <w:r w:rsidR="004C4B36" w:rsidRPr="004C4B36">
        <w:rPr>
          <w:rFonts w:ascii="Calibri" w:hAnsi="Calibri" w:cs="Calibri"/>
        </w:rPr>
        <w:t>Vastuu- ja yhteistyötahot</w:t>
      </w:r>
      <w:r w:rsidR="00027FFE" w:rsidRPr="00F138A1">
        <w:rPr>
          <w:rFonts w:ascii="Calibri" w:hAnsi="Calibri" w:cs="Calibri"/>
        </w:rPr>
        <w:t>: OM</w:t>
      </w:r>
      <w:r w:rsidR="00D75DF7" w:rsidRPr="00F138A1">
        <w:rPr>
          <w:rFonts w:ascii="Calibri" w:hAnsi="Calibri" w:cs="Calibri"/>
        </w:rPr>
        <w:t xml:space="preserve">, </w:t>
      </w:r>
      <w:r w:rsidR="00027FFE" w:rsidRPr="00F138A1">
        <w:rPr>
          <w:rFonts w:ascii="Calibri" w:hAnsi="Calibri" w:cs="Calibri"/>
        </w:rPr>
        <w:t>Rikosseuraamuslaitos</w:t>
      </w:r>
      <w:r w:rsidR="008912E4">
        <w:rPr>
          <w:rFonts w:ascii="Calibri" w:hAnsi="Calibri" w:cs="Calibri"/>
        </w:rPr>
        <w:br/>
      </w:r>
      <w:r w:rsidR="00473E6E">
        <w:t>Resurssit: virkatyönä</w:t>
      </w:r>
    </w:p>
    <w:p w14:paraId="7E5C7DB2" w14:textId="2FAE8B2E" w:rsidR="003D7594" w:rsidRPr="00653517" w:rsidRDefault="00F94B9E" w:rsidP="002614F1">
      <w:pPr>
        <w:pStyle w:val="Otsikko2"/>
        <w:spacing w:before="0" w:after="160"/>
        <w:rPr>
          <w:b/>
        </w:rPr>
      </w:pPr>
      <w:bookmarkStart w:id="12" w:name="_Toc164757655"/>
      <w:r w:rsidRPr="00653517">
        <w:rPr>
          <w:b/>
        </w:rPr>
        <w:t>4</w:t>
      </w:r>
      <w:r w:rsidR="003D7594" w:rsidRPr="00653517">
        <w:rPr>
          <w:b/>
        </w:rPr>
        <w:t>.8 Ehkäistään katujengeihin liittymistä yhteisöissä ja alueilla</w:t>
      </w:r>
      <w:bookmarkEnd w:id="12"/>
      <w:r w:rsidR="003D7594" w:rsidRPr="00653517">
        <w:rPr>
          <w:b/>
        </w:rPr>
        <w:t xml:space="preserve">  </w:t>
      </w:r>
    </w:p>
    <w:p w14:paraId="3D4F21A1" w14:textId="2E9397A7" w:rsidR="003D7594" w:rsidRPr="00F138A1" w:rsidRDefault="003D7594" w:rsidP="002614F1">
      <w:pPr>
        <w:ind w:left="1304"/>
      </w:pPr>
      <w:r w:rsidRPr="00F138A1">
        <w:t xml:space="preserve">Hallituksen tavoitteena on ehkäistä </w:t>
      </w:r>
      <w:r w:rsidR="000E60F9">
        <w:t xml:space="preserve">ja torjua </w:t>
      </w:r>
      <w:r w:rsidRPr="00F138A1">
        <w:t>katujengirikollisuuden lisääntyminen</w:t>
      </w:r>
      <w:r w:rsidR="008E0AA6">
        <w:t xml:space="preserve">. Hallitus torjuu myös </w:t>
      </w:r>
      <w:r w:rsidR="00E17CE4" w:rsidRPr="00F138A1">
        <w:t>rinnakkais</w:t>
      </w:r>
      <w:r w:rsidRPr="00F138A1">
        <w:t>yhteiskuntien syntymi</w:t>
      </w:r>
      <w:r w:rsidR="008E0AA6">
        <w:t>s</w:t>
      </w:r>
      <w:r w:rsidRPr="00F138A1">
        <w:t xml:space="preserve">en. Keskeistä on huono-osaisuuden ja etnisen eriytymisen yhteisvaikutus, jolla voimistuessaan </w:t>
      </w:r>
      <w:r w:rsidR="00E17CE4" w:rsidRPr="00F138A1">
        <w:t>voi olla</w:t>
      </w:r>
      <w:r w:rsidRPr="00F138A1">
        <w:t xml:space="preserve"> vaikutusta rikollisuuteen pitkällä aikavälillä. </w:t>
      </w:r>
      <w:r w:rsidR="008457BB" w:rsidRPr="00F138A1">
        <w:t xml:space="preserve">Tässä tärkeässä asemassa on </w:t>
      </w:r>
      <w:r w:rsidR="00E246F3" w:rsidRPr="00F138A1">
        <w:t>kotoutumisen tukeminen, mutta myös kriminaalipoliittisia toimenpiteitä on perusteltua toteuttaa paikallisesti.</w:t>
      </w:r>
    </w:p>
    <w:p w14:paraId="1FCA0305" w14:textId="5419CCF8" w:rsidR="003D7594" w:rsidRPr="009F3D02" w:rsidRDefault="00DC5F01" w:rsidP="002614F1">
      <w:pPr>
        <w:ind w:left="1304"/>
        <w:rPr>
          <w:rFonts w:ascii="Calibri" w:hAnsi="Calibri" w:cs="Calibri"/>
        </w:rPr>
      </w:pPr>
      <w:r>
        <w:rPr>
          <w:b/>
        </w:rPr>
        <w:t>Toimenpide 3</w:t>
      </w:r>
      <w:r w:rsidR="00F138A1">
        <w:rPr>
          <w:b/>
        </w:rPr>
        <w:t>8</w:t>
      </w:r>
      <w:r w:rsidR="003D7594" w:rsidRPr="00F138A1">
        <w:rPr>
          <w:b/>
        </w:rPr>
        <w:t>:</w:t>
      </w:r>
      <w:r w:rsidR="003D7594" w:rsidRPr="00F138A1">
        <w:t xml:space="preserve"> Jatketaan poliisin ja muiden toimijoiden ennalta estävää</w:t>
      </w:r>
      <w:r w:rsidR="00027FFE" w:rsidRPr="00F138A1">
        <w:t xml:space="preserve"> työtä</w:t>
      </w:r>
      <w:r w:rsidR="00C2483B" w:rsidRPr="00F138A1">
        <w:t xml:space="preserve"> erityisessä riskissä olevissa</w:t>
      </w:r>
      <w:r w:rsidR="00027FFE" w:rsidRPr="00F138A1">
        <w:t xml:space="preserve"> yhteisöissä ja alueilla.</w:t>
      </w:r>
      <w:r w:rsidR="00027FFE" w:rsidRPr="00F138A1">
        <w:br/>
      </w:r>
      <w:r w:rsidR="00027FFE" w:rsidRPr="00F138A1">
        <w:rPr>
          <w:rFonts w:ascii="Calibri" w:hAnsi="Calibri" w:cs="Calibri"/>
        </w:rPr>
        <w:t xml:space="preserve">Vastuu- ja yhteistyötahot: </w:t>
      </w:r>
      <w:r w:rsidR="00366460" w:rsidRPr="00F138A1">
        <w:rPr>
          <w:rFonts w:ascii="Calibri" w:hAnsi="Calibri" w:cs="Calibri"/>
        </w:rPr>
        <w:t xml:space="preserve">SM, </w:t>
      </w:r>
      <w:r w:rsidR="00E44FE7" w:rsidRPr="00F138A1">
        <w:rPr>
          <w:rFonts w:ascii="Calibri" w:hAnsi="Calibri" w:cs="Calibri"/>
        </w:rPr>
        <w:t>Poliisihallitus</w:t>
      </w:r>
      <w:r w:rsidR="00366460" w:rsidRPr="00F138A1">
        <w:rPr>
          <w:rFonts w:ascii="Calibri" w:hAnsi="Calibri" w:cs="Calibri"/>
        </w:rPr>
        <w:t>,</w:t>
      </w:r>
      <w:r w:rsidR="00E17CE4" w:rsidRPr="00F138A1">
        <w:rPr>
          <w:rFonts w:ascii="Calibri" w:hAnsi="Calibri" w:cs="Calibri"/>
        </w:rPr>
        <w:t xml:space="preserve"> </w:t>
      </w:r>
      <w:r w:rsidR="00366460" w:rsidRPr="00F138A1">
        <w:rPr>
          <w:rFonts w:ascii="Calibri" w:hAnsi="Calibri" w:cs="Calibri"/>
        </w:rPr>
        <w:t>yhdessä muiden keskeisten toimijoiden kanssa</w:t>
      </w:r>
      <w:r w:rsidR="008912E4">
        <w:rPr>
          <w:rFonts w:ascii="Calibri" w:hAnsi="Calibri" w:cs="Calibri"/>
        </w:rPr>
        <w:br/>
      </w:r>
      <w:r w:rsidR="009F3D02" w:rsidRPr="009F3D02">
        <w:rPr>
          <w:rFonts w:ascii="Calibri" w:hAnsi="Calibri" w:cs="Calibri"/>
        </w:rPr>
        <w:t xml:space="preserve">Resurssit: Mahdolliset ministeriöiden ja alaisen hallinnon käytössä olevat alueellisesti kohdennetut </w:t>
      </w:r>
      <w:proofErr w:type="spellStart"/>
      <w:r w:rsidR="009F3D02" w:rsidRPr="009F3D02">
        <w:rPr>
          <w:rFonts w:ascii="Calibri" w:hAnsi="Calibri" w:cs="Calibri"/>
        </w:rPr>
        <w:t>täsmärahoitukset</w:t>
      </w:r>
      <w:proofErr w:type="spellEnd"/>
      <w:r w:rsidR="00366460" w:rsidRPr="009F3D02">
        <w:rPr>
          <w:rFonts w:ascii="Calibri" w:hAnsi="Calibri" w:cs="Calibri"/>
        </w:rPr>
        <w:t xml:space="preserve">  </w:t>
      </w:r>
    </w:p>
    <w:p w14:paraId="2686149C" w14:textId="20A84129" w:rsidR="009F3D02" w:rsidRPr="004B32FE" w:rsidRDefault="00DC5F01" w:rsidP="002614F1">
      <w:pPr>
        <w:ind w:left="1304"/>
        <w:rPr>
          <w:rFonts w:ascii="Calibri" w:hAnsi="Calibri" w:cs="Calibri"/>
        </w:rPr>
      </w:pPr>
      <w:r>
        <w:rPr>
          <w:b/>
        </w:rPr>
        <w:t>Toimenpide 39</w:t>
      </w:r>
      <w:r w:rsidR="003D7594" w:rsidRPr="00F138A1">
        <w:rPr>
          <w:b/>
        </w:rPr>
        <w:t>:</w:t>
      </w:r>
      <w:r w:rsidR="003D7594" w:rsidRPr="00F138A1">
        <w:t xml:space="preserve"> Nuorten riskiä aja</w:t>
      </w:r>
      <w:r w:rsidR="00AB2E6D" w:rsidRPr="00F138A1">
        <w:t>u</w:t>
      </w:r>
      <w:r w:rsidR="003D7594" w:rsidRPr="00F138A1">
        <w:t xml:space="preserve">tua katujengeihin ja katuväkivaltaa ehkäistään tehokkaasti </w:t>
      </w:r>
      <w:r w:rsidR="00820486" w:rsidRPr="00F138A1">
        <w:t>kehittämällä myös muuta yhteis</w:t>
      </w:r>
      <w:r w:rsidR="003D7594" w:rsidRPr="00F138A1">
        <w:t xml:space="preserve">työtä. </w:t>
      </w:r>
      <w:r w:rsidR="00027FFE" w:rsidRPr="00F138A1">
        <w:br/>
      </w:r>
      <w:r w:rsidR="00027FFE" w:rsidRPr="00F138A1">
        <w:rPr>
          <w:rFonts w:ascii="Calibri" w:hAnsi="Calibri" w:cs="Calibri"/>
        </w:rPr>
        <w:t xml:space="preserve">Vastuu- ja yhteistyötahot: </w:t>
      </w:r>
      <w:r w:rsidR="00027FFE" w:rsidRPr="00F138A1">
        <w:t>THL</w:t>
      </w:r>
      <w:r w:rsidR="00027FFE" w:rsidRPr="00F138A1">
        <w:rPr>
          <w:rFonts w:ascii="Calibri" w:hAnsi="Calibri" w:cs="Calibri"/>
        </w:rPr>
        <w:t xml:space="preserve"> yhdessä muiden keskeisten toimijoiden kanssa</w:t>
      </w:r>
      <w:r w:rsidR="00342E85">
        <w:rPr>
          <w:rFonts w:ascii="Calibri" w:hAnsi="Calibri" w:cs="Calibri"/>
        </w:rPr>
        <w:br/>
      </w:r>
      <w:r w:rsidR="009F3D02">
        <w:rPr>
          <w:rFonts w:ascii="Calibri" w:hAnsi="Calibri" w:cs="Calibri"/>
        </w:rPr>
        <w:t>Resurssit:</w:t>
      </w:r>
      <w:r w:rsidR="004B32FE">
        <w:rPr>
          <w:rFonts w:ascii="Calibri" w:hAnsi="Calibri" w:cs="Calibri"/>
        </w:rPr>
        <w:t xml:space="preserve"> </w:t>
      </w:r>
      <w:r w:rsidR="004B32FE" w:rsidRPr="004B32FE">
        <w:rPr>
          <w:rFonts w:ascii="Calibri" w:hAnsi="Calibri" w:cs="Calibri"/>
          <w:color w:val="000000" w:themeColor="text1"/>
        </w:rPr>
        <w:t>STM/</w:t>
      </w:r>
      <w:proofErr w:type="spellStart"/>
      <w:r w:rsidR="004B32FE" w:rsidRPr="004B32FE">
        <w:rPr>
          <w:rFonts w:ascii="Calibri" w:hAnsi="Calibri" w:cs="Calibri"/>
          <w:color w:val="000000" w:themeColor="text1"/>
        </w:rPr>
        <w:t>THL:n</w:t>
      </w:r>
      <w:proofErr w:type="spellEnd"/>
      <w:r w:rsidR="004B32FE" w:rsidRPr="004B32FE">
        <w:rPr>
          <w:rFonts w:ascii="Calibri" w:hAnsi="Calibri" w:cs="Calibri"/>
          <w:color w:val="000000" w:themeColor="text1"/>
        </w:rPr>
        <w:t xml:space="preserve"> rahoituskanavat </w:t>
      </w:r>
      <w:r w:rsidR="004B32FE" w:rsidRPr="004B32FE">
        <w:rPr>
          <w:rFonts w:ascii="Calibri" w:hAnsi="Calibri" w:cs="Calibri"/>
        </w:rPr>
        <w:t>(toimenpide 2</w:t>
      </w:r>
      <w:r w:rsidR="00A034E1">
        <w:rPr>
          <w:rFonts w:ascii="Calibri" w:hAnsi="Calibri" w:cs="Calibri"/>
        </w:rPr>
        <w:t xml:space="preserve"> yhteydessä</w:t>
      </w:r>
      <w:r w:rsidR="004B32FE" w:rsidRPr="004B32FE">
        <w:rPr>
          <w:rFonts w:ascii="Calibri" w:hAnsi="Calibri" w:cs="Calibri"/>
          <w:color w:val="000000" w:themeColor="text1"/>
        </w:rPr>
        <w:t xml:space="preserve">) sekä mahdolliset muut </w:t>
      </w:r>
      <w:r w:rsidR="004B32FE" w:rsidRPr="004B32FE">
        <w:rPr>
          <w:rFonts w:ascii="Calibri" w:hAnsi="Calibri" w:cs="Calibri"/>
          <w:color w:val="000000" w:themeColor="text1"/>
        </w:rPr>
        <w:t xml:space="preserve">ministeriöiden ja alaisen hallinnon käytössä olevat alueellisesti kohdennetut </w:t>
      </w:r>
      <w:proofErr w:type="spellStart"/>
      <w:r w:rsidR="004B32FE" w:rsidRPr="004B32FE">
        <w:rPr>
          <w:rFonts w:ascii="Calibri" w:hAnsi="Calibri" w:cs="Calibri"/>
          <w:color w:val="000000" w:themeColor="text1"/>
        </w:rPr>
        <w:t>täsmärahoitukset</w:t>
      </w:r>
      <w:proofErr w:type="spellEnd"/>
      <w:r w:rsidR="004B420C">
        <w:rPr>
          <w:rFonts w:ascii="Calibri" w:hAnsi="Calibri" w:cs="Calibri"/>
        </w:rPr>
        <w:t>.</w:t>
      </w:r>
    </w:p>
    <w:p w14:paraId="518D5681" w14:textId="1502B3E8" w:rsidR="004B32FE" w:rsidRPr="00342E85" w:rsidRDefault="00DC5F01" w:rsidP="002614F1">
      <w:pPr>
        <w:ind w:left="1304"/>
        <w:rPr>
          <w:rFonts w:ascii="Calibri" w:hAnsi="Calibri" w:cs="Calibri"/>
        </w:rPr>
      </w:pPr>
      <w:r>
        <w:rPr>
          <w:b/>
        </w:rPr>
        <w:t>Toimenpide 40</w:t>
      </w:r>
      <w:r w:rsidR="003D7594" w:rsidRPr="00F138A1">
        <w:rPr>
          <w:b/>
        </w:rPr>
        <w:t>:</w:t>
      </w:r>
      <w:r w:rsidR="003D7594" w:rsidRPr="00F138A1">
        <w:t xml:space="preserve"> Paikalliset turvallisuusyhteistyöryhmät huomioivat paremmin nuorten rikosten, rikoskierteen ja katujengien torjumiseksi tarvittavat toimenpiteet. Lisäksi tuetaan ja välitetään hyviä käytäntöjä hyvinvointialueille ja kuntiin paikallisen rikoksia ehkäisevä</w:t>
      </w:r>
      <w:r w:rsidR="00027FFE" w:rsidRPr="00F138A1">
        <w:t xml:space="preserve">n </w:t>
      </w:r>
      <w:r w:rsidR="00027FFE" w:rsidRPr="00F138A1">
        <w:t>yhteistyön tehostamiseksi.</w:t>
      </w:r>
      <w:r w:rsidR="00027FFE" w:rsidRPr="00F138A1">
        <w:br/>
      </w:r>
      <w:r w:rsidR="00027FFE" w:rsidRPr="00F138A1">
        <w:rPr>
          <w:rFonts w:ascii="Calibri" w:hAnsi="Calibri" w:cs="Calibri"/>
        </w:rPr>
        <w:t>Vastuu ja yhteistyötahot: OM/</w:t>
      </w:r>
      <w:r w:rsidR="00366460" w:rsidRPr="00F138A1">
        <w:rPr>
          <w:rFonts w:ascii="Calibri" w:hAnsi="Calibri" w:cs="Calibri"/>
        </w:rPr>
        <w:t>R</w:t>
      </w:r>
      <w:r w:rsidR="00E44FE7" w:rsidRPr="00F138A1">
        <w:rPr>
          <w:rFonts w:ascii="Calibri" w:hAnsi="Calibri" w:cs="Calibri"/>
        </w:rPr>
        <w:t>ikoksentorjuntaneuvosto</w:t>
      </w:r>
      <w:r w:rsidR="00027FFE" w:rsidRPr="00F138A1">
        <w:rPr>
          <w:rFonts w:ascii="Calibri" w:hAnsi="Calibri" w:cs="Calibri"/>
        </w:rPr>
        <w:t>, SM, paikalliset turvallisuustyöryhmät</w:t>
      </w:r>
      <w:r w:rsidR="00342E85">
        <w:rPr>
          <w:rFonts w:ascii="Calibri" w:hAnsi="Calibri" w:cs="Calibri"/>
        </w:rPr>
        <w:br/>
      </w:r>
      <w:r w:rsidR="004B32FE">
        <w:t>Resurssit: virkatyönä</w:t>
      </w:r>
    </w:p>
    <w:p w14:paraId="4371C57E" w14:textId="5043348F" w:rsidR="004B32FE" w:rsidRPr="00342E85" w:rsidRDefault="00DC5F01" w:rsidP="00653517">
      <w:pPr>
        <w:spacing w:after="360"/>
        <w:ind w:left="1304"/>
        <w:rPr>
          <w:rFonts w:ascii="Calibri" w:hAnsi="Calibri" w:cs="Calibri"/>
        </w:rPr>
      </w:pPr>
      <w:r>
        <w:rPr>
          <w:b/>
        </w:rPr>
        <w:t>Toimenpide 41</w:t>
      </w:r>
      <w:r w:rsidR="003D7594" w:rsidRPr="00F138A1">
        <w:rPr>
          <w:b/>
        </w:rPr>
        <w:t>:</w:t>
      </w:r>
      <w:r w:rsidR="003D7594" w:rsidRPr="00F138A1">
        <w:t xml:space="preserve"> Kohdennetaan nuorille kampanja ehkäisemään väkivaltaa ihannoivan kuvamateriaalin levittämistä sekä kansalaisten velvollisuudesta puuttua ja ilmoittaa nuorten keskinäisistä väkivaltatilanteista</w:t>
      </w:r>
      <w:r w:rsidR="00A14C72">
        <w:t xml:space="preserve"> ja niiden uhasta</w:t>
      </w:r>
      <w:r w:rsidR="003D7594" w:rsidRPr="00F138A1">
        <w:t xml:space="preserve">. </w:t>
      </w:r>
      <w:r w:rsidR="00027FFE" w:rsidRPr="00F138A1">
        <w:br/>
      </w:r>
      <w:r w:rsidR="004C4B36" w:rsidRPr="004C4B36">
        <w:rPr>
          <w:rFonts w:ascii="Calibri" w:hAnsi="Calibri" w:cs="Calibri"/>
        </w:rPr>
        <w:t>Vastuu- ja yhteistyötahot</w:t>
      </w:r>
      <w:r w:rsidR="00027FFE" w:rsidRPr="00F138A1">
        <w:rPr>
          <w:rFonts w:ascii="Calibri" w:hAnsi="Calibri" w:cs="Calibri"/>
        </w:rPr>
        <w:t xml:space="preserve">: </w:t>
      </w:r>
      <w:r w:rsidR="00366460" w:rsidRPr="00F138A1">
        <w:rPr>
          <w:rFonts w:ascii="Calibri" w:hAnsi="Calibri" w:cs="Calibri"/>
        </w:rPr>
        <w:t>OM/R</w:t>
      </w:r>
      <w:r w:rsidR="00E44FE7" w:rsidRPr="00F138A1">
        <w:rPr>
          <w:rFonts w:ascii="Calibri" w:hAnsi="Calibri" w:cs="Calibri"/>
        </w:rPr>
        <w:t>ikoksentorjuntaneuvosto</w:t>
      </w:r>
      <w:r w:rsidR="00342E85">
        <w:rPr>
          <w:rFonts w:ascii="Calibri" w:hAnsi="Calibri" w:cs="Calibri"/>
        </w:rPr>
        <w:br/>
      </w:r>
      <w:r w:rsidR="004B32FE" w:rsidRPr="004B32FE">
        <w:rPr>
          <w:rFonts w:ascii="Calibri" w:hAnsi="Calibri" w:cs="Calibri"/>
        </w:rPr>
        <w:t>Resursointi: Varmistettava erikseen</w:t>
      </w:r>
      <w:r w:rsidR="007151AA">
        <w:rPr>
          <w:rFonts w:ascii="Calibri" w:hAnsi="Calibri" w:cs="Calibri"/>
        </w:rPr>
        <w:t xml:space="preserve"> </w:t>
      </w:r>
    </w:p>
    <w:p w14:paraId="2A60632D" w14:textId="3687E5FD" w:rsidR="003D7594" w:rsidRPr="00653517" w:rsidRDefault="00F94B9E" w:rsidP="002614F1">
      <w:pPr>
        <w:pStyle w:val="Otsikko2"/>
        <w:spacing w:before="0" w:after="160"/>
        <w:rPr>
          <w:b/>
        </w:rPr>
      </w:pPr>
      <w:bookmarkStart w:id="13" w:name="_Toc164757656"/>
      <w:r w:rsidRPr="00653517">
        <w:rPr>
          <w:b/>
        </w:rPr>
        <w:lastRenderedPageBreak/>
        <w:t>4</w:t>
      </w:r>
      <w:r w:rsidR="003D7594" w:rsidRPr="00653517">
        <w:rPr>
          <w:b/>
        </w:rPr>
        <w:t xml:space="preserve">.9 </w:t>
      </w:r>
      <w:r w:rsidR="004D1203" w:rsidRPr="00653517">
        <w:rPr>
          <w:b/>
        </w:rPr>
        <w:t>Hyödynnetään</w:t>
      </w:r>
      <w:r w:rsidR="004D1203" w:rsidRPr="00653517">
        <w:rPr>
          <w:b/>
        </w:rPr>
        <w:t xml:space="preserve"> tutkimustietoa</w:t>
      </w:r>
      <w:bookmarkEnd w:id="13"/>
      <w:r w:rsidR="003D7594" w:rsidRPr="00653517">
        <w:rPr>
          <w:b/>
        </w:rPr>
        <w:t xml:space="preserve"> </w:t>
      </w:r>
    </w:p>
    <w:p w14:paraId="4EC9878B" w14:textId="417201A5" w:rsidR="003D7594" w:rsidRPr="00F138A1" w:rsidRDefault="003D7594" w:rsidP="002614F1">
      <w:pPr>
        <w:ind w:left="1304"/>
      </w:pPr>
      <w:r w:rsidRPr="00F138A1">
        <w:t xml:space="preserve">Nuoriso- ja jengirikollisuuden ehkäisemiseen suunnattujen interventioiden tulee perustua tutkittuun tietoon. Myös työn paikallisella tasolla tulee olla tietoperusteista ja pohjautua alueelliseen tietoon, jotta </w:t>
      </w:r>
      <w:r w:rsidR="00C2483B" w:rsidRPr="00F138A1">
        <w:t xml:space="preserve">toimenpiteet </w:t>
      </w:r>
      <w:r w:rsidRPr="00F138A1">
        <w:t>voidaan suunnata oikein.</w:t>
      </w:r>
      <w:r w:rsidR="00241688" w:rsidRPr="00F138A1">
        <w:t xml:space="preserve"> Tästä syystä p</w:t>
      </w:r>
      <w:r w:rsidRPr="00F138A1">
        <w:t xml:space="preserve">oikkihallinnollista tietopohjaa paikallisen rikoksentorjunnan tueksi </w:t>
      </w:r>
      <w:r w:rsidR="00E246F3" w:rsidRPr="00F138A1">
        <w:t xml:space="preserve">tulee </w:t>
      </w:r>
      <w:r w:rsidRPr="00F138A1">
        <w:t xml:space="preserve">kehittää. Kansallisesti ja alueellisesti on tarpeen vahvistaa nuorisoväkivallan ehkäisyn yhteistä tietopohjaa ja osaamista torjua jengiytymisen ja väkivaltaisen radikalisoitumisen yllykkeitä sekä yksilöiden että yhteisöjen tasolla. Tutkimusta rikollisuuden juurisyistä, uusista nuorisorikollisuuden ilmiöistä sekä rikoksia ehkäisevien toimenpiteiden vaikuttavuudesta tarvitaan lisää. </w:t>
      </w:r>
    </w:p>
    <w:p w14:paraId="43573BFF" w14:textId="34C03CA7" w:rsidR="004B32FE" w:rsidRPr="00342E85" w:rsidRDefault="00DC5F01" w:rsidP="002614F1">
      <w:pPr>
        <w:ind w:left="1304"/>
        <w:rPr>
          <w:rFonts w:ascii="Calibri" w:hAnsi="Calibri" w:cs="Calibri"/>
        </w:rPr>
      </w:pPr>
      <w:r>
        <w:rPr>
          <w:b/>
        </w:rPr>
        <w:t>Toimenpide 42</w:t>
      </w:r>
      <w:r w:rsidR="003D7594" w:rsidRPr="00F138A1">
        <w:rPr>
          <w:b/>
        </w:rPr>
        <w:t>:</w:t>
      </w:r>
      <w:r w:rsidR="003D7594" w:rsidRPr="00F138A1">
        <w:t xml:space="preserve"> Varmistetaan rikollisuuden juurisyitä tunnistavan tutkimuksen jatkuvuus. </w:t>
      </w:r>
      <w:r w:rsidR="00027FFE" w:rsidRPr="00F138A1">
        <w:br/>
      </w:r>
      <w:r w:rsidR="004C4B36" w:rsidRPr="004C4B36">
        <w:rPr>
          <w:rFonts w:ascii="Calibri" w:hAnsi="Calibri" w:cs="Calibri"/>
        </w:rPr>
        <w:t>Vastuu- ja yhteistyötahot</w:t>
      </w:r>
      <w:r w:rsidR="00027FFE" w:rsidRPr="00F138A1">
        <w:rPr>
          <w:rFonts w:ascii="Calibri" w:hAnsi="Calibri" w:cs="Calibri"/>
        </w:rPr>
        <w:t xml:space="preserve">: </w:t>
      </w:r>
      <w:r w:rsidR="00366460" w:rsidRPr="00F138A1">
        <w:rPr>
          <w:rFonts w:ascii="Calibri" w:hAnsi="Calibri" w:cs="Calibri"/>
        </w:rPr>
        <w:t>OM/R</w:t>
      </w:r>
      <w:r w:rsidR="00E44FE7" w:rsidRPr="00F138A1">
        <w:rPr>
          <w:rFonts w:ascii="Calibri" w:hAnsi="Calibri" w:cs="Calibri"/>
        </w:rPr>
        <w:t xml:space="preserve">ikoksentorjuntaneuvosto </w:t>
      </w:r>
      <w:r w:rsidR="00342E85">
        <w:rPr>
          <w:rFonts w:ascii="Calibri" w:hAnsi="Calibri" w:cs="Calibri"/>
        </w:rPr>
        <w:br/>
      </w:r>
      <w:r w:rsidR="004B32FE" w:rsidRPr="004B32FE">
        <w:rPr>
          <w:rFonts w:ascii="Calibri" w:hAnsi="Calibri" w:cs="Calibri"/>
        </w:rPr>
        <w:t>Resurssit: Varmistettava erikseen</w:t>
      </w:r>
    </w:p>
    <w:p w14:paraId="6C86A358" w14:textId="6979EECD" w:rsidR="004B32FE" w:rsidRPr="00342E85" w:rsidRDefault="00DC5F01" w:rsidP="00653517">
      <w:pPr>
        <w:spacing w:after="360"/>
        <w:ind w:left="1304"/>
        <w:rPr>
          <w:rFonts w:ascii="Calibri" w:hAnsi="Calibri" w:cs="Calibri"/>
        </w:rPr>
      </w:pPr>
      <w:r>
        <w:rPr>
          <w:b/>
        </w:rPr>
        <w:t>Toimenpide 43</w:t>
      </w:r>
      <w:r w:rsidR="003D7594" w:rsidRPr="00F138A1">
        <w:rPr>
          <w:b/>
        </w:rPr>
        <w:t>:</w:t>
      </w:r>
      <w:r w:rsidR="003D7594" w:rsidRPr="00F138A1">
        <w:t xml:space="preserve"> Edistetään nuoriso- ja jengirikollisuutta torjuvien ja väkivaltaa vähentävien toimenpiteiden prosessi- ja vaikuttavuusarviointia sekä kerätään ja välitetään arviointitietoa keskeisille toimijoille. </w:t>
      </w:r>
      <w:r w:rsidR="00027FFE" w:rsidRPr="00F138A1">
        <w:br/>
      </w:r>
      <w:r w:rsidR="00027FFE" w:rsidRPr="00F138A1">
        <w:rPr>
          <w:rFonts w:ascii="Calibri" w:hAnsi="Calibri" w:cs="Calibri"/>
        </w:rPr>
        <w:t xml:space="preserve">Vastuu- ja yhteistyötahot: </w:t>
      </w:r>
      <w:r w:rsidR="00366460" w:rsidRPr="00F138A1">
        <w:rPr>
          <w:rFonts w:ascii="Calibri" w:hAnsi="Calibri" w:cs="Calibri"/>
        </w:rPr>
        <w:t xml:space="preserve">OM/Rikoksentorjuntaneuvosto </w:t>
      </w:r>
      <w:r w:rsidR="00027FFE" w:rsidRPr="00F138A1">
        <w:rPr>
          <w:rFonts w:ascii="Calibri" w:hAnsi="Calibri" w:cs="Calibri"/>
        </w:rPr>
        <w:t>ja THL</w:t>
      </w:r>
      <w:r w:rsidR="00342E85">
        <w:rPr>
          <w:rFonts w:ascii="Calibri" w:hAnsi="Calibri" w:cs="Calibri"/>
        </w:rPr>
        <w:br/>
      </w:r>
      <w:r w:rsidR="004B32FE">
        <w:t xml:space="preserve">Resurssit: </w:t>
      </w:r>
      <w:r w:rsidR="004B32FE" w:rsidRPr="004B32FE">
        <w:rPr>
          <w:rFonts w:ascii="Calibri" w:hAnsi="Calibri" w:cs="Calibri"/>
        </w:rPr>
        <w:t>Virkatyönä sekä toimenpiteiden 2 ja 8 yhteydessä</w:t>
      </w:r>
    </w:p>
    <w:p w14:paraId="1D36AC3A" w14:textId="4A1410BA" w:rsidR="006C1793" w:rsidRPr="00653517" w:rsidRDefault="00653517" w:rsidP="006C1793">
      <w:pPr>
        <w:pStyle w:val="Otsikko1"/>
        <w:spacing w:before="0" w:after="160"/>
        <w:rPr>
          <w:b/>
          <w:sz w:val="30"/>
          <w:szCs w:val="30"/>
        </w:rPr>
      </w:pPr>
      <w:bookmarkStart w:id="14" w:name="_Toc164757657"/>
      <w:r w:rsidRPr="00653517">
        <w:rPr>
          <w:b/>
          <w:sz w:val="30"/>
          <w:szCs w:val="30"/>
        </w:rPr>
        <w:t>5. TOIMENPIDEOHJELMAN TOIMEENPANO JA SEURANTA</w:t>
      </w:r>
      <w:bookmarkEnd w:id="14"/>
    </w:p>
    <w:p w14:paraId="70BB30EE" w14:textId="023D90C7" w:rsidR="00236E47" w:rsidRPr="00F138A1" w:rsidRDefault="00236E47" w:rsidP="002614F1">
      <w:pPr>
        <w:pStyle w:val="VNLeip1kappale"/>
        <w:spacing w:before="0" w:after="160"/>
        <w:ind w:left="1304"/>
        <w:rPr>
          <w:rFonts w:asciiTheme="minorHAnsi" w:hAnsiTheme="minorHAnsi" w:cstheme="minorHAnsi"/>
          <w:sz w:val="22"/>
          <w:szCs w:val="22"/>
        </w:rPr>
      </w:pPr>
      <w:r w:rsidRPr="00F138A1">
        <w:rPr>
          <w:rFonts w:asciiTheme="minorHAnsi" w:hAnsiTheme="minorHAnsi" w:cstheme="minorHAnsi"/>
          <w:sz w:val="22"/>
          <w:szCs w:val="22"/>
        </w:rPr>
        <w:t>Kukin ministeriö ja viranomainen vastaa</w:t>
      </w:r>
      <w:r w:rsidR="00F138A1">
        <w:rPr>
          <w:rFonts w:asciiTheme="minorHAnsi" w:hAnsiTheme="minorHAnsi" w:cstheme="minorHAnsi"/>
          <w:sz w:val="22"/>
          <w:szCs w:val="22"/>
        </w:rPr>
        <w:t>vat</w:t>
      </w:r>
      <w:r w:rsidRPr="00F138A1">
        <w:rPr>
          <w:rFonts w:asciiTheme="minorHAnsi" w:hAnsiTheme="minorHAnsi" w:cstheme="minorHAnsi"/>
          <w:sz w:val="22"/>
          <w:szCs w:val="22"/>
        </w:rPr>
        <w:t xml:space="preserve"> toimialalleen kuuluvien toimenpiteiden valmistelusta</w:t>
      </w:r>
      <w:r w:rsidR="005D4401" w:rsidRPr="00F138A1">
        <w:rPr>
          <w:rFonts w:asciiTheme="minorHAnsi" w:hAnsiTheme="minorHAnsi" w:cstheme="minorHAnsi"/>
          <w:sz w:val="22"/>
          <w:szCs w:val="22"/>
        </w:rPr>
        <w:t xml:space="preserve"> ja toteutuksesta</w:t>
      </w:r>
      <w:r w:rsidRPr="00F138A1">
        <w:rPr>
          <w:rFonts w:asciiTheme="minorHAnsi" w:hAnsiTheme="minorHAnsi" w:cstheme="minorHAnsi"/>
          <w:sz w:val="22"/>
          <w:szCs w:val="22"/>
        </w:rPr>
        <w:t>.</w:t>
      </w:r>
    </w:p>
    <w:p w14:paraId="7CFE1BFB" w14:textId="1281ACD4" w:rsidR="003D7594" w:rsidRPr="00F138A1" w:rsidRDefault="003D7594" w:rsidP="002614F1">
      <w:pPr>
        <w:ind w:left="1304"/>
      </w:pPr>
      <w:r w:rsidRPr="00F138A1">
        <w:rPr>
          <w:rFonts w:cstheme="minorHAnsi"/>
        </w:rPr>
        <w:t xml:space="preserve">Toimenpideohjelman </w:t>
      </w:r>
      <w:r w:rsidR="00E246F3" w:rsidRPr="00F138A1">
        <w:rPr>
          <w:rFonts w:cstheme="minorHAnsi"/>
        </w:rPr>
        <w:t xml:space="preserve">toteutusta ohjaa </w:t>
      </w:r>
      <w:r w:rsidRPr="00F138A1">
        <w:rPr>
          <w:rFonts w:cstheme="minorHAnsi"/>
        </w:rPr>
        <w:t xml:space="preserve">ohjelman valmistelussa mukana </w:t>
      </w:r>
      <w:r w:rsidR="00E246F3" w:rsidRPr="00F138A1">
        <w:rPr>
          <w:rFonts w:cstheme="minorHAnsi"/>
        </w:rPr>
        <w:t>olleista ministeriöistä koottava</w:t>
      </w:r>
      <w:r w:rsidR="00E246F3" w:rsidRPr="00F138A1">
        <w:t xml:space="preserve"> </w:t>
      </w:r>
      <w:r w:rsidRPr="00F138A1">
        <w:t>osastopäällikkötasoinen ohjausryhmä (OM, SM, STM, VM, OKM, TEM). Työn etenemistä käsitellään myös sisäisen turvallisuuden ja oikeudenhoidon ministeri</w:t>
      </w:r>
      <w:r w:rsidR="005D7E95" w:rsidRPr="00F138A1">
        <w:t>työ</w:t>
      </w:r>
      <w:r w:rsidRPr="00F138A1">
        <w:t xml:space="preserve">ryhmässä. </w:t>
      </w:r>
    </w:p>
    <w:p w14:paraId="3B84742E" w14:textId="114B02F9" w:rsidR="003D7594" w:rsidRPr="00F138A1" w:rsidRDefault="003D7594" w:rsidP="002614F1">
      <w:pPr>
        <w:ind w:left="1304"/>
      </w:pPr>
      <w:r w:rsidRPr="00F138A1">
        <w:t>Toimenpideohjelman seurannasta ja koordinoinnista vastaa oikeusministeriö. Tässä tehtävässä oikeusministeriön apuna muissa kuin lainsäädäntö</w:t>
      </w:r>
      <w:r w:rsidR="00E246F3" w:rsidRPr="00F138A1">
        <w:t xml:space="preserve">ä koskevissa </w:t>
      </w:r>
      <w:r w:rsidRPr="00F138A1">
        <w:t xml:space="preserve">asioissa toimii rikoksentorjuntaneuvosto. </w:t>
      </w:r>
    </w:p>
    <w:p w14:paraId="6369D643" w14:textId="77777777" w:rsidR="003D7594" w:rsidRPr="0099345E" w:rsidRDefault="003D7594" w:rsidP="002614F1">
      <w:pPr>
        <w:ind w:left="1304"/>
        <w:rPr>
          <w:rFonts w:cstheme="minorHAnsi"/>
        </w:rPr>
      </w:pPr>
      <w:r w:rsidRPr="0099345E">
        <w:rPr>
          <w:rFonts w:cstheme="minorHAnsi"/>
        </w:rPr>
        <w:t xml:space="preserve">Nuoriso- ja </w:t>
      </w:r>
      <w:proofErr w:type="spellStart"/>
      <w:r w:rsidRPr="0099345E">
        <w:rPr>
          <w:rFonts w:cstheme="minorHAnsi"/>
        </w:rPr>
        <w:t>katujengirikollisuusilmiön</w:t>
      </w:r>
      <w:proofErr w:type="spellEnd"/>
      <w:r w:rsidRPr="0099345E">
        <w:rPr>
          <w:rFonts w:cstheme="minorHAnsi"/>
        </w:rPr>
        <w:t xml:space="preserve"> tilannekuvasta ja seurannasta vastaa sisäministeriön yhteyteen asetettava yhteistyö- ja koordinaatioryhmä. </w:t>
      </w:r>
    </w:p>
    <w:p w14:paraId="6E4DA21A" w14:textId="1630118F" w:rsidR="003D7594" w:rsidRPr="0099345E" w:rsidRDefault="003D7594" w:rsidP="0099345E">
      <w:pPr>
        <w:pStyle w:val="VNLeip1kappale"/>
        <w:ind w:left="1304"/>
        <w:rPr>
          <w:rFonts w:asciiTheme="minorHAnsi" w:hAnsiTheme="minorHAnsi" w:cstheme="minorHAnsi"/>
          <w:sz w:val="22"/>
          <w:szCs w:val="22"/>
        </w:rPr>
      </w:pPr>
      <w:r w:rsidRPr="0099345E">
        <w:rPr>
          <w:rFonts w:asciiTheme="minorHAnsi" w:hAnsiTheme="minorHAnsi" w:cstheme="minorHAnsi"/>
          <w:sz w:val="22"/>
          <w:szCs w:val="22"/>
        </w:rPr>
        <w:t xml:space="preserve">Oikeusministeriö raportoi toimenpideohjelman etenemisestä ohjausryhmälle. Myös </w:t>
      </w:r>
      <w:r w:rsidR="00E17CE4" w:rsidRPr="0099345E">
        <w:rPr>
          <w:rFonts w:asciiTheme="minorHAnsi" w:hAnsiTheme="minorHAnsi" w:cstheme="minorHAnsi"/>
          <w:sz w:val="22"/>
          <w:szCs w:val="22"/>
        </w:rPr>
        <w:t xml:space="preserve">lasten, </w:t>
      </w:r>
      <w:r w:rsidR="00E17CE4" w:rsidRPr="0099345E">
        <w:rPr>
          <w:rFonts w:asciiTheme="minorHAnsi" w:hAnsiTheme="minorHAnsi" w:cstheme="minorHAnsi"/>
          <w:sz w:val="22"/>
          <w:szCs w:val="22"/>
        </w:rPr>
        <w:t xml:space="preserve">nuorten ja perheiden ministeriryhmä </w:t>
      </w:r>
      <w:r w:rsidRPr="0099345E">
        <w:rPr>
          <w:rFonts w:asciiTheme="minorHAnsi" w:hAnsiTheme="minorHAnsi" w:cstheme="minorHAnsi"/>
          <w:sz w:val="22"/>
          <w:szCs w:val="22"/>
        </w:rPr>
        <w:t>pidetään informoituna toimenpideohjelman etenemisestä</w:t>
      </w:r>
      <w:r w:rsidR="00E246F3" w:rsidRPr="0099345E">
        <w:rPr>
          <w:rFonts w:asciiTheme="minorHAnsi" w:hAnsiTheme="minorHAnsi" w:cstheme="minorHAnsi"/>
          <w:sz w:val="22"/>
          <w:szCs w:val="22"/>
        </w:rPr>
        <w:t>.</w:t>
      </w:r>
      <w:r w:rsidRPr="0099345E">
        <w:rPr>
          <w:rFonts w:asciiTheme="minorHAnsi" w:hAnsiTheme="minorHAnsi" w:cstheme="minorHAnsi"/>
          <w:sz w:val="22"/>
          <w:szCs w:val="22"/>
        </w:rPr>
        <w:t xml:space="preserve"> </w:t>
      </w:r>
      <w:r w:rsidR="00E246F3" w:rsidRPr="0099345E">
        <w:rPr>
          <w:rFonts w:asciiTheme="minorHAnsi" w:hAnsiTheme="minorHAnsi" w:cstheme="minorHAnsi"/>
          <w:sz w:val="22"/>
          <w:szCs w:val="22"/>
        </w:rPr>
        <w:t>I</w:t>
      </w:r>
      <w:r w:rsidRPr="0099345E">
        <w:rPr>
          <w:rFonts w:asciiTheme="minorHAnsi" w:hAnsiTheme="minorHAnsi" w:cstheme="minorHAnsi"/>
          <w:sz w:val="22"/>
          <w:szCs w:val="22"/>
        </w:rPr>
        <w:t xml:space="preserve">lmiön </w:t>
      </w:r>
      <w:r w:rsidR="00E246F3" w:rsidRPr="0099345E">
        <w:rPr>
          <w:rFonts w:asciiTheme="minorHAnsi" w:hAnsiTheme="minorHAnsi" w:cstheme="minorHAnsi"/>
          <w:sz w:val="22"/>
          <w:szCs w:val="22"/>
        </w:rPr>
        <w:t xml:space="preserve">tilannekuvasta raportoi </w:t>
      </w:r>
      <w:r w:rsidRPr="0099345E">
        <w:rPr>
          <w:rFonts w:asciiTheme="minorHAnsi" w:hAnsiTheme="minorHAnsi" w:cstheme="minorHAnsi"/>
          <w:sz w:val="22"/>
          <w:szCs w:val="22"/>
        </w:rPr>
        <w:t xml:space="preserve">sisäministeriön </w:t>
      </w:r>
      <w:r w:rsidR="00E246F3" w:rsidRPr="0099345E">
        <w:rPr>
          <w:rFonts w:asciiTheme="minorHAnsi" w:hAnsiTheme="minorHAnsi" w:cstheme="minorHAnsi"/>
          <w:sz w:val="22"/>
          <w:szCs w:val="22"/>
        </w:rPr>
        <w:t xml:space="preserve">yhteydessä toimiva </w:t>
      </w:r>
      <w:r w:rsidRPr="0099345E">
        <w:rPr>
          <w:rFonts w:asciiTheme="minorHAnsi" w:hAnsiTheme="minorHAnsi" w:cstheme="minorHAnsi"/>
          <w:sz w:val="22"/>
          <w:szCs w:val="22"/>
        </w:rPr>
        <w:t>yhteistyö- ja koordinaatioryhmä.</w:t>
      </w:r>
    </w:p>
    <w:p w14:paraId="5C1B368B" w14:textId="16AFAB51" w:rsidR="0099345E" w:rsidRPr="0099345E" w:rsidRDefault="0099345E" w:rsidP="0099345E">
      <w:pPr>
        <w:pStyle w:val="VNLeip1kappale"/>
        <w:ind w:left="1304"/>
        <w:rPr>
          <w:rFonts w:asciiTheme="minorHAnsi" w:hAnsiTheme="minorHAnsi" w:cstheme="minorHAnsi"/>
          <w:sz w:val="22"/>
          <w:szCs w:val="22"/>
        </w:rPr>
      </w:pPr>
      <w:r w:rsidRPr="0099345E">
        <w:rPr>
          <w:rFonts w:asciiTheme="minorHAnsi" w:hAnsiTheme="minorHAnsi" w:cstheme="minorHAnsi"/>
          <w:sz w:val="22"/>
          <w:szCs w:val="22"/>
        </w:rPr>
        <w:t xml:space="preserve">Toimenpideohjelma </w:t>
      </w:r>
      <w:r w:rsidRPr="0099345E">
        <w:rPr>
          <w:rFonts w:asciiTheme="minorHAnsi" w:hAnsiTheme="minorHAnsi" w:cstheme="minorHAnsi"/>
          <w:bCs/>
          <w:sz w:val="22"/>
          <w:szCs w:val="22"/>
        </w:rPr>
        <w:t>nuoriso- ja jengirikollisuuden ehkäisemiseksi ja torjumiseksi vuosille 2024–2027</w:t>
      </w:r>
      <w:r w:rsidRPr="0099345E">
        <w:rPr>
          <w:rFonts w:asciiTheme="minorHAnsi" w:hAnsiTheme="minorHAnsi" w:cstheme="minorHAnsi"/>
          <w:bCs/>
          <w:sz w:val="22"/>
          <w:szCs w:val="22"/>
        </w:rPr>
        <w:t xml:space="preserve"> julkaistaan 25.4.2024 oikeusministeriön mietintöjä ja lausuntoja sarjassa (OM 2024:13).</w:t>
      </w:r>
    </w:p>
    <w:sectPr w:rsidR="0099345E" w:rsidRPr="0099345E">
      <w:headerReference w:type="default" r:id="rId11"/>
      <w:pgSz w:w="11906" w:h="16838"/>
      <w:pgMar w:top="1417" w:right="1134"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3EF8D8" w16cid:durableId="294A78E9"/>
  <w16cid:commentId w16cid:paraId="0C64A6E5" w16cid:durableId="294A748F"/>
  <w16cid:commentId w16cid:paraId="166DECE8" w16cid:durableId="294A7490"/>
  <w16cid:commentId w16cid:paraId="73E0DC03" w16cid:durableId="294A7491"/>
  <w16cid:commentId w16cid:paraId="41FC2FFE" w16cid:durableId="294A7492"/>
  <w16cid:commentId w16cid:paraId="2B9AF9E7" w16cid:durableId="294A7493"/>
  <w16cid:commentId w16cid:paraId="1DA2C3B3" w16cid:durableId="294A7494"/>
  <w16cid:commentId w16cid:paraId="0390F2C6" w16cid:durableId="294A7495"/>
  <w16cid:commentId w16cid:paraId="4475AB05" w16cid:durableId="294A7496"/>
  <w16cid:commentId w16cid:paraId="6607A385" w16cid:durableId="294A7497"/>
  <w16cid:commentId w16cid:paraId="7D3C012B" w16cid:durableId="294A7498"/>
  <w16cid:commentId w16cid:paraId="31F118AE" w16cid:durableId="294A7499"/>
  <w16cid:commentId w16cid:paraId="631D92E0" w16cid:durableId="294A749A"/>
  <w16cid:commentId w16cid:paraId="4E191AEF" w16cid:durableId="294A749B"/>
  <w16cid:commentId w16cid:paraId="18C11AF8" w16cid:durableId="294A749C"/>
  <w16cid:commentId w16cid:paraId="3C71D279" w16cid:durableId="294A7C31"/>
  <w16cid:commentId w16cid:paraId="0D6FF61D" w16cid:durableId="294A749D"/>
  <w16cid:commentId w16cid:paraId="3043FC36" w16cid:durableId="294A749E"/>
  <w16cid:commentId w16cid:paraId="73BA2793" w16cid:durableId="294A749F"/>
  <w16cid:commentId w16cid:paraId="5C1F4860" w16cid:durableId="294A74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66951" w14:textId="77777777" w:rsidR="00093FAE" w:rsidRDefault="00093FAE" w:rsidP="00B26B32">
      <w:pPr>
        <w:spacing w:after="0" w:line="240" w:lineRule="auto"/>
      </w:pPr>
      <w:r>
        <w:separator/>
      </w:r>
    </w:p>
  </w:endnote>
  <w:endnote w:type="continuationSeparator" w:id="0">
    <w:p w14:paraId="77B33C30" w14:textId="77777777" w:rsidR="00093FAE" w:rsidRDefault="00093FAE" w:rsidP="00B26B32">
      <w:pPr>
        <w:spacing w:after="0" w:line="240" w:lineRule="auto"/>
      </w:pPr>
      <w:r>
        <w:continuationSeparator/>
      </w:r>
    </w:p>
  </w:endnote>
  <w:endnote w:type="continuationNotice" w:id="1">
    <w:p w14:paraId="0068F520" w14:textId="77777777" w:rsidR="00093FAE" w:rsidRDefault="00093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6CE19" w14:textId="77777777" w:rsidR="00093FAE" w:rsidRDefault="00093FAE" w:rsidP="00B26B32">
      <w:pPr>
        <w:spacing w:after="0" w:line="240" w:lineRule="auto"/>
      </w:pPr>
      <w:r>
        <w:separator/>
      </w:r>
    </w:p>
  </w:footnote>
  <w:footnote w:type="continuationSeparator" w:id="0">
    <w:p w14:paraId="3F45D7B3" w14:textId="77777777" w:rsidR="00093FAE" w:rsidRDefault="00093FAE" w:rsidP="00B26B32">
      <w:pPr>
        <w:spacing w:after="0" w:line="240" w:lineRule="auto"/>
      </w:pPr>
      <w:r>
        <w:continuationSeparator/>
      </w:r>
    </w:p>
  </w:footnote>
  <w:footnote w:type="continuationNotice" w:id="1">
    <w:p w14:paraId="0065FBB5" w14:textId="77777777" w:rsidR="00093FAE" w:rsidRDefault="00093F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54BC" w14:textId="0C7E64AB" w:rsidR="00E81243" w:rsidRDefault="00E81243" w:rsidP="00B26B32">
    <w:pPr>
      <w:pStyle w:val="Yltunniste"/>
      <w:jc w:val="right"/>
    </w:pPr>
    <w:r>
      <w:fldChar w:fldCharType="begin"/>
    </w:r>
    <w:r>
      <w:instrText>PAGE   \* MERGEFORMAT</w:instrText>
    </w:r>
    <w:r>
      <w:fldChar w:fldCharType="separate"/>
    </w:r>
    <w:r w:rsidR="008A1BAB">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6437E"/>
    <w:multiLevelType w:val="hybridMultilevel"/>
    <w:tmpl w:val="D9A8C3D8"/>
    <w:lvl w:ilvl="0" w:tplc="D51C0BE0">
      <w:start w:val="5"/>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217134D9"/>
    <w:multiLevelType w:val="hybridMultilevel"/>
    <w:tmpl w:val="098CB4F6"/>
    <w:lvl w:ilvl="0" w:tplc="120A6278">
      <w:start w:val="5"/>
      <w:numFmt w:val="bullet"/>
      <w:lvlText w:val="-"/>
      <w:lvlJc w:val="left"/>
      <w:pPr>
        <w:ind w:left="1664" w:hanging="360"/>
      </w:pPr>
      <w:rPr>
        <w:rFonts w:ascii="Calibri" w:eastAsiaTheme="minorHAnsi" w:hAnsi="Calibri" w:cs="Calibri" w:hint="default"/>
        <w:b/>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2C0B5B7A"/>
    <w:multiLevelType w:val="hybridMultilevel"/>
    <w:tmpl w:val="394EF808"/>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2E31485D"/>
    <w:multiLevelType w:val="hybridMultilevel"/>
    <w:tmpl w:val="8138E19C"/>
    <w:lvl w:ilvl="0" w:tplc="85A8DC6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37BF4DAC"/>
    <w:multiLevelType w:val="hybridMultilevel"/>
    <w:tmpl w:val="9242736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5" w15:restartNumberingAfterBreak="0">
    <w:nsid w:val="5CC70245"/>
    <w:multiLevelType w:val="hybridMultilevel"/>
    <w:tmpl w:val="9242736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64" w:dllVersion="131078" w:nlCheck="1" w:checkStyle="0"/>
  <w:proofState w:spelling="clean" w:grammar="clean"/>
  <w:defaultTabStop w:val="1304"/>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94"/>
    <w:rsid w:val="00027FFE"/>
    <w:rsid w:val="00041A54"/>
    <w:rsid w:val="00045DEC"/>
    <w:rsid w:val="00051CC2"/>
    <w:rsid w:val="000614BB"/>
    <w:rsid w:val="00067D50"/>
    <w:rsid w:val="00074AF8"/>
    <w:rsid w:val="00093667"/>
    <w:rsid w:val="00093FAE"/>
    <w:rsid w:val="000A6090"/>
    <w:rsid w:val="000A74E3"/>
    <w:rsid w:val="000C52B0"/>
    <w:rsid w:val="000D5B8F"/>
    <w:rsid w:val="000E60F9"/>
    <w:rsid w:val="00115A20"/>
    <w:rsid w:val="00121629"/>
    <w:rsid w:val="001352B5"/>
    <w:rsid w:val="00135757"/>
    <w:rsid w:val="00142CA8"/>
    <w:rsid w:val="00174153"/>
    <w:rsid w:val="001776FF"/>
    <w:rsid w:val="001857C0"/>
    <w:rsid w:val="00192FE9"/>
    <w:rsid w:val="00195792"/>
    <w:rsid w:val="001A77A2"/>
    <w:rsid w:val="001A79F8"/>
    <w:rsid w:val="001B1221"/>
    <w:rsid w:val="001C184F"/>
    <w:rsid w:val="001C48B0"/>
    <w:rsid w:val="001C78C3"/>
    <w:rsid w:val="001C7D3B"/>
    <w:rsid w:val="001D2A83"/>
    <w:rsid w:val="001F0337"/>
    <w:rsid w:val="001F23E4"/>
    <w:rsid w:val="00206DB7"/>
    <w:rsid w:val="00222303"/>
    <w:rsid w:val="00223489"/>
    <w:rsid w:val="00231735"/>
    <w:rsid w:val="002321F3"/>
    <w:rsid w:val="00236E47"/>
    <w:rsid w:val="0024149B"/>
    <w:rsid w:val="00241688"/>
    <w:rsid w:val="00241FD1"/>
    <w:rsid w:val="00242EC0"/>
    <w:rsid w:val="002515F4"/>
    <w:rsid w:val="00254701"/>
    <w:rsid w:val="002614F1"/>
    <w:rsid w:val="0026792C"/>
    <w:rsid w:val="00272516"/>
    <w:rsid w:val="00273156"/>
    <w:rsid w:val="002822D2"/>
    <w:rsid w:val="002A01A9"/>
    <w:rsid w:val="002B0E4F"/>
    <w:rsid w:val="002B3B68"/>
    <w:rsid w:val="002C0015"/>
    <w:rsid w:val="002C6761"/>
    <w:rsid w:val="0031014E"/>
    <w:rsid w:val="0031137A"/>
    <w:rsid w:val="00314934"/>
    <w:rsid w:val="00316C24"/>
    <w:rsid w:val="00330B08"/>
    <w:rsid w:val="00332FD9"/>
    <w:rsid w:val="003406F1"/>
    <w:rsid w:val="00342E85"/>
    <w:rsid w:val="0035038E"/>
    <w:rsid w:val="00353FA3"/>
    <w:rsid w:val="003647D1"/>
    <w:rsid w:val="00366460"/>
    <w:rsid w:val="003720E8"/>
    <w:rsid w:val="00380F71"/>
    <w:rsid w:val="003A01EC"/>
    <w:rsid w:val="003A0E1A"/>
    <w:rsid w:val="003A42B0"/>
    <w:rsid w:val="003C239C"/>
    <w:rsid w:val="003C3A6F"/>
    <w:rsid w:val="003D093B"/>
    <w:rsid w:val="003D2CD6"/>
    <w:rsid w:val="003D7594"/>
    <w:rsid w:val="003E50D0"/>
    <w:rsid w:val="004069DC"/>
    <w:rsid w:val="0041263E"/>
    <w:rsid w:val="00415148"/>
    <w:rsid w:val="0041731C"/>
    <w:rsid w:val="004265C8"/>
    <w:rsid w:val="004265DA"/>
    <w:rsid w:val="004436B0"/>
    <w:rsid w:val="004470A8"/>
    <w:rsid w:val="004506F1"/>
    <w:rsid w:val="00450A1F"/>
    <w:rsid w:val="00452ED5"/>
    <w:rsid w:val="00456246"/>
    <w:rsid w:val="00457EE5"/>
    <w:rsid w:val="00460BD6"/>
    <w:rsid w:val="00464DB6"/>
    <w:rsid w:val="00470100"/>
    <w:rsid w:val="00470FBE"/>
    <w:rsid w:val="00471416"/>
    <w:rsid w:val="00473E6E"/>
    <w:rsid w:val="00477BD2"/>
    <w:rsid w:val="00486D8F"/>
    <w:rsid w:val="0049012B"/>
    <w:rsid w:val="00490D40"/>
    <w:rsid w:val="004919D2"/>
    <w:rsid w:val="004925DE"/>
    <w:rsid w:val="004933DC"/>
    <w:rsid w:val="00495CFF"/>
    <w:rsid w:val="004A2751"/>
    <w:rsid w:val="004B32FE"/>
    <w:rsid w:val="004B420C"/>
    <w:rsid w:val="004C4B36"/>
    <w:rsid w:val="004D04EC"/>
    <w:rsid w:val="004D0712"/>
    <w:rsid w:val="004D0914"/>
    <w:rsid w:val="004D1203"/>
    <w:rsid w:val="00500F5F"/>
    <w:rsid w:val="005025B3"/>
    <w:rsid w:val="00502D44"/>
    <w:rsid w:val="0050310A"/>
    <w:rsid w:val="0050398F"/>
    <w:rsid w:val="005225BF"/>
    <w:rsid w:val="00523430"/>
    <w:rsid w:val="00524910"/>
    <w:rsid w:val="00533B2F"/>
    <w:rsid w:val="00545352"/>
    <w:rsid w:val="00545A6C"/>
    <w:rsid w:val="00546211"/>
    <w:rsid w:val="0054624C"/>
    <w:rsid w:val="00546CF7"/>
    <w:rsid w:val="00550CD1"/>
    <w:rsid w:val="00554EE6"/>
    <w:rsid w:val="00560623"/>
    <w:rsid w:val="00565FAF"/>
    <w:rsid w:val="00566D44"/>
    <w:rsid w:val="0058795E"/>
    <w:rsid w:val="00594404"/>
    <w:rsid w:val="005A1381"/>
    <w:rsid w:val="005A1418"/>
    <w:rsid w:val="005A3ADA"/>
    <w:rsid w:val="005B6EB0"/>
    <w:rsid w:val="005C2E73"/>
    <w:rsid w:val="005C50A7"/>
    <w:rsid w:val="005D38D5"/>
    <w:rsid w:val="005D4401"/>
    <w:rsid w:val="005D7E95"/>
    <w:rsid w:val="005E1181"/>
    <w:rsid w:val="005E7687"/>
    <w:rsid w:val="00603AA6"/>
    <w:rsid w:val="00607778"/>
    <w:rsid w:val="0062102C"/>
    <w:rsid w:val="00621CCB"/>
    <w:rsid w:val="006310B1"/>
    <w:rsid w:val="00637C1C"/>
    <w:rsid w:val="00642F3E"/>
    <w:rsid w:val="00653517"/>
    <w:rsid w:val="00655466"/>
    <w:rsid w:val="006564BB"/>
    <w:rsid w:val="00657DD8"/>
    <w:rsid w:val="00660C82"/>
    <w:rsid w:val="0066332A"/>
    <w:rsid w:val="00664271"/>
    <w:rsid w:val="0069380E"/>
    <w:rsid w:val="006A5952"/>
    <w:rsid w:val="006A67BA"/>
    <w:rsid w:val="006B472C"/>
    <w:rsid w:val="006C0437"/>
    <w:rsid w:val="006C1793"/>
    <w:rsid w:val="006D352E"/>
    <w:rsid w:val="006D4796"/>
    <w:rsid w:val="006E2A82"/>
    <w:rsid w:val="006E7CA5"/>
    <w:rsid w:val="006F7938"/>
    <w:rsid w:val="0070138E"/>
    <w:rsid w:val="00703F8A"/>
    <w:rsid w:val="007063B8"/>
    <w:rsid w:val="007110F6"/>
    <w:rsid w:val="007151AA"/>
    <w:rsid w:val="00721B88"/>
    <w:rsid w:val="007252E7"/>
    <w:rsid w:val="0073775A"/>
    <w:rsid w:val="00740B30"/>
    <w:rsid w:val="0074732B"/>
    <w:rsid w:val="007474AE"/>
    <w:rsid w:val="007507FE"/>
    <w:rsid w:val="00752E4A"/>
    <w:rsid w:val="00753D94"/>
    <w:rsid w:val="00763520"/>
    <w:rsid w:val="007774DC"/>
    <w:rsid w:val="0079047F"/>
    <w:rsid w:val="007929CF"/>
    <w:rsid w:val="00795D6F"/>
    <w:rsid w:val="0079724C"/>
    <w:rsid w:val="007A0D36"/>
    <w:rsid w:val="007A41DF"/>
    <w:rsid w:val="007B6C13"/>
    <w:rsid w:val="007C0AC2"/>
    <w:rsid w:val="007C15D7"/>
    <w:rsid w:val="007C29E1"/>
    <w:rsid w:val="007D018C"/>
    <w:rsid w:val="007E17B7"/>
    <w:rsid w:val="007E40C5"/>
    <w:rsid w:val="007F136B"/>
    <w:rsid w:val="007F2D94"/>
    <w:rsid w:val="007F61E2"/>
    <w:rsid w:val="00805E92"/>
    <w:rsid w:val="008134E9"/>
    <w:rsid w:val="00815063"/>
    <w:rsid w:val="0081636C"/>
    <w:rsid w:val="00820486"/>
    <w:rsid w:val="00843B92"/>
    <w:rsid w:val="008457BB"/>
    <w:rsid w:val="00876248"/>
    <w:rsid w:val="00880927"/>
    <w:rsid w:val="008850EC"/>
    <w:rsid w:val="008912E4"/>
    <w:rsid w:val="00894537"/>
    <w:rsid w:val="0089572D"/>
    <w:rsid w:val="008A1BAB"/>
    <w:rsid w:val="008A3A0F"/>
    <w:rsid w:val="008A6E6F"/>
    <w:rsid w:val="008B1281"/>
    <w:rsid w:val="008C086D"/>
    <w:rsid w:val="008C2E85"/>
    <w:rsid w:val="008D18C1"/>
    <w:rsid w:val="008E0AA6"/>
    <w:rsid w:val="008E30FD"/>
    <w:rsid w:val="008F451C"/>
    <w:rsid w:val="00900CBB"/>
    <w:rsid w:val="00906F82"/>
    <w:rsid w:val="00914D1E"/>
    <w:rsid w:val="00922706"/>
    <w:rsid w:val="00925266"/>
    <w:rsid w:val="00925277"/>
    <w:rsid w:val="00931187"/>
    <w:rsid w:val="00937BF8"/>
    <w:rsid w:val="00944D80"/>
    <w:rsid w:val="009606AF"/>
    <w:rsid w:val="00963648"/>
    <w:rsid w:val="009754EF"/>
    <w:rsid w:val="009764BF"/>
    <w:rsid w:val="00977919"/>
    <w:rsid w:val="00982CC4"/>
    <w:rsid w:val="00985178"/>
    <w:rsid w:val="00986302"/>
    <w:rsid w:val="0099345E"/>
    <w:rsid w:val="0099581D"/>
    <w:rsid w:val="009A051D"/>
    <w:rsid w:val="009B2760"/>
    <w:rsid w:val="009C6610"/>
    <w:rsid w:val="009C6B8E"/>
    <w:rsid w:val="009D42DB"/>
    <w:rsid w:val="009D4A5E"/>
    <w:rsid w:val="009E28B0"/>
    <w:rsid w:val="009E7263"/>
    <w:rsid w:val="009F3D02"/>
    <w:rsid w:val="00A034E1"/>
    <w:rsid w:val="00A1272C"/>
    <w:rsid w:val="00A14C72"/>
    <w:rsid w:val="00A270F0"/>
    <w:rsid w:val="00A33A31"/>
    <w:rsid w:val="00A65439"/>
    <w:rsid w:val="00A810FD"/>
    <w:rsid w:val="00A83A3B"/>
    <w:rsid w:val="00A83F24"/>
    <w:rsid w:val="00AA1B80"/>
    <w:rsid w:val="00AA20F9"/>
    <w:rsid w:val="00AA4D72"/>
    <w:rsid w:val="00AB145D"/>
    <w:rsid w:val="00AB2E6D"/>
    <w:rsid w:val="00AB57D6"/>
    <w:rsid w:val="00AB618E"/>
    <w:rsid w:val="00AB6A4F"/>
    <w:rsid w:val="00AC3052"/>
    <w:rsid w:val="00AC3961"/>
    <w:rsid w:val="00AC603D"/>
    <w:rsid w:val="00AC6441"/>
    <w:rsid w:val="00AD5621"/>
    <w:rsid w:val="00AD5940"/>
    <w:rsid w:val="00AE2447"/>
    <w:rsid w:val="00AE589B"/>
    <w:rsid w:val="00AF0A08"/>
    <w:rsid w:val="00AF316A"/>
    <w:rsid w:val="00AF3EF4"/>
    <w:rsid w:val="00AF425A"/>
    <w:rsid w:val="00AF72C4"/>
    <w:rsid w:val="00B01B47"/>
    <w:rsid w:val="00B06549"/>
    <w:rsid w:val="00B122DD"/>
    <w:rsid w:val="00B236CF"/>
    <w:rsid w:val="00B26B32"/>
    <w:rsid w:val="00B346AC"/>
    <w:rsid w:val="00B35EF4"/>
    <w:rsid w:val="00B3651A"/>
    <w:rsid w:val="00B402D5"/>
    <w:rsid w:val="00B43D38"/>
    <w:rsid w:val="00B443B0"/>
    <w:rsid w:val="00B44A98"/>
    <w:rsid w:val="00B50126"/>
    <w:rsid w:val="00B62C1A"/>
    <w:rsid w:val="00B661B5"/>
    <w:rsid w:val="00B7031F"/>
    <w:rsid w:val="00B730E7"/>
    <w:rsid w:val="00B75E59"/>
    <w:rsid w:val="00B81EE9"/>
    <w:rsid w:val="00B85D22"/>
    <w:rsid w:val="00B96A2E"/>
    <w:rsid w:val="00BA0BB7"/>
    <w:rsid w:val="00BA5E84"/>
    <w:rsid w:val="00BA5F63"/>
    <w:rsid w:val="00BB118B"/>
    <w:rsid w:val="00BB543A"/>
    <w:rsid w:val="00BB5626"/>
    <w:rsid w:val="00BB6B04"/>
    <w:rsid w:val="00BC75F4"/>
    <w:rsid w:val="00BD2E72"/>
    <w:rsid w:val="00BD4B88"/>
    <w:rsid w:val="00BD4C33"/>
    <w:rsid w:val="00BD523C"/>
    <w:rsid w:val="00C00FA4"/>
    <w:rsid w:val="00C04FC8"/>
    <w:rsid w:val="00C14788"/>
    <w:rsid w:val="00C2483B"/>
    <w:rsid w:val="00C27A2E"/>
    <w:rsid w:val="00C35CA0"/>
    <w:rsid w:val="00C50F60"/>
    <w:rsid w:val="00C522EF"/>
    <w:rsid w:val="00C528B9"/>
    <w:rsid w:val="00C60DE4"/>
    <w:rsid w:val="00C6347D"/>
    <w:rsid w:val="00C638F4"/>
    <w:rsid w:val="00C70397"/>
    <w:rsid w:val="00C9082C"/>
    <w:rsid w:val="00C974D7"/>
    <w:rsid w:val="00CA3BE0"/>
    <w:rsid w:val="00CB294E"/>
    <w:rsid w:val="00CB46E3"/>
    <w:rsid w:val="00CC5334"/>
    <w:rsid w:val="00CD27C2"/>
    <w:rsid w:val="00CF4E80"/>
    <w:rsid w:val="00CF51D2"/>
    <w:rsid w:val="00D122BF"/>
    <w:rsid w:val="00D20624"/>
    <w:rsid w:val="00D25228"/>
    <w:rsid w:val="00D3134C"/>
    <w:rsid w:val="00D375F3"/>
    <w:rsid w:val="00D40168"/>
    <w:rsid w:val="00D4105C"/>
    <w:rsid w:val="00D472E3"/>
    <w:rsid w:val="00D6697E"/>
    <w:rsid w:val="00D676A3"/>
    <w:rsid w:val="00D707EF"/>
    <w:rsid w:val="00D740F8"/>
    <w:rsid w:val="00D75DF7"/>
    <w:rsid w:val="00D857DC"/>
    <w:rsid w:val="00D877CD"/>
    <w:rsid w:val="00D93AAF"/>
    <w:rsid w:val="00D961AC"/>
    <w:rsid w:val="00D9738A"/>
    <w:rsid w:val="00D97F78"/>
    <w:rsid w:val="00DA3494"/>
    <w:rsid w:val="00DA757D"/>
    <w:rsid w:val="00DB15E0"/>
    <w:rsid w:val="00DC141A"/>
    <w:rsid w:val="00DC5F01"/>
    <w:rsid w:val="00DC602A"/>
    <w:rsid w:val="00DD09EA"/>
    <w:rsid w:val="00DE03A9"/>
    <w:rsid w:val="00DE499F"/>
    <w:rsid w:val="00DE6CF5"/>
    <w:rsid w:val="00DE72C0"/>
    <w:rsid w:val="00DF60B2"/>
    <w:rsid w:val="00DF6669"/>
    <w:rsid w:val="00E00198"/>
    <w:rsid w:val="00E041E3"/>
    <w:rsid w:val="00E06915"/>
    <w:rsid w:val="00E077B0"/>
    <w:rsid w:val="00E07B98"/>
    <w:rsid w:val="00E11037"/>
    <w:rsid w:val="00E17CE4"/>
    <w:rsid w:val="00E21BE1"/>
    <w:rsid w:val="00E2366C"/>
    <w:rsid w:val="00E246F3"/>
    <w:rsid w:val="00E279D9"/>
    <w:rsid w:val="00E3041A"/>
    <w:rsid w:val="00E338D4"/>
    <w:rsid w:val="00E34B7F"/>
    <w:rsid w:val="00E44FE7"/>
    <w:rsid w:val="00E53823"/>
    <w:rsid w:val="00E57EA0"/>
    <w:rsid w:val="00E61487"/>
    <w:rsid w:val="00E67888"/>
    <w:rsid w:val="00E67BDB"/>
    <w:rsid w:val="00E725E2"/>
    <w:rsid w:val="00E72774"/>
    <w:rsid w:val="00E81243"/>
    <w:rsid w:val="00E850CC"/>
    <w:rsid w:val="00E86835"/>
    <w:rsid w:val="00E975EC"/>
    <w:rsid w:val="00EA5D04"/>
    <w:rsid w:val="00EB7D43"/>
    <w:rsid w:val="00EC5DFA"/>
    <w:rsid w:val="00EC6870"/>
    <w:rsid w:val="00ED2354"/>
    <w:rsid w:val="00ED4CE2"/>
    <w:rsid w:val="00ED6E17"/>
    <w:rsid w:val="00ED750A"/>
    <w:rsid w:val="00EE4F64"/>
    <w:rsid w:val="00F038B3"/>
    <w:rsid w:val="00F06C2B"/>
    <w:rsid w:val="00F1182A"/>
    <w:rsid w:val="00F138A1"/>
    <w:rsid w:val="00F23C08"/>
    <w:rsid w:val="00F51FF0"/>
    <w:rsid w:val="00F548F1"/>
    <w:rsid w:val="00F620A2"/>
    <w:rsid w:val="00F70CF5"/>
    <w:rsid w:val="00F846EF"/>
    <w:rsid w:val="00F85488"/>
    <w:rsid w:val="00F905E1"/>
    <w:rsid w:val="00F94B9E"/>
    <w:rsid w:val="00FA02E5"/>
    <w:rsid w:val="00FA3DC8"/>
    <w:rsid w:val="00FA6E1B"/>
    <w:rsid w:val="00FA7190"/>
    <w:rsid w:val="00FB5007"/>
    <w:rsid w:val="00FD4AC1"/>
    <w:rsid w:val="00FF2FF9"/>
    <w:rsid w:val="00FF37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9A2084"/>
  <w15:chartTrackingRefBased/>
  <w15:docId w15:val="{2EE6C6A2-459D-49AB-8AD2-232753FA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3503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4D1203"/>
    <w:pPr>
      <w:keepNext/>
      <w:keepLines/>
      <w:spacing w:before="12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3503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5038E"/>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4D1203"/>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35038E"/>
    <w:rPr>
      <w:rFonts w:asciiTheme="majorHAnsi" w:eastAsiaTheme="majorEastAsia" w:hAnsiTheme="majorHAnsi" w:cstheme="majorBidi"/>
      <w:color w:val="1F4D78" w:themeColor="accent1" w:themeShade="7F"/>
      <w:sz w:val="24"/>
      <w:szCs w:val="24"/>
    </w:rPr>
  </w:style>
  <w:style w:type="paragraph" w:styleId="Sisllysluettelonotsikko">
    <w:name w:val="TOC Heading"/>
    <w:basedOn w:val="Otsikko1"/>
    <w:next w:val="Normaali"/>
    <w:uiPriority w:val="39"/>
    <w:unhideWhenUsed/>
    <w:qFormat/>
    <w:rsid w:val="00E975EC"/>
    <w:pPr>
      <w:outlineLvl w:val="9"/>
    </w:pPr>
    <w:rPr>
      <w:lang w:eastAsia="fi-FI"/>
    </w:rPr>
  </w:style>
  <w:style w:type="paragraph" w:styleId="Sisluet1">
    <w:name w:val="toc 1"/>
    <w:basedOn w:val="Normaali"/>
    <w:next w:val="Normaali"/>
    <w:autoRedefine/>
    <w:uiPriority w:val="39"/>
    <w:unhideWhenUsed/>
    <w:rsid w:val="00E975EC"/>
    <w:pPr>
      <w:spacing w:after="100"/>
    </w:pPr>
  </w:style>
  <w:style w:type="paragraph" w:styleId="Sisluet2">
    <w:name w:val="toc 2"/>
    <w:basedOn w:val="Normaali"/>
    <w:next w:val="Normaali"/>
    <w:autoRedefine/>
    <w:uiPriority w:val="39"/>
    <w:unhideWhenUsed/>
    <w:rsid w:val="00E975EC"/>
    <w:pPr>
      <w:spacing w:after="100"/>
      <w:ind w:left="220"/>
    </w:pPr>
  </w:style>
  <w:style w:type="paragraph" w:styleId="Sisluet3">
    <w:name w:val="toc 3"/>
    <w:basedOn w:val="Normaali"/>
    <w:next w:val="Normaali"/>
    <w:autoRedefine/>
    <w:uiPriority w:val="39"/>
    <w:unhideWhenUsed/>
    <w:rsid w:val="00E975EC"/>
    <w:pPr>
      <w:spacing w:after="100"/>
      <w:ind w:left="440"/>
    </w:pPr>
  </w:style>
  <w:style w:type="character" w:styleId="Hyperlinkki">
    <w:name w:val="Hyperlink"/>
    <w:basedOn w:val="Kappaleenoletusfontti"/>
    <w:uiPriority w:val="99"/>
    <w:unhideWhenUsed/>
    <w:rsid w:val="00E975EC"/>
    <w:rPr>
      <w:color w:val="0563C1" w:themeColor="hyperlink"/>
      <w:u w:val="single"/>
    </w:rPr>
  </w:style>
  <w:style w:type="paragraph" w:styleId="Kommentinteksti">
    <w:name w:val="annotation text"/>
    <w:basedOn w:val="Normaali"/>
    <w:link w:val="KommentintekstiChar"/>
    <w:uiPriority w:val="99"/>
    <w:unhideWhenUsed/>
    <w:rsid w:val="008850EC"/>
    <w:pPr>
      <w:spacing w:after="0" w:line="240" w:lineRule="auto"/>
    </w:pPr>
    <w:rPr>
      <w:rFonts w:ascii="Arial" w:eastAsia="Times New Roman" w:hAnsi="Arial" w:cs="Times New Roman"/>
      <w:sz w:val="20"/>
      <w:szCs w:val="20"/>
      <w:lang w:eastAsia="fi-FI"/>
    </w:rPr>
  </w:style>
  <w:style w:type="character" w:customStyle="1" w:styleId="KommentintekstiChar">
    <w:name w:val="Kommentin teksti Char"/>
    <w:basedOn w:val="Kappaleenoletusfontti"/>
    <w:link w:val="Kommentinteksti"/>
    <w:uiPriority w:val="99"/>
    <w:rsid w:val="008850EC"/>
    <w:rPr>
      <w:rFonts w:ascii="Arial" w:eastAsia="Times New Roman" w:hAnsi="Arial" w:cs="Times New Roman"/>
      <w:sz w:val="20"/>
      <w:szCs w:val="20"/>
      <w:lang w:eastAsia="fi-FI"/>
    </w:rPr>
  </w:style>
  <w:style w:type="character" w:styleId="Kommentinviite">
    <w:name w:val="annotation reference"/>
    <w:basedOn w:val="Kappaleenoletusfontti"/>
    <w:uiPriority w:val="99"/>
    <w:semiHidden/>
    <w:unhideWhenUsed/>
    <w:rsid w:val="008850EC"/>
    <w:rPr>
      <w:sz w:val="16"/>
      <w:szCs w:val="16"/>
    </w:rPr>
  </w:style>
  <w:style w:type="paragraph" w:styleId="Seliteteksti">
    <w:name w:val="Balloon Text"/>
    <w:basedOn w:val="Normaali"/>
    <w:link w:val="SelitetekstiChar"/>
    <w:uiPriority w:val="99"/>
    <w:semiHidden/>
    <w:unhideWhenUsed/>
    <w:rsid w:val="008850E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850EC"/>
    <w:rPr>
      <w:rFonts w:ascii="Segoe UI" w:hAnsi="Segoe UI" w:cs="Segoe UI"/>
      <w:sz w:val="18"/>
      <w:szCs w:val="18"/>
    </w:rPr>
  </w:style>
  <w:style w:type="paragraph" w:customStyle="1" w:styleId="VNLeip1kappale">
    <w:name w:val="VN_Leipä 1. kappale"/>
    <w:basedOn w:val="Normaali"/>
    <w:qFormat/>
    <w:rsid w:val="008850EC"/>
    <w:pPr>
      <w:spacing w:before="240" w:after="320" w:line="290" w:lineRule="atLeast"/>
    </w:pPr>
    <w:rPr>
      <w:rFonts w:ascii="Arial" w:eastAsia="Times New Roman" w:hAnsi="Arial" w:cs="Myriad Pro"/>
      <w:spacing w:val="1"/>
      <w:sz w:val="20"/>
      <w:szCs w:val="20"/>
      <w:lang w:eastAsia="fi-FI"/>
    </w:rPr>
  </w:style>
  <w:style w:type="paragraph" w:styleId="Muutos">
    <w:name w:val="Revision"/>
    <w:hidden/>
    <w:uiPriority w:val="99"/>
    <w:semiHidden/>
    <w:rsid w:val="00523430"/>
    <w:pPr>
      <w:spacing w:after="0" w:line="240" w:lineRule="auto"/>
    </w:pPr>
  </w:style>
  <w:style w:type="paragraph" w:styleId="Luettelokappale">
    <w:name w:val="List Paragraph"/>
    <w:basedOn w:val="Normaali"/>
    <w:uiPriority w:val="34"/>
    <w:qFormat/>
    <w:rsid w:val="00523430"/>
    <w:pPr>
      <w:ind w:left="720"/>
      <w:contextualSpacing/>
    </w:pPr>
  </w:style>
  <w:style w:type="paragraph" w:styleId="Yltunniste">
    <w:name w:val="header"/>
    <w:basedOn w:val="Normaali"/>
    <w:link w:val="YltunnisteChar"/>
    <w:uiPriority w:val="99"/>
    <w:unhideWhenUsed/>
    <w:rsid w:val="00B26B3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26B32"/>
  </w:style>
  <w:style w:type="paragraph" w:styleId="Alatunniste">
    <w:name w:val="footer"/>
    <w:basedOn w:val="Normaali"/>
    <w:link w:val="AlatunnisteChar"/>
    <w:uiPriority w:val="99"/>
    <w:unhideWhenUsed/>
    <w:rsid w:val="00B26B3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26B32"/>
  </w:style>
  <w:style w:type="paragraph" w:styleId="Kommentinotsikko">
    <w:name w:val="annotation subject"/>
    <w:basedOn w:val="Kommentinteksti"/>
    <w:next w:val="Kommentinteksti"/>
    <w:link w:val="KommentinotsikkoChar"/>
    <w:uiPriority w:val="99"/>
    <w:semiHidden/>
    <w:unhideWhenUsed/>
    <w:rsid w:val="00AC3052"/>
    <w:pPr>
      <w:spacing w:after="160"/>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AC3052"/>
    <w:rPr>
      <w:rFonts w:ascii="Arial" w:eastAsia="Times New Roman" w:hAnsi="Arial" w:cs="Times New Roman"/>
      <w:b/>
      <w:bCs/>
      <w:sz w:val="20"/>
      <w:szCs w:val="20"/>
      <w:lang w:eastAsia="fi-FI"/>
    </w:rPr>
  </w:style>
  <w:style w:type="paragraph" w:styleId="Alaviitteenteksti">
    <w:name w:val="footnote text"/>
    <w:basedOn w:val="Normaali"/>
    <w:link w:val="AlaviitteentekstiChar"/>
    <w:uiPriority w:val="99"/>
    <w:semiHidden/>
    <w:unhideWhenUsed/>
    <w:rsid w:val="0092270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22706"/>
    <w:rPr>
      <w:sz w:val="20"/>
      <w:szCs w:val="20"/>
    </w:rPr>
  </w:style>
  <w:style w:type="character" w:styleId="Alaviitteenviite">
    <w:name w:val="footnote reference"/>
    <w:basedOn w:val="Kappaleenoletusfontti"/>
    <w:uiPriority w:val="99"/>
    <w:semiHidden/>
    <w:unhideWhenUsed/>
    <w:rsid w:val="00922706"/>
    <w:rPr>
      <w:vertAlign w:val="superscript"/>
    </w:rPr>
  </w:style>
  <w:style w:type="paragraph" w:styleId="Loppuviitteenteksti">
    <w:name w:val="endnote text"/>
    <w:basedOn w:val="Normaali"/>
    <w:link w:val="LoppuviitteentekstiChar"/>
    <w:uiPriority w:val="99"/>
    <w:semiHidden/>
    <w:unhideWhenUsed/>
    <w:rsid w:val="00FF2FF9"/>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FF2FF9"/>
    <w:rPr>
      <w:sz w:val="20"/>
      <w:szCs w:val="20"/>
    </w:rPr>
  </w:style>
  <w:style w:type="character" w:styleId="Loppuviitteenviite">
    <w:name w:val="endnote reference"/>
    <w:basedOn w:val="Kappaleenoletusfontti"/>
    <w:uiPriority w:val="99"/>
    <w:semiHidden/>
    <w:unhideWhenUsed/>
    <w:rsid w:val="00FF2FF9"/>
    <w:rPr>
      <w:vertAlign w:val="superscript"/>
    </w:rPr>
  </w:style>
  <w:style w:type="paragraph" w:customStyle="1" w:styleId="Default">
    <w:name w:val="Default"/>
    <w:rsid w:val="0099345E"/>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3941">
      <w:bodyDiv w:val="1"/>
      <w:marLeft w:val="0"/>
      <w:marRight w:val="0"/>
      <w:marTop w:val="0"/>
      <w:marBottom w:val="0"/>
      <w:divBdr>
        <w:top w:val="none" w:sz="0" w:space="0" w:color="auto"/>
        <w:left w:val="none" w:sz="0" w:space="0" w:color="auto"/>
        <w:bottom w:val="none" w:sz="0" w:space="0" w:color="auto"/>
        <w:right w:val="none" w:sz="0" w:space="0" w:color="auto"/>
      </w:divBdr>
    </w:div>
    <w:div w:id="228884091">
      <w:bodyDiv w:val="1"/>
      <w:marLeft w:val="0"/>
      <w:marRight w:val="0"/>
      <w:marTop w:val="0"/>
      <w:marBottom w:val="0"/>
      <w:divBdr>
        <w:top w:val="none" w:sz="0" w:space="0" w:color="auto"/>
        <w:left w:val="none" w:sz="0" w:space="0" w:color="auto"/>
        <w:bottom w:val="none" w:sz="0" w:space="0" w:color="auto"/>
        <w:right w:val="none" w:sz="0" w:space="0" w:color="auto"/>
      </w:divBdr>
    </w:div>
    <w:div w:id="523638958">
      <w:bodyDiv w:val="1"/>
      <w:marLeft w:val="0"/>
      <w:marRight w:val="0"/>
      <w:marTop w:val="0"/>
      <w:marBottom w:val="0"/>
      <w:divBdr>
        <w:top w:val="none" w:sz="0" w:space="0" w:color="auto"/>
        <w:left w:val="none" w:sz="0" w:space="0" w:color="auto"/>
        <w:bottom w:val="none" w:sz="0" w:space="0" w:color="auto"/>
        <w:right w:val="none" w:sz="0" w:space="0" w:color="auto"/>
      </w:divBdr>
    </w:div>
    <w:div w:id="625162593">
      <w:bodyDiv w:val="1"/>
      <w:marLeft w:val="0"/>
      <w:marRight w:val="0"/>
      <w:marTop w:val="0"/>
      <w:marBottom w:val="0"/>
      <w:divBdr>
        <w:top w:val="none" w:sz="0" w:space="0" w:color="auto"/>
        <w:left w:val="none" w:sz="0" w:space="0" w:color="auto"/>
        <w:bottom w:val="none" w:sz="0" w:space="0" w:color="auto"/>
        <w:right w:val="none" w:sz="0" w:space="0" w:color="auto"/>
      </w:divBdr>
    </w:div>
    <w:div w:id="781994866">
      <w:bodyDiv w:val="1"/>
      <w:marLeft w:val="0"/>
      <w:marRight w:val="0"/>
      <w:marTop w:val="0"/>
      <w:marBottom w:val="0"/>
      <w:divBdr>
        <w:top w:val="none" w:sz="0" w:space="0" w:color="auto"/>
        <w:left w:val="none" w:sz="0" w:space="0" w:color="auto"/>
        <w:bottom w:val="none" w:sz="0" w:space="0" w:color="auto"/>
        <w:right w:val="none" w:sz="0" w:space="0" w:color="auto"/>
      </w:divBdr>
    </w:div>
    <w:div w:id="885526677">
      <w:bodyDiv w:val="1"/>
      <w:marLeft w:val="0"/>
      <w:marRight w:val="0"/>
      <w:marTop w:val="0"/>
      <w:marBottom w:val="0"/>
      <w:divBdr>
        <w:top w:val="none" w:sz="0" w:space="0" w:color="auto"/>
        <w:left w:val="none" w:sz="0" w:space="0" w:color="auto"/>
        <w:bottom w:val="none" w:sz="0" w:space="0" w:color="auto"/>
        <w:right w:val="none" w:sz="0" w:space="0" w:color="auto"/>
      </w:divBdr>
    </w:div>
    <w:div w:id="1122306173">
      <w:bodyDiv w:val="1"/>
      <w:marLeft w:val="0"/>
      <w:marRight w:val="0"/>
      <w:marTop w:val="0"/>
      <w:marBottom w:val="0"/>
      <w:divBdr>
        <w:top w:val="none" w:sz="0" w:space="0" w:color="auto"/>
        <w:left w:val="none" w:sz="0" w:space="0" w:color="auto"/>
        <w:bottom w:val="none" w:sz="0" w:space="0" w:color="auto"/>
        <w:right w:val="none" w:sz="0" w:space="0" w:color="auto"/>
      </w:divBdr>
    </w:div>
    <w:div w:id="1449928469">
      <w:bodyDiv w:val="1"/>
      <w:marLeft w:val="0"/>
      <w:marRight w:val="0"/>
      <w:marTop w:val="0"/>
      <w:marBottom w:val="0"/>
      <w:divBdr>
        <w:top w:val="none" w:sz="0" w:space="0" w:color="auto"/>
        <w:left w:val="none" w:sz="0" w:space="0" w:color="auto"/>
        <w:bottom w:val="none" w:sz="0" w:space="0" w:color="auto"/>
        <w:right w:val="none" w:sz="0" w:space="0" w:color="auto"/>
      </w:divBdr>
    </w:div>
    <w:div w:id="1621689327">
      <w:bodyDiv w:val="1"/>
      <w:marLeft w:val="0"/>
      <w:marRight w:val="0"/>
      <w:marTop w:val="0"/>
      <w:marBottom w:val="0"/>
      <w:divBdr>
        <w:top w:val="none" w:sz="0" w:space="0" w:color="auto"/>
        <w:left w:val="none" w:sz="0" w:space="0" w:color="auto"/>
        <w:bottom w:val="none" w:sz="0" w:space="0" w:color="auto"/>
        <w:right w:val="none" w:sz="0" w:space="0" w:color="auto"/>
      </w:divBdr>
    </w:div>
    <w:div w:id="1741437439">
      <w:bodyDiv w:val="1"/>
      <w:marLeft w:val="0"/>
      <w:marRight w:val="0"/>
      <w:marTop w:val="0"/>
      <w:marBottom w:val="0"/>
      <w:divBdr>
        <w:top w:val="none" w:sz="0" w:space="0" w:color="auto"/>
        <w:left w:val="none" w:sz="0" w:space="0" w:color="auto"/>
        <w:bottom w:val="none" w:sz="0" w:space="0" w:color="auto"/>
        <w:right w:val="none" w:sz="0" w:space="0" w:color="auto"/>
      </w:divBdr>
    </w:div>
    <w:div w:id="1903902818">
      <w:bodyDiv w:val="1"/>
      <w:marLeft w:val="0"/>
      <w:marRight w:val="0"/>
      <w:marTop w:val="0"/>
      <w:marBottom w:val="0"/>
      <w:divBdr>
        <w:top w:val="none" w:sz="0" w:space="0" w:color="auto"/>
        <w:left w:val="none" w:sz="0" w:space="0" w:color="auto"/>
        <w:bottom w:val="none" w:sz="0" w:space="0" w:color="auto"/>
        <w:right w:val="none" w:sz="0" w:space="0" w:color="auto"/>
      </w:divBdr>
    </w:div>
    <w:div w:id="1910383635">
      <w:bodyDiv w:val="1"/>
      <w:marLeft w:val="0"/>
      <w:marRight w:val="0"/>
      <w:marTop w:val="0"/>
      <w:marBottom w:val="0"/>
      <w:divBdr>
        <w:top w:val="none" w:sz="0" w:space="0" w:color="auto"/>
        <w:left w:val="none" w:sz="0" w:space="0" w:color="auto"/>
        <w:bottom w:val="none" w:sz="0" w:space="0" w:color="auto"/>
        <w:right w:val="none" w:sz="0" w:space="0" w:color="auto"/>
      </w:divBdr>
    </w:div>
    <w:div w:id="1916623046">
      <w:bodyDiv w:val="1"/>
      <w:marLeft w:val="0"/>
      <w:marRight w:val="0"/>
      <w:marTop w:val="0"/>
      <w:marBottom w:val="0"/>
      <w:divBdr>
        <w:top w:val="none" w:sz="0" w:space="0" w:color="auto"/>
        <w:left w:val="none" w:sz="0" w:space="0" w:color="auto"/>
        <w:bottom w:val="none" w:sz="0" w:space="0" w:color="auto"/>
        <w:right w:val="none" w:sz="0" w:space="0" w:color="auto"/>
      </w:divBdr>
    </w:div>
    <w:div w:id="1947082105">
      <w:bodyDiv w:val="1"/>
      <w:marLeft w:val="0"/>
      <w:marRight w:val="0"/>
      <w:marTop w:val="0"/>
      <w:marBottom w:val="0"/>
      <w:divBdr>
        <w:top w:val="none" w:sz="0" w:space="0" w:color="auto"/>
        <w:left w:val="none" w:sz="0" w:space="0" w:color="auto"/>
        <w:bottom w:val="none" w:sz="0" w:space="0" w:color="auto"/>
        <w:right w:val="none" w:sz="0" w:space="0" w:color="auto"/>
      </w:divBdr>
    </w:div>
    <w:div w:id="1973750318">
      <w:bodyDiv w:val="1"/>
      <w:marLeft w:val="0"/>
      <w:marRight w:val="0"/>
      <w:marTop w:val="0"/>
      <w:marBottom w:val="0"/>
      <w:divBdr>
        <w:top w:val="none" w:sz="0" w:space="0" w:color="auto"/>
        <w:left w:val="none" w:sz="0" w:space="0" w:color="auto"/>
        <w:bottom w:val="none" w:sz="0" w:space="0" w:color="auto"/>
        <w:right w:val="none" w:sz="0" w:space="0" w:color="auto"/>
      </w:divBdr>
    </w:div>
    <w:div w:id="20661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6F417689EEEEA408C73331B8DC58516" ma:contentTypeVersion="" ma:contentTypeDescription="Luo uusi asiakirja." ma:contentTypeScope="" ma:versionID="22897235c77a4e6395fb50496412dc40">
  <xsd:schema xmlns:xsd="http://www.w3.org/2001/XMLSchema" xmlns:xs="http://www.w3.org/2001/XMLSchema" xmlns:p="http://schemas.microsoft.com/office/2006/metadata/properties" xmlns:ns2="df97458c-e3a3-4d0e-bc3a-303d9ff67973" targetNamespace="http://schemas.microsoft.com/office/2006/metadata/properties" ma:root="true" ma:fieldsID="e9f505d46f077886b03725a3880f0b4e" ns2:_="">
    <xsd:import namespace="df97458c-e3a3-4d0e-bc3a-303d9ff6797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7458c-e3a3-4d0e-bc3a-303d9ff67973"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51A9-6E53-431D-8A99-EE80811A50CB}">
  <ds:schemaRefs>
    <ds:schemaRef ds:uri="http://purl.org/dc/elements/1.1/"/>
    <ds:schemaRef ds:uri="http://schemas.microsoft.com/office/2006/metadata/properties"/>
    <ds:schemaRef ds:uri="http://purl.org/dc/terms/"/>
    <ds:schemaRef ds:uri="http://schemas.openxmlformats.org/package/2006/metadata/core-properties"/>
    <ds:schemaRef ds:uri="df97458c-e3a3-4d0e-bc3a-303d9ff6797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F629D4A-61C8-453A-B6BB-199BD940572A}">
  <ds:schemaRefs>
    <ds:schemaRef ds:uri="http://schemas.microsoft.com/sharepoint/v3/contenttype/forms"/>
  </ds:schemaRefs>
</ds:datastoreItem>
</file>

<file path=customXml/itemProps3.xml><?xml version="1.0" encoding="utf-8"?>
<ds:datastoreItem xmlns:ds="http://schemas.openxmlformats.org/officeDocument/2006/customXml" ds:itemID="{3ED029D6-29A9-40F2-8AE4-0EEB0C868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7458c-e3a3-4d0e-bc3a-303d9ff67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CB285-37F9-4101-AA94-A5528889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3425</Words>
  <Characters>27743</Characters>
  <Application>Microsoft Office Word</Application>
  <DocSecurity>0</DocSecurity>
  <Lines>231</Lines>
  <Paragraphs>62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Alanko Markus (OM)</dc:creator>
  <cp:keywords/>
  <dc:description/>
  <cp:lastModifiedBy>Järvinen Saija (OM)</cp:lastModifiedBy>
  <cp:revision>6</cp:revision>
  <dcterms:created xsi:type="dcterms:W3CDTF">2024-04-23T07:41:00Z</dcterms:created>
  <dcterms:modified xsi:type="dcterms:W3CDTF">2024-04-24T17:23:00Z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0x010100A6F417689EEEEA408C73331B8DC58516</vt:lpwstr>
  </property>
</Properties>
</file>