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204E" w14:textId="371F22A8" w:rsidR="00113B89" w:rsidRDefault="00086099" w:rsidP="008F0FD5">
      <w:bookmarkStart w:id="0" w:name="_GoBack"/>
      <w:bookmarkEnd w:id="0"/>
      <w:r>
        <w:t>Opetus- ja kulttuuriministeriö</w:t>
      </w:r>
    </w:p>
    <w:p w14:paraId="75D43749" w14:textId="651211D5" w:rsidR="00245989" w:rsidRDefault="00086099" w:rsidP="00245989">
      <w:bookmarkStart w:id="1" w:name="Teksti2"/>
      <w:r>
        <w:t>kirjaamo@minedu.fi</w:t>
      </w:r>
    </w:p>
    <w:p w14:paraId="6959DB89" w14:textId="7E13BCD9" w:rsidR="00245989" w:rsidRDefault="00245989" w:rsidP="00245989"/>
    <w:p w14:paraId="374805E4" w14:textId="4EFEAA1D" w:rsidR="00245989" w:rsidRDefault="00245989" w:rsidP="00245989">
      <w:bookmarkStart w:id="2" w:name="Teksti4"/>
      <w:bookmarkEnd w:id="1"/>
    </w:p>
    <w:bookmarkEnd w:id="2"/>
    <w:p w14:paraId="6116BD9D" w14:textId="77777777" w:rsidR="00113B89" w:rsidRDefault="00113B89" w:rsidP="00FA0892"/>
    <w:p w14:paraId="40751C4F" w14:textId="77777777" w:rsidR="00437F90" w:rsidRDefault="00437F90" w:rsidP="00FA0892"/>
    <w:p w14:paraId="67CBC83B" w14:textId="77777777" w:rsidR="00EE6CE3" w:rsidRDefault="00EE6CE3" w:rsidP="00FA0892"/>
    <w:p w14:paraId="0FCD6EDB" w14:textId="77777777" w:rsidR="00EE6CE3" w:rsidRDefault="00EE6CE3" w:rsidP="00FA0892"/>
    <w:p w14:paraId="57227EDB" w14:textId="1D3D62BA" w:rsidR="00245989" w:rsidRDefault="00086099" w:rsidP="00245989">
      <w:r>
        <w:t xml:space="preserve">Lausuntopyyntönne </w:t>
      </w:r>
      <w:r w:rsidR="004644CB">
        <w:t>10.7</w:t>
      </w:r>
      <w:r w:rsidR="0046267E">
        <w:t>.2017/Dnro OKM/28/010/2017</w:t>
      </w:r>
    </w:p>
    <w:p w14:paraId="2E42CF72" w14:textId="77777777" w:rsidR="00086099" w:rsidRDefault="00086099" w:rsidP="00245989"/>
    <w:p w14:paraId="1FA68D22" w14:textId="77777777" w:rsidR="00086099" w:rsidRDefault="00086099" w:rsidP="00086099">
      <w:pPr>
        <w:pStyle w:val="Sisennettyleipteksti"/>
        <w:ind w:left="0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A</w:t>
      </w:r>
      <w:r w:rsidR="006F7CE3">
        <w:rPr>
          <w:rFonts w:asciiTheme="majorHAnsi" w:hAnsiTheme="majorHAnsi"/>
          <w:b/>
          <w:sz w:val="26"/>
        </w:rPr>
        <w:t xml:space="preserve">mmatillisen koulutuksen </w:t>
      </w:r>
      <w:r w:rsidR="00215584">
        <w:rPr>
          <w:rFonts w:asciiTheme="majorHAnsi" w:hAnsiTheme="majorHAnsi"/>
          <w:b/>
          <w:sz w:val="26"/>
        </w:rPr>
        <w:t>uudistamista (</w:t>
      </w:r>
      <w:r w:rsidR="00215584" w:rsidRPr="00215584">
        <w:rPr>
          <w:rFonts w:asciiTheme="majorHAnsi" w:hAnsiTheme="majorHAnsi"/>
          <w:b/>
          <w:sz w:val="26"/>
        </w:rPr>
        <w:t>HE 39/2017 vp</w:t>
      </w:r>
      <w:r w:rsidR="00D94A71">
        <w:rPr>
          <w:rFonts w:asciiTheme="majorHAnsi" w:hAnsiTheme="majorHAnsi"/>
          <w:b/>
          <w:sz w:val="26"/>
        </w:rPr>
        <w:t>)</w:t>
      </w:r>
      <w:r>
        <w:rPr>
          <w:rFonts w:asciiTheme="majorHAnsi" w:hAnsiTheme="majorHAnsi"/>
          <w:b/>
          <w:sz w:val="26"/>
        </w:rPr>
        <w:t xml:space="preserve"> koskevat</w:t>
      </w:r>
      <w:r w:rsidR="006F7CE3">
        <w:rPr>
          <w:rFonts w:asciiTheme="majorHAnsi" w:hAnsiTheme="majorHAnsi"/>
          <w:b/>
          <w:sz w:val="26"/>
        </w:rPr>
        <w:t xml:space="preserve"> </w:t>
      </w:r>
      <w:r>
        <w:rPr>
          <w:rFonts w:asciiTheme="majorHAnsi" w:hAnsiTheme="majorHAnsi"/>
          <w:b/>
          <w:sz w:val="26"/>
        </w:rPr>
        <w:t>asetusluonnokset</w:t>
      </w:r>
    </w:p>
    <w:p w14:paraId="349340A3" w14:textId="2DF4796C" w:rsidR="004644CB" w:rsidRDefault="004644CB" w:rsidP="004644CB">
      <w:pPr>
        <w:pStyle w:val="Sisennettyleipteksti"/>
        <w:rPr>
          <w:rFonts w:asciiTheme="majorHAnsi" w:hAnsiTheme="majorHAnsi"/>
        </w:rPr>
      </w:pPr>
      <w:r w:rsidRPr="004644CB">
        <w:rPr>
          <w:rFonts w:asciiTheme="majorHAnsi" w:hAnsiTheme="majorHAnsi"/>
        </w:rPr>
        <w:t>- opetus- ja kulttuuriministeriön asetus ammatillisen koulutuksen tutkintorakenteesta</w:t>
      </w:r>
      <w:r>
        <w:rPr>
          <w:rFonts w:asciiTheme="majorHAnsi" w:hAnsiTheme="majorHAnsi"/>
        </w:rPr>
        <w:br/>
      </w:r>
      <w:r w:rsidRPr="004644CB">
        <w:rPr>
          <w:rFonts w:asciiTheme="majorHAnsi" w:hAnsiTheme="majorHAnsi"/>
        </w:rPr>
        <w:t>- opetus- ja kulttuuriministeriön asetus opiskelijaksi ottamisen perusteista ammatillisessa perustutkintokoulutuksessa</w:t>
      </w:r>
      <w:r>
        <w:rPr>
          <w:rFonts w:asciiTheme="majorHAnsi" w:hAnsiTheme="majorHAnsi"/>
        </w:rPr>
        <w:br/>
      </w:r>
      <w:r w:rsidRPr="004644CB">
        <w:rPr>
          <w:rFonts w:asciiTheme="majorHAnsi" w:hAnsiTheme="majorHAnsi"/>
        </w:rPr>
        <w:t>- opetus- ja kulttuuriministeriön asetus oppisopimuskoulutuksessa olevan opiskelijan opintososiaalisista eduista koulutuksen järjestäjän oppimisympäristöissä tapahtuvan osaamisen hankkimisen ajalta</w:t>
      </w:r>
      <w:r>
        <w:rPr>
          <w:rFonts w:asciiTheme="majorHAnsi" w:hAnsiTheme="majorHAnsi"/>
        </w:rPr>
        <w:br/>
      </w:r>
      <w:r w:rsidRPr="004644CB">
        <w:rPr>
          <w:rFonts w:asciiTheme="majorHAnsi" w:hAnsiTheme="majorHAnsi"/>
        </w:rPr>
        <w:t>- valtioneuvoston asetus ammatillisen koulutuksen, lukiokoulutuksen ja perusopetuksen jälkeisen valmistavan koulutuksen hakumenettelystä annetun valtioneuvoston asetuksen muuttamisesta</w:t>
      </w:r>
      <w:r>
        <w:rPr>
          <w:rFonts w:asciiTheme="majorHAnsi" w:hAnsiTheme="majorHAnsi"/>
        </w:rPr>
        <w:br/>
      </w:r>
      <w:r w:rsidRPr="004644CB">
        <w:rPr>
          <w:rFonts w:asciiTheme="majorHAnsi" w:hAnsiTheme="majorHAnsi"/>
        </w:rPr>
        <w:t>- valtioneuvoston asetus opetus- ja kulttuuritoimen rahoituksesta annetun valtioneuvoston asetuksen muuttamisesta</w:t>
      </w:r>
      <w:r>
        <w:rPr>
          <w:rFonts w:asciiTheme="majorHAnsi" w:hAnsiTheme="majorHAnsi"/>
        </w:rPr>
        <w:br/>
      </w:r>
      <w:r w:rsidRPr="004644CB">
        <w:rPr>
          <w:rFonts w:asciiTheme="majorHAnsi" w:hAnsiTheme="majorHAnsi"/>
        </w:rPr>
        <w:t>- opetus- ja kulttuuriministeriön asetus eräiden oppilailta perittävien maksujen perusteista annetun opetusministeriön asetuksen muuttamisesta</w:t>
      </w:r>
    </w:p>
    <w:p w14:paraId="3D2E879D" w14:textId="18B5F6A5" w:rsidR="003C1DC2" w:rsidRDefault="003C1DC2" w:rsidP="004644CB">
      <w:pPr>
        <w:pStyle w:val="Sisennettyleipteksti"/>
      </w:pPr>
      <w:r>
        <w:t>Akava ry lausuu kunnioittavasti seuraavaa:</w:t>
      </w:r>
      <w:r w:rsidR="00E5509A">
        <w:t xml:space="preserve"> </w:t>
      </w:r>
    </w:p>
    <w:p w14:paraId="18B2A6CE" w14:textId="34C9B726" w:rsidR="00E5509A" w:rsidRDefault="00E5509A" w:rsidP="00E5509A">
      <w:pPr>
        <w:pStyle w:val="Sisennettyleipteksti"/>
        <w:spacing w:after="0"/>
      </w:pPr>
      <w:r>
        <w:t>Ammatillisen koulutuksen reformia koskevan hallituksen esityksen ja siihen liittyvien asetusten keskeisin tehtävä on varmistaa, että a</w:t>
      </w:r>
      <w:r w:rsidRPr="00814F3E">
        <w:t xml:space="preserve">mmatillisesta </w:t>
      </w:r>
      <w:r>
        <w:t>koulutuksesta on jatkossakin</w:t>
      </w:r>
      <w:r w:rsidRPr="00814F3E">
        <w:t xml:space="preserve"> tosiasiallinen väylä </w:t>
      </w:r>
      <w:r>
        <w:t xml:space="preserve">jatko-opintoihin ja työhön, ja että uudistus tukee kasvua aktiiviseksi kansalaiseksi opintojen suorittamistavasta riippumatta. Ammatillisen koulutuksen laatu on varmistettava nykyistä </w:t>
      </w:r>
      <w:r w:rsidR="009223AD">
        <w:t>selkeämmin asetusteksteissä</w:t>
      </w:r>
      <w:r>
        <w:t>. Kokonaisuudistuksen menestyksekkäälle läpiviemiselle on taattavan riittävät resurssit.</w:t>
      </w:r>
      <w:r>
        <w:br/>
      </w:r>
    </w:p>
    <w:p w14:paraId="2AC657A9" w14:textId="0DF3CA5B" w:rsidR="003C1DC2" w:rsidRDefault="003C1DC2" w:rsidP="00653643">
      <w:pPr>
        <w:pStyle w:val="Sisennettyleipteksti"/>
        <w:spacing w:after="0"/>
        <w:rPr>
          <w:b/>
        </w:rPr>
      </w:pPr>
      <w:r>
        <w:rPr>
          <w:b/>
        </w:rPr>
        <w:t xml:space="preserve">Lausunnon pääkohdat </w:t>
      </w:r>
    </w:p>
    <w:p w14:paraId="60CDE84F" w14:textId="76A24B4E" w:rsidR="00C57D34" w:rsidRPr="00CC4659" w:rsidRDefault="00C57D34" w:rsidP="00653643">
      <w:pPr>
        <w:pStyle w:val="Luettelokappale"/>
        <w:numPr>
          <w:ilvl w:val="0"/>
          <w:numId w:val="39"/>
        </w:numPr>
        <w:rPr>
          <w:rFonts w:ascii="Arial" w:hAnsi="Arial" w:cs="Arial"/>
        </w:rPr>
      </w:pPr>
      <w:r>
        <w:t>A</w:t>
      </w:r>
      <w:r w:rsidR="00C8379C">
        <w:t xml:space="preserve">kava pitää hyvänä suuntaa, jossa ammatillisen </w:t>
      </w:r>
      <w:r w:rsidRPr="00C57D34">
        <w:t>koulutuksen tutkintorakennetta</w:t>
      </w:r>
      <w:r>
        <w:t xml:space="preserve"> </w:t>
      </w:r>
      <w:r w:rsidR="00C8379C">
        <w:t>kehitetään</w:t>
      </w:r>
      <w:r>
        <w:t xml:space="preserve"> </w:t>
      </w:r>
      <w:r w:rsidRPr="00C57D34">
        <w:t>nykyistä</w:t>
      </w:r>
      <w:r w:rsidR="008D1181">
        <w:t xml:space="preserve"> selkeämmäksi,</w:t>
      </w:r>
      <w:r w:rsidRPr="00C57D34">
        <w:t xml:space="preserve"> joustavammaksi</w:t>
      </w:r>
      <w:r w:rsidR="008D1181">
        <w:t xml:space="preserve"> ja laaja-alaisemmaksi</w:t>
      </w:r>
      <w:r w:rsidRPr="00C57D34">
        <w:t xml:space="preserve"> </w:t>
      </w:r>
      <w:r>
        <w:t>työelämän muuttuviin tarpeisiin ja yksilöllistyviin työuriin ja -tehtäviin vastaamiseksi.</w:t>
      </w:r>
      <w:r w:rsidR="00E5509A">
        <w:t xml:space="preserve"> Tulevaisuudessa</w:t>
      </w:r>
      <w:r w:rsidR="00C8379C">
        <w:t xml:space="preserve"> myös</w:t>
      </w:r>
      <w:r w:rsidR="00E5509A">
        <w:t xml:space="preserve"> koulutusalaluokittelusta on voitava luopua.</w:t>
      </w:r>
    </w:p>
    <w:p w14:paraId="2CF95D90" w14:textId="00ECC025" w:rsidR="00CC4659" w:rsidRPr="00CC4659" w:rsidRDefault="00CC4659" w:rsidP="00653643">
      <w:pPr>
        <w:pStyle w:val="Luettelokappale"/>
        <w:numPr>
          <w:ilvl w:val="0"/>
          <w:numId w:val="39"/>
        </w:numPr>
        <w:rPr>
          <w:rFonts w:ascii="Arial" w:hAnsi="Arial" w:cs="Arial"/>
        </w:rPr>
      </w:pPr>
      <w:r w:rsidRPr="00EF7A7A">
        <w:rPr>
          <w:rFonts w:ascii="Arial" w:hAnsi="Arial" w:cs="Arial"/>
          <w:color w:val="000000" w:themeColor="text1"/>
        </w:rPr>
        <w:t>Opiskelijaksi hakeutuvien ja työelämän on saatava selkeää tietoa, miten uudet nimikkeet vastaavat aiemmin suoritettuja ja millaista osaamista niillä saavutetaan</w:t>
      </w:r>
      <w:r>
        <w:rPr>
          <w:rFonts w:ascii="Arial" w:hAnsi="Arial" w:cs="Arial"/>
          <w:color w:val="000000" w:themeColor="text1"/>
        </w:rPr>
        <w:t xml:space="preserve">. </w:t>
      </w:r>
      <w:r w:rsidRPr="008D1181">
        <w:rPr>
          <w:rFonts w:ascii="Arial" w:hAnsi="Arial" w:cs="Arial"/>
        </w:rPr>
        <w:t xml:space="preserve"> </w:t>
      </w:r>
    </w:p>
    <w:p w14:paraId="798C7D40" w14:textId="66E710EF" w:rsidR="00763011" w:rsidRDefault="008D1181" w:rsidP="00653643">
      <w:pPr>
        <w:pStyle w:val="Sisennettyleipteksti"/>
        <w:numPr>
          <w:ilvl w:val="0"/>
          <w:numId w:val="3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Ammatillis</w:t>
      </w:r>
      <w:r w:rsidR="00C57D34">
        <w:rPr>
          <w:rFonts w:ascii="Arial" w:hAnsi="Arial" w:cs="Arial"/>
        </w:rPr>
        <w:t>en perustutkin</w:t>
      </w:r>
      <w:r>
        <w:rPr>
          <w:rFonts w:ascii="Arial" w:hAnsi="Arial" w:cs="Arial"/>
        </w:rPr>
        <w:t>non on oltava jatkossakin perusasteen päättäneiden ensisijainen ammatillisen tutkinnon väylä</w:t>
      </w:r>
      <w:r w:rsidR="00C57D34">
        <w:rPr>
          <w:rFonts w:ascii="Arial" w:hAnsi="Arial" w:cs="Arial"/>
        </w:rPr>
        <w:t xml:space="preserve">. </w:t>
      </w:r>
      <w:r w:rsidR="00CC4659" w:rsidRPr="00C57D34">
        <w:rPr>
          <w:rFonts w:ascii="Arial" w:hAnsi="Arial" w:cs="Arial"/>
        </w:rPr>
        <w:t xml:space="preserve">Ammatti- ja erikoisammattitutkinnon suorittajien on voitava </w:t>
      </w:r>
      <w:r w:rsidR="00CC4659">
        <w:rPr>
          <w:rFonts w:ascii="Arial" w:hAnsi="Arial" w:cs="Arial"/>
        </w:rPr>
        <w:t xml:space="preserve">tarvittaessa </w:t>
      </w:r>
      <w:r w:rsidR="00CC4659" w:rsidRPr="00C57D34">
        <w:rPr>
          <w:rFonts w:ascii="Arial" w:hAnsi="Arial" w:cs="Arial"/>
        </w:rPr>
        <w:t>suorittaa työ- ja jatko-opintovalmiuksia edistäviä</w:t>
      </w:r>
      <w:r w:rsidR="00763011">
        <w:rPr>
          <w:rFonts w:ascii="Arial" w:hAnsi="Arial" w:cs="Arial"/>
        </w:rPr>
        <w:t xml:space="preserve"> opintokokonaisuuksia.</w:t>
      </w:r>
    </w:p>
    <w:p w14:paraId="0A1D84AD" w14:textId="660A4301" w:rsidR="001F1FEC" w:rsidRDefault="004D5288" w:rsidP="00653643">
      <w:pPr>
        <w:pStyle w:val="Sisennettyleipteksti"/>
        <w:numPr>
          <w:ilvl w:val="0"/>
          <w:numId w:val="3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D5288">
        <w:rPr>
          <w:rFonts w:ascii="Arial" w:hAnsi="Arial" w:cs="Arial"/>
        </w:rPr>
        <w:t>oulutustakuun toteutumiseksi on hakijoiden ja huoltajien saatava kattava kuva toisen asteen opintosisällöistä</w:t>
      </w:r>
      <w:r w:rsidR="00E01C03">
        <w:rPr>
          <w:rFonts w:ascii="Arial" w:hAnsi="Arial" w:cs="Arial"/>
        </w:rPr>
        <w:t xml:space="preserve"> ja mahdollisuuksista valmentaviin koulutuksiin</w:t>
      </w:r>
      <w:r w:rsidRPr="004D5288">
        <w:rPr>
          <w:rFonts w:ascii="Arial" w:hAnsi="Arial" w:cs="Arial"/>
        </w:rPr>
        <w:t xml:space="preserve">. </w:t>
      </w:r>
      <w:r w:rsidRPr="004D5288">
        <w:rPr>
          <w:rFonts w:ascii="Arial" w:hAnsi="Arial" w:cs="Arial"/>
          <w:color w:val="000000" w:themeColor="text1"/>
        </w:rPr>
        <w:t>Tietoa ja ohjausta tarvitaan myös perusopetuksen jo päättäneille, ilman toisen asteen tutkintoa oleville.</w:t>
      </w:r>
      <w:r>
        <w:rPr>
          <w:rFonts w:ascii="Arial" w:hAnsi="Arial" w:cs="Arial"/>
          <w:color w:val="000000" w:themeColor="text1"/>
        </w:rPr>
        <w:t xml:space="preserve"> </w:t>
      </w:r>
    </w:p>
    <w:p w14:paraId="6ED8F20D" w14:textId="6700A9E1" w:rsidR="00CC4659" w:rsidRDefault="004A1146" w:rsidP="00653643">
      <w:pPr>
        <w:pStyle w:val="Sisennettyleipteksti"/>
        <w:numPr>
          <w:ilvl w:val="0"/>
          <w:numId w:val="39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Akava </w:t>
      </w:r>
      <w:r w:rsidRPr="00EF7A7A">
        <w:rPr>
          <w:rFonts w:ascii="Arial" w:hAnsi="Arial" w:cs="Arial"/>
          <w:bCs/>
          <w:color w:val="000000"/>
        </w:rPr>
        <w:t xml:space="preserve">ei pidä riittävänä </w:t>
      </w:r>
      <w:r>
        <w:rPr>
          <w:rFonts w:ascii="Arial" w:hAnsi="Arial" w:cs="Arial"/>
          <w:bCs/>
          <w:color w:val="000000"/>
        </w:rPr>
        <w:t>asetusluonnoksessa</w:t>
      </w:r>
      <w:r w:rsidRPr="00EF7A7A">
        <w:rPr>
          <w:rFonts w:ascii="Arial" w:hAnsi="Arial" w:cs="Arial"/>
          <w:bCs/>
          <w:color w:val="000000"/>
        </w:rPr>
        <w:t xml:space="preserve"> olevaa mallia siitä, että ammatillisen koulutuksen kustannusten nousu otettaisiin vuosittain huomioon indeksillä. Toiminnan vakaus ja kehittäminen vaativat ennakoitavissa olevat resurssit.</w:t>
      </w:r>
    </w:p>
    <w:p w14:paraId="293334AF" w14:textId="77777777" w:rsidR="00145FBD" w:rsidRDefault="00145FBD" w:rsidP="00145FBD">
      <w:pPr>
        <w:pStyle w:val="Allekirjoitus"/>
        <w:numPr>
          <w:ilvl w:val="0"/>
          <w:numId w:val="39"/>
        </w:numPr>
      </w:pPr>
      <w:r>
        <w:t xml:space="preserve">Toisen </w:t>
      </w:r>
      <w:r w:rsidRPr="0046267E">
        <w:t xml:space="preserve">asteen ammatillisen koulutuksen ja lukiokoulutuksen yhdenvertaisuuden </w:t>
      </w:r>
      <w:r>
        <w:t xml:space="preserve">näkökulmasta </w:t>
      </w:r>
      <w:r w:rsidRPr="0046267E">
        <w:t xml:space="preserve">Akava </w:t>
      </w:r>
      <w:r>
        <w:t xml:space="preserve">pitää ongelmallisena tilannetta, jossa alalle tulo -tutkinnoista voitaisiin periä opiskelijamaksuja. </w:t>
      </w:r>
    </w:p>
    <w:p w14:paraId="32B96E35" w14:textId="3C0B7608" w:rsidR="00E01C03" w:rsidRPr="0046267E" w:rsidRDefault="00E01C03" w:rsidP="004A1146">
      <w:pPr>
        <w:pStyle w:val="Allekirjoitus"/>
        <w:ind w:left="2968"/>
      </w:pPr>
    </w:p>
    <w:p w14:paraId="4D532AE9" w14:textId="77777777" w:rsidR="00763011" w:rsidRDefault="004644CB" w:rsidP="00763011">
      <w:pPr>
        <w:ind w:left="26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4644CB">
        <w:rPr>
          <w:rFonts w:ascii="Arial" w:hAnsi="Arial" w:cs="Arial"/>
          <w:b/>
          <w:u w:val="single"/>
        </w:rPr>
        <w:t xml:space="preserve">petus- ja kulttuuriministeriön asetus ammatillisen koulutuksen tutkintorakenteesta </w:t>
      </w:r>
    </w:p>
    <w:p w14:paraId="034D26D4" w14:textId="77777777" w:rsidR="00763011" w:rsidRDefault="00763011" w:rsidP="00763011">
      <w:pPr>
        <w:ind w:left="2608"/>
        <w:rPr>
          <w:rFonts w:ascii="Arial" w:hAnsi="Arial" w:cs="Arial"/>
          <w:b/>
          <w:u w:val="single"/>
        </w:rPr>
      </w:pPr>
    </w:p>
    <w:p w14:paraId="72270070" w14:textId="0AA1FBFF" w:rsidR="00800176" w:rsidRPr="00763011" w:rsidRDefault="00196B85" w:rsidP="00763011">
      <w:pPr>
        <w:ind w:left="2608"/>
        <w:rPr>
          <w:rFonts w:ascii="Arial" w:hAnsi="Arial" w:cs="Arial"/>
          <w:b/>
          <w:u w:val="single"/>
        </w:rPr>
      </w:pPr>
      <w:r w:rsidRPr="00C57D34">
        <w:rPr>
          <w:rFonts w:ascii="Arial" w:hAnsi="Arial" w:cs="Arial"/>
          <w:b/>
        </w:rPr>
        <w:t xml:space="preserve">Akava pitää kannatettavana suuntaa, jossa </w:t>
      </w:r>
      <w:r w:rsidR="00800176" w:rsidRPr="00C57D34">
        <w:rPr>
          <w:rFonts w:ascii="Arial" w:hAnsi="Arial" w:cs="Arial"/>
          <w:b/>
        </w:rPr>
        <w:t>ammatillisen koulutuksen tutkintorakennetta</w:t>
      </w:r>
      <w:r w:rsidRPr="00C57D34">
        <w:rPr>
          <w:rFonts w:ascii="Arial" w:hAnsi="Arial" w:cs="Arial"/>
          <w:b/>
        </w:rPr>
        <w:t xml:space="preserve"> kehitetään</w:t>
      </w:r>
      <w:r w:rsidR="00800176" w:rsidRPr="00C57D34">
        <w:rPr>
          <w:rFonts w:ascii="Arial" w:hAnsi="Arial" w:cs="Arial"/>
          <w:b/>
        </w:rPr>
        <w:t xml:space="preserve"> nykyistä </w:t>
      </w:r>
      <w:r w:rsidR="008D1181">
        <w:rPr>
          <w:rFonts w:ascii="Arial" w:hAnsi="Arial" w:cs="Arial"/>
          <w:b/>
        </w:rPr>
        <w:t xml:space="preserve">selkeämmäksi, </w:t>
      </w:r>
      <w:r w:rsidR="00800176" w:rsidRPr="00C57D34">
        <w:rPr>
          <w:rFonts w:ascii="Arial" w:hAnsi="Arial" w:cs="Arial"/>
          <w:b/>
        </w:rPr>
        <w:t>joustavammaksi</w:t>
      </w:r>
      <w:r w:rsidR="008D1181">
        <w:rPr>
          <w:rFonts w:ascii="Arial" w:hAnsi="Arial" w:cs="Arial"/>
          <w:b/>
        </w:rPr>
        <w:t xml:space="preserve"> ja laaja-alaisemmaksi</w:t>
      </w:r>
      <w:r w:rsidR="00800176" w:rsidRPr="00800176">
        <w:rPr>
          <w:rFonts w:ascii="Arial" w:hAnsi="Arial" w:cs="Arial"/>
        </w:rPr>
        <w:t>. Tutkintorakenteen uudistuksen lähtökohtana on</w:t>
      </w:r>
      <w:r w:rsidR="00C57D34">
        <w:rPr>
          <w:rFonts w:ascii="Arial" w:hAnsi="Arial" w:cs="Arial"/>
        </w:rPr>
        <w:t xml:space="preserve"> oltava</w:t>
      </w:r>
      <w:r w:rsidR="00800176" w:rsidRPr="00800176">
        <w:rPr>
          <w:rFonts w:ascii="Arial" w:hAnsi="Arial" w:cs="Arial"/>
        </w:rPr>
        <w:t xml:space="preserve"> </w:t>
      </w:r>
      <w:r w:rsidR="00800176">
        <w:rPr>
          <w:rFonts w:ascii="Arial" w:hAnsi="Arial" w:cs="Arial"/>
        </w:rPr>
        <w:t>työelämän muutokseen vastaa</w:t>
      </w:r>
      <w:r w:rsidR="00800176" w:rsidRPr="00800176">
        <w:rPr>
          <w:rFonts w:ascii="Arial" w:hAnsi="Arial" w:cs="Arial"/>
        </w:rPr>
        <w:t>minen ja yksilöiden erilaistuvien t</w:t>
      </w:r>
      <w:r w:rsidR="00E5509A">
        <w:rPr>
          <w:rFonts w:ascii="Arial" w:hAnsi="Arial" w:cs="Arial"/>
        </w:rPr>
        <w:t>yöurien ja -tehtävien parempi huomioiminen</w:t>
      </w:r>
      <w:r w:rsidR="00800176" w:rsidRPr="00800176">
        <w:rPr>
          <w:rFonts w:ascii="Arial" w:hAnsi="Arial" w:cs="Arial"/>
        </w:rPr>
        <w:t xml:space="preserve">. </w:t>
      </w:r>
      <w:r w:rsidR="00E5509A">
        <w:rPr>
          <w:rFonts w:ascii="Arial" w:hAnsi="Arial" w:cs="Arial"/>
        </w:rPr>
        <w:t>Tulevaisuudessa on voitava luopua nykyisestä koulutusalaluokittelusta.</w:t>
      </w:r>
    </w:p>
    <w:p w14:paraId="4BA39622" w14:textId="77777777" w:rsidR="00800176" w:rsidRDefault="00800176" w:rsidP="00F453AA">
      <w:pPr>
        <w:ind w:left="2608"/>
        <w:rPr>
          <w:rFonts w:ascii="Arial" w:hAnsi="Arial" w:cs="Arial"/>
        </w:rPr>
      </w:pPr>
    </w:p>
    <w:p w14:paraId="3EEF6545" w14:textId="3A6AF314" w:rsidR="00196B85" w:rsidRDefault="00196B85" w:rsidP="00196B85">
      <w:pPr>
        <w:ind w:left="2608"/>
        <w:rPr>
          <w:rFonts w:ascii="Arial" w:hAnsi="Arial" w:cs="Arial"/>
        </w:rPr>
      </w:pPr>
      <w:r w:rsidRPr="00C57D34">
        <w:rPr>
          <w:rFonts w:ascii="Arial" w:hAnsi="Arial" w:cs="Arial"/>
          <w:b/>
        </w:rPr>
        <w:t>Jatkossakin perusasteen päättäneille ensisijainen ammatillisen tutkinnon väylä on oltava ammatillinen perustutkinto.</w:t>
      </w:r>
      <w:r w:rsidRPr="00196B85">
        <w:rPr>
          <w:rFonts w:ascii="Arial" w:hAnsi="Arial" w:cs="Arial"/>
        </w:rPr>
        <w:t xml:space="preserve"> Ammatti- ja erikoisammattitutkinnot asemoituvat ammattitaitovaatimuksiltaan sellaiselle tasolle, jossa niiden suorittaminen ilman valmistavaa koulutusta edellyttää pääsääntöisesti työssä tai muulla tavoin hankittua osaamista. Tätä peruslinjaa </w:t>
      </w:r>
      <w:r>
        <w:rPr>
          <w:rFonts w:ascii="Arial" w:hAnsi="Arial" w:cs="Arial"/>
        </w:rPr>
        <w:t>on tuettava</w:t>
      </w:r>
      <w:r w:rsidRPr="00196B85">
        <w:rPr>
          <w:rFonts w:ascii="Arial" w:hAnsi="Arial" w:cs="Arial"/>
        </w:rPr>
        <w:t xml:space="preserve"> yhteisvalinnalla ja muilla ohjauksen keinoilla ja koulutuksen järjestäjän toteuttamalla henkilökohtaistamisella.</w:t>
      </w:r>
    </w:p>
    <w:p w14:paraId="7F50E19A" w14:textId="77777777" w:rsidR="008D1181" w:rsidRDefault="008D1181" w:rsidP="00196B85">
      <w:pPr>
        <w:ind w:left="2608"/>
        <w:rPr>
          <w:rFonts w:ascii="Arial" w:hAnsi="Arial" w:cs="Arial"/>
        </w:rPr>
      </w:pPr>
    </w:p>
    <w:p w14:paraId="5AF7B0D4" w14:textId="372C6556" w:rsidR="008D1181" w:rsidRPr="00196B85" w:rsidRDefault="008D1181" w:rsidP="008D1181">
      <w:pPr>
        <w:ind w:left="2608"/>
        <w:rPr>
          <w:rFonts w:ascii="Arial" w:hAnsi="Arial" w:cs="Arial"/>
        </w:rPr>
      </w:pPr>
      <w:r w:rsidRPr="00805595">
        <w:rPr>
          <w:rFonts w:ascii="Arial" w:hAnsi="Arial" w:cs="Arial"/>
          <w:b/>
        </w:rPr>
        <w:t>Ammatti- ja erikoisammattitutkinnon suorittajien on voitava suorittaa työ- ja jatko-opintovalmiuksia edistäviä opintokokonaisuuksia</w:t>
      </w:r>
      <w:r w:rsidRPr="00196B85">
        <w:rPr>
          <w:rFonts w:ascii="Arial" w:hAnsi="Arial" w:cs="Arial"/>
        </w:rPr>
        <w:t>. Tarve näille opinnoille on otettava huomioon henkilökohtaistamisessa.</w:t>
      </w:r>
    </w:p>
    <w:p w14:paraId="64ED4257" w14:textId="77777777" w:rsidR="00196B85" w:rsidRPr="00196B85" w:rsidRDefault="00196B85" w:rsidP="00E5509A">
      <w:pPr>
        <w:rPr>
          <w:rFonts w:ascii="Arial" w:hAnsi="Arial" w:cs="Arial"/>
        </w:rPr>
      </w:pPr>
    </w:p>
    <w:p w14:paraId="5DC36939" w14:textId="30EE0CCE" w:rsidR="00800176" w:rsidRDefault="005E7F30" w:rsidP="008D1181">
      <w:pPr>
        <w:ind w:left="2608"/>
        <w:rPr>
          <w:rFonts w:ascii="Arial" w:hAnsi="Arial" w:cs="Arial"/>
        </w:rPr>
      </w:pPr>
      <w:r w:rsidRPr="00EF7A7A">
        <w:rPr>
          <w:rFonts w:ascii="Arial" w:hAnsi="Arial" w:cs="Arial"/>
          <w:color w:val="000000" w:themeColor="text1"/>
        </w:rPr>
        <w:t>Opiskelijaksi hakeutuvien ja työelämän on saatava selkeää tietoa, miten uudet nimikkeet vastaavat aiemmin suoritettuja ja millaista osaamista niillä saavutetaan</w:t>
      </w:r>
      <w:r>
        <w:rPr>
          <w:rFonts w:ascii="Arial" w:hAnsi="Arial" w:cs="Arial"/>
          <w:color w:val="000000" w:themeColor="text1"/>
        </w:rPr>
        <w:t xml:space="preserve">. </w:t>
      </w:r>
      <w:r w:rsidR="00196B85" w:rsidRPr="00196B85">
        <w:rPr>
          <w:rFonts w:ascii="Arial" w:hAnsi="Arial" w:cs="Arial"/>
        </w:rPr>
        <w:t xml:space="preserve">Hakeutujalle on </w:t>
      </w:r>
      <w:r>
        <w:rPr>
          <w:rFonts w:ascii="Arial" w:hAnsi="Arial" w:cs="Arial"/>
        </w:rPr>
        <w:t xml:space="preserve">lisäksi </w:t>
      </w:r>
      <w:r w:rsidR="00196B85" w:rsidRPr="00196B85">
        <w:rPr>
          <w:rFonts w:ascii="Arial" w:hAnsi="Arial" w:cs="Arial"/>
        </w:rPr>
        <w:t>tehtävä näkyväksi, mitä ammatillisen peru</w:t>
      </w:r>
      <w:r w:rsidR="000A6056">
        <w:rPr>
          <w:rFonts w:ascii="Arial" w:hAnsi="Arial" w:cs="Arial"/>
        </w:rPr>
        <w:t xml:space="preserve">stutkinnon, ammattitutkinnon ja </w:t>
      </w:r>
      <w:r w:rsidR="00196B85" w:rsidRPr="00196B85">
        <w:rPr>
          <w:rFonts w:ascii="Arial" w:hAnsi="Arial" w:cs="Arial"/>
        </w:rPr>
        <w:t>erikoisammattitutkinnon suorittaminen ammattitaitovaatimuksiltaan edellyttää.</w:t>
      </w:r>
      <w:r w:rsidR="008D1181">
        <w:rPr>
          <w:rFonts w:ascii="Arial" w:hAnsi="Arial" w:cs="Arial"/>
        </w:rPr>
        <w:t xml:space="preserve"> Opintosisällöt on oltava helposti nähtävillä ja </w:t>
      </w:r>
      <w:r w:rsidR="00145FBD">
        <w:rPr>
          <w:rFonts w:ascii="Arial" w:eastAsia="Times New Roman" w:hAnsi="Arial" w:cs="Arial"/>
          <w:color w:val="333333"/>
        </w:rPr>
        <w:t xml:space="preserve">oikeus </w:t>
      </w:r>
      <w:r w:rsidR="00145FBD">
        <w:rPr>
          <w:rFonts w:ascii="Arial" w:eastAsia="Times New Roman" w:hAnsi="Arial" w:cs="Arial"/>
          <w:color w:val="333333"/>
        </w:rPr>
        <w:lastRenderedPageBreak/>
        <w:t xml:space="preserve">opintojen ohjaukseen sekä muihin psykologien ja kuraattorien sekä opiskeluterveydenhuollon tukipalveluihin on taattava riittävillä resurssilla </w:t>
      </w:r>
      <w:r w:rsidR="008D1181" w:rsidRPr="008D1181">
        <w:rPr>
          <w:rFonts w:ascii="Arial" w:hAnsi="Arial" w:cs="Arial"/>
        </w:rPr>
        <w:t>koko opiskelijan polun aikana.</w:t>
      </w:r>
      <w:r w:rsidR="008D1181">
        <w:rPr>
          <w:rFonts w:ascii="Arial" w:hAnsi="Arial" w:cs="Arial"/>
        </w:rPr>
        <w:t xml:space="preserve"> </w:t>
      </w:r>
    </w:p>
    <w:p w14:paraId="13AEEBE4" w14:textId="77777777" w:rsidR="00800176" w:rsidRPr="00800176" w:rsidRDefault="00800176" w:rsidP="008D1181">
      <w:pPr>
        <w:rPr>
          <w:rFonts w:ascii="Arial" w:hAnsi="Arial" w:cs="Arial"/>
        </w:rPr>
      </w:pPr>
    </w:p>
    <w:p w14:paraId="6AB65BF8" w14:textId="39C53A01" w:rsidR="004644CB" w:rsidRDefault="004644CB" w:rsidP="00903869">
      <w:pPr>
        <w:pStyle w:val="Sisennettyleipteksti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4644CB">
        <w:rPr>
          <w:rFonts w:ascii="Arial" w:hAnsi="Arial" w:cs="Arial"/>
          <w:b/>
          <w:u w:val="single"/>
        </w:rPr>
        <w:t xml:space="preserve">petus- ja kulttuuriministeriön asetus opiskelijaksi ottamisen perusteista ammatillisessa perustutkintokoulutuksessa </w:t>
      </w:r>
    </w:p>
    <w:p w14:paraId="31F2B9DA" w14:textId="453F1D50" w:rsidR="001A32CF" w:rsidRDefault="007A107F" w:rsidP="007D0EAB">
      <w:pPr>
        <w:pStyle w:val="Sisennettyleipteksti"/>
        <w:rPr>
          <w:rFonts w:ascii="Arial" w:hAnsi="Arial" w:cs="Arial"/>
        </w:rPr>
      </w:pPr>
      <w:r>
        <w:rPr>
          <w:rFonts w:ascii="Arial" w:hAnsi="Arial" w:cs="Arial"/>
        </w:rPr>
        <w:t>Ammatillisen koulutuksen reformin onnistuminen riippuu paljo</w:t>
      </w:r>
      <w:r w:rsidR="00307468">
        <w:rPr>
          <w:rFonts w:ascii="Arial" w:hAnsi="Arial" w:cs="Arial"/>
        </w:rPr>
        <w:t xml:space="preserve">lti </w:t>
      </w:r>
      <w:r>
        <w:rPr>
          <w:rFonts w:ascii="Arial" w:hAnsi="Arial" w:cs="Arial"/>
        </w:rPr>
        <w:t xml:space="preserve">opiskelijoiden riittävästä </w:t>
      </w:r>
      <w:r w:rsidR="007D0EAB">
        <w:rPr>
          <w:rFonts w:ascii="Arial" w:hAnsi="Arial" w:cs="Arial"/>
        </w:rPr>
        <w:t xml:space="preserve">tuesta ja </w:t>
      </w:r>
      <w:r>
        <w:rPr>
          <w:rFonts w:ascii="Arial" w:hAnsi="Arial" w:cs="Arial"/>
        </w:rPr>
        <w:t xml:space="preserve">ohjauksesta </w:t>
      </w:r>
      <w:r w:rsidR="007D0EAB">
        <w:rPr>
          <w:rFonts w:ascii="Arial" w:hAnsi="Arial" w:cs="Arial"/>
        </w:rPr>
        <w:t>sekä</w:t>
      </w:r>
      <w:r w:rsidR="001A32CF">
        <w:rPr>
          <w:rFonts w:ascii="Arial" w:hAnsi="Arial" w:cs="Arial"/>
        </w:rPr>
        <w:t xml:space="preserve"> tiedottamisesta </w:t>
      </w:r>
      <w:r>
        <w:rPr>
          <w:rFonts w:ascii="Arial" w:hAnsi="Arial" w:cs="Arial"/>
        </w:rPr>
        <w:t>niin toisella asteella kuin perusopetuksessakin.</w:t>
      </w:r>
      <w:r w:rsidR="00145FBD">
        <w:rPr>
          <w:rFonts w:ascii="Arial" w:hAnsi="Arial" w:cs="Arial"/>
        </w:rPr>
        <w:t xml:space="preserve"> </w:t>
      </w:r>
      <w:r w:rsidR="00145FBD">
        <w:rPr>
          <w:rFonts w:ascii="Arial" w:eastAsia="Times New Roman" w:hAnsi="Arial" w:cs="Arial"/>
          <w:color w:val="333333"/>
        </w:rPr>
        <w:t>Oikeus opintojen ohjaukseen sekä muihin psykologien ja kuraattorien sekä opiskeluterveydenhuollon tukipalveluihin on taattava</w:t>
      </w:r>
      <w:r w:rsidR="007D0EAB">
        <w:rPr>
          <w:rFonts w:ascii="Arial" w:eastAsia="Times New Roman" w:hAnsi="Arial" w:cs="Arial"/>
          <w:color w:val="333333"/>
        </w:rPr>
        <w:t xml:space="preserve"> ja tieto tästä on oltava selvästi nähtävillä niin opiskelemaan hakeutuville, opiskelijoille kuin huoltajillekin. </w:t>
      </w:r>
      <w:r w:rsidR="001A32CF" w:rsidRPr="00035FC2">
        <w:rPr>
          <w:rFonts w:ascii="Arial" w:hAnsi="Arial" w:cs="Arial"/>
          <w:color w:val="000000" w:themeColor="text1"/>
        </w:rPr>
        <w:t xml:space="preserve">Tietoa ja </w:t>
      </w:r>
      <w:r w:rsidR="007D0EAB">
        <w:rPr>
          <w:rFonts w:ascii="Arial" w:hAnsi="Arial" w:cs="Arial"/>
          <w:color w:val="000000" w:themeColor="text1"/>
        </w:rPr>
        <w:t>moniammatillista</w:t>
      </w:r>
      <w:r w:rsidR="00295B50">
        <w:rPr>
          <w:rFonts w:ascii="Arial" w:hAnsi="Arial" w:cs="Arial"/>
          <w:color w:val="000000" w:themeColor="text1"/>
        </w:rPr>
        <w:t xml:space="preserve"> tukea ja</w:t>
      </w:r>
      <w:r w:rsidR="007D0EAB">
        <w:rPr>
          <w:rFonts w:ascii="Arial" w:hAnsi="Arial" w:cs="Arial"/>
          <w:color w:val="000000" w:themeColor="text1"/>
        </w:rPr>
        <w:t xml:space="preserve"> </w:t>
      </w:r>
      <w:r w:rsidR="001A32CF" w:rsidRPr="00035FC2">
        <w:rPr>
          <w:rFonts w:ascii="Arial" w:hAnsi="Arial" w:cs="Arial"/>
          <w:color w:val="000000" w:themeColor="text1"/>
        </w:rPr>
        <w:t>ohjausta tarvitaan myös perusopetuksen jo päättäneille, ilman toisen asteen tutkintoa oleville.</w:t>
      </w:r>
    </w:p>
    <w:p w14:paraId="7C0444CA" w14:textId="0BFBB4CD" w:rsidR="004D1A07" w:rsidRDefault="00035FC2" w:rsidP="004D1A07">
      <w:pPr>
        <w:pStyle w:val="Sisennettyleipteksti"/>
      </w:pPr>
      <w:r>
        <w:t>O</w:t>
      </w:r>
      <w:r w:rsidR="001A32CF">
        <w:t>n huolehdittava, että o</w:t>
      </w:r>
      <w:r w:rsidR="001A32CF" w:rsidRPr="00AD4E08">
        <w:t>piskelijoiksi o</w:t>
      </w:r>
      <w:r w:rsidR="001A32CF">
        <w:t>tetaan jatkossakin</w:t>
      </w:r>
      <w:r w:rsidR="001A32CF" w:rsidRPr="00AD4E08">
        <w:t xml:space="preserve"> ne, jotka vaativat tavallista enemmän tukea ja ohjausta oppimiseen, työllistymiseen tai </w:t>
      </w:r>
      <w:r w:rsidR="001A32CF">
        <w:t>opintojen jatkamiseen toisaalla. Tarkempien ammattihenkilöiden pätevyysvaatimusten ja riittävän resursoinnin avulla taataan, ettei yksikään opiskelija jää yksin koulutukseen hakeutuessa, keskeyttäessä tai valmistuessa.</w:t>
      </w:r>
    </w:p>
    <w:p w14:paraId="11208565" w14:textId="731E5D4D" w:rsidR="00763011" w:rsidRPr="004D1A07" w:rsidRDefault="004D1A07" w:rsidP="004D1A07">
      <w:pPr>
        <w:pStyle w:val="Sisennettyleipteksti"/>
      </w:pPr>
      <w:r>
        <w:t xml:space="preserve">Akava pitää </w:t>
      </w:r>
      <w:r w:rsidR="004D5288">
        <w:t>tärkeänä</w:t>
      </w:r>
      <w:r>
        <w:t>, että työpajatoiminnassa ha</w:t>
      </w:r>
      <w:r w:rsidR="004D5288">
        <w:t>nkitut tiedot ja taidot edesauttavat opiskelijoiden pääsyä tutkintoon johtavaan koulutukseen.</w:t>
      </w:r>
      <w:r w:rsidR="00035FC2">
        <w:t xml:space="preserve"> L</w:t>
      </w:r>
      <w:r w:rsidR="004D5288">
        <w:t xml:space="preserve">aajentuvat mahdollisuudet hakeutua opiskelemaan tukevat erilaisista lähtökohdista tulevien henkilöiden kouluttautumista. </w:t>
      </w:r>
    </w:p>
    <w:p w14:paraId="2F65EA46" w14:textId="49530F40" w:rsidR="004644CB" w:rsidRDefault="004644CB" w:rsidP="00903869">
      <w:pPr>
        <w:pStyle w:val="Sisennettyleipteksti"/>
        <w:rPr>
          <w:rFonts w:asciiTheme="majorHAnsi" w:hAnsiTheme="majorHAnsi"/>
          <w:b/>
          <w:u w:val="single"/>
        </w:rPr>
      </w:pPr>
      <w:r w:rsidRPr="004644CB">
        <w:rPr>
          <w:rFonts w:asciiTheme="majorHAnsi" w:hAnsiTheme="majorHAnsi"/>
          <w:b/>
          <w:u w:val="single"/>
        </w:rPr>
        <w:t>Opetus- ja kulttuuriministeriön asetus oppisopimuskoulutuksessa olevan opiskelijan opintososiaalisista eduista koulutuksen järjestäjän oppimisympäristöissä tapahtuvan osaamisen hankkimisen ajalta</w:t>
      </w:r>
      <w:r w:rsidR="00836F37">
        <w:rPr>
          <w:rFonts w:asciiTheme="majorHAnsi" w:hAnsiTheme="majorHAnsi"/>
          <w:b/>
          <w:u w:val="single"/>
        </w:rPr>
        <w:t xml:space="preserve"> </w:t>
      </w:r>
    </w:p>
    <w:p w14:paraId="4EBF4B59" w14:textId="139BC742" w:rsidR="004644CB" w:rsidRPr="00035FC2" w:rsidRDefault="001F1FEC" w:rsidP="00035FC2">
      <w:pPr>
        <w:pStyle w:val="Sisennettyleipteksti"/>
        <w:rPr>
          <w:rFonts w:asciiTheme="majorHAnsi" w:hAnsiTheme="majorHAnsi"/>
        </w:rPr>
      </w:pPr>
      <w:r>
        <w:rPr>
          <w:rFonts w:asciiTheme="majorHAnsi" w:hAnsiTheme="majorHAnsi"/>
        </w:rPr>
        <w:t>Asetusluonnos tukee ammatillisen koulutuksen reformin tavoitetta koulutusympärist</w:t>
      </w:r>
      <w:r w:rsidR="00C8379C">
        <w:rPr>
          <w:rFonts w:asciiTheme="majorHAnsi" w:hAnsiTheme="majorHAnsi"/>
        </w:rPr>
        <w:t xml:space="preserve">östä riippumattomasta tutkinnon </w:t>
      </w:r>
      <w:r>
        <w:rPr>
          <w:rFonts w:asciiTheme="majorHAnsi" w:hAnsiTheme="majorHAnsi"/>
        </w:rPr>
        <w:t>suorittamis</w:t>
      </w:r>
      <w:r w:rsidR="00C8379C">
        <w:rPr>
          <w:rFonts w:asciiTheme="majorHAnsi" w:hAnsiTheme="majorHAnsi"/>
        </w:rPr>
        <w:t>esta</w:t>
      </w:r>
      <w:r>
        <w:rPr>
          <w:rFonts w:asciiTheme="majorHAnsi" w:hAnsiTheme="majorHAnsi"/>
        </w:rPr>
        <w:t>.</w:t>
      </w:r>
      <w:r w:rsidR="00035FC2">
        <w:rPr>
          <w:rFonts w:asciiTheme="majorHAnsi" w:hAnsiTheme="majorHAnsi"/>
        </w:rPr>
        <w:br/>
      </w:r>
      <w:r w:rsidR="004644CB">
        <w:rPr>
          <w:rFonts w:asciiTheme="majorHAnsi" w:hAnsiTheme="majorHAnsi"/>
        </w:rPr>
        <w:br/>
      </w:r>
      <w:r w:rsidR="004644CB">
        <w:rPr>
          <w:rFonts w:asciiTheme="majorHAnsi" w:hAnsiTheme="majorHAnsi"/>
          <w:b/>
          <w:u w:val="single"/>
        </w:rPr>
        <w:t>V</w:t>
      </w:r>
      <w:r w:rsidR="004644CB" w:rsidRPr="004644CB">
        <w:rPr>
          <w:rFonts w:asciiTheme="majorHAnsi" w:hAnsiTheme="majorHAnsi"/>
          <w:b/>
          <w:u w:val="single"/>
        </w:rPr>
        <w:t>altioneuvoston asetus ammatillisen koulutuksen, lukiokoulutuksen ja perusopetuksen jälkeisen valmistavan koulutuksen hakumenettelystä annetun valtioneuvoston asetuksen muuttamisesta</w:t>
      </w:r>
      <w:r w:rsidR="004644CB">
        <w:rPr>
          <w:rFonts w:asciiTheme="majorHAnsi" w:hAnsiTheme="majorHAnsi"/>
          <w:b/>
          <w:u w:val="single"/>
        </w:rPr>
        <w:t xml:space="preserve"> </w:t>
      </w:r>
    </w:p>
    <w:p w14:paraId="153265D5" w14:textId="2F82BAA5" w:rsidR="00035FC2" w:rsidRPr="00035FC2" w:rsidRDefault="00035FC2" w:rsidP="00903869">
      <w:pPr>
        <w:pStyle w:val="Sisennettyleipteksti"/>
        <w:rPr>
          <w:rFonts w:ascii="Arial" w:hAnsi="Arial" w:cs="Arial"/>
          <w:color w:val="000000" w:themeColor="text1"/>
        </w:rPr>
      </w:pPr>
      <w:r w:rsidRPr="00EF7A7A">
        <w:rPr>
          <w:rFonts w:ascii="Arial" w:hAnsi="Arial" w:cs="Arial"/>
          <w:color w:val="000000" w:themeColor="text1"/>
        </w:rPr>
        <w:t>Valmistavan koulutuksen hakeutumisen selkiyttäminen on kannatettavaa. Hakumenettelyn muutos edellyttää tiedottamista s</w:t>
      </w:r>
      <w:r>
        <w:rPr>
          <w:rFonts w:ascii="Arial" w:hAnsi="Arial" w:cs="Arial"/>
          <w:color w:val="000000" w:themeColor="text1"/>
        </w:rPr>
        <w:t xml:space="preserve">ekä oppilaille että huoltajille </w:t>
      </w:r>
      <w:r>
        <w:rPr>
          <w:rFonts w:ascii="Arial" w:hAnsi="Arial" w:cs="Arial"/>
        </w:rPr>
        <w:t xml:space="preserve">erityisesti perusasteen ja toisen asteen nivelvaiheessa; </w:t>
      </w:r>
      <w:r w:rsidRPr="004D5288">
        <w:rPr>
          <w:rFonts w:ascii="Arial" w:hAnsi="Arial" w:cs="Arial"/>
          <w:b/>
        </w:rPr>
        <w:t xml:space="preserve">koulutustakuun toteutumiseksi on hakijoiden ja huoltajien saatava kattava kuva toisen asteen </w:t>
      </w:r>
      <w:r w:rsidR="00C97BBF">
        <w:rPr>
          <w:rFonts w:ascii="Arial" w:hAnsi="Arial" w:cs="Arial"/>
          <w:b/>
        </w:rPr>
        <w:t>koulutusvaihtoehdoista</w:t>
      </w:r>
      <w:r>
        <w:rPr>
          <w:rFonts w:ascii="Arial" w:hAnsi="Arial" w:cs="Arial"/>
          <w:b/>
        </w:rPr>
        <w:t xml:space="preserve"> ja mahdollisuuksista valmentaviin koulutuksiin</w:t>
      </w:r>
      <w:r w:rsidRPr="004D528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Riittävällä </w:t>
      </w:r>
      <w:r w:rsidR="00295B50">
        <w:rPr>
          <w:rFonts w:ascii="Arial" w:eastAsia="Times New Roman" w:hAnsi="Arial" w:cs="Arial"/>
          <w:color w:val="333333"/>
        </w:rPr>
        <w:t xml:space="preserve">opintojen ohjauksella sekä psykologien ja kuraattorien sekä opiskeluterveydenhuollon tukipalveluilla </w:t>
      </w:r>
      <w:r w:rsidR="00295B50">
        <w:rPr>
          <w:rFonts w:ascii="Arial" w:hAnsi="Arial" w:cs="Arial"/>
        </w:rPr>
        <w:t>ja</w:t>
      </w:r>
      <w:r w:rsidR="004A1146">
        <w:rPr>
          <w:rFonts w:ascii="Arial" w:hAnsi="Arial" w:cs="Arial"/>
        </w:rPr>
        <w:t xml:space="preserve"> niihin varatuilla resursseilla </w:t>
      </w:r>
      <w:r>
        <w:rPr>
          <w:rFonts w:ascii="Arial" w:hAnsi="Arial" w:cs="Arial"/>
        </w:rPr>
        <w:t>varmistetaan, e</w:t>
      </w:r>
      <w:r w:rsidR="00C97BBF">
        <w:rPr>
          <w:rFonts w:ascii="Arial" w:hAnsi="Arial" w:cs="Arial"/>
        </w:rPr>
        <w:t>ttä jokainen saa vähintään toisen asteen tutkinnon.</w:t>
      </w:r>
    </w:p>
    <w:p w14:paraId="3A22AE6D" w14:textId="19DCAFC8" w:rsidR="004644CB" w:rsidRDefault="004644CB" w:rsidP="009223AD">
      <w:pPr>
        <w:pStyle w:val="Sisennettyleipteksti"/>
        <w:spacing w:after="120"/>
        <w:rPr>
          <w:rFonts w:asciiTheme="majorHAnsi" w:hAnsiTheme="majorHAnsi"/>
        </w:rPr>
      </w:pPr>
      <w:r w:rsidRPr="004644CB">
        <w:rPr>
          <w:rFonts w:asciiTheme="majorHAnsi" w:hAnsiTheme="majorHAnsi"/>
          <w:b/>
          <w:u w:val="single"/>
        </w:rPr>
        <w:t>Valtioneuvoston asetus opetus- ja kulttuuritoimen rahoituksesta annetun valtioneuvoston asetuksen muuttamisesta</w:t>
      </w:r>
      <w:r>
        <w:rPr>
          <w:rFonts w:asciiTheme="majorHAnsi" w:hAnsiTheme="majorHAnsi"/>
        </w:rPr>
        <w:br/>
      </w:r>
    </w:p>
    <w:p w14:paraId="5F086ED7" w14:textId="2605286C" w:rsidR="00E01C03" w:rsidRDefault="00E01C03" w:rsidP="00E01C03">
      <w:pPr>
        <w:pStyle w:val="Sisennettyleipteksti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Akava </w:t>
      </w:r>
      <w:r w:rsidRPr="00EF7A7A">
        <w:rPr>
          <w:rFonts w:ascii="Arial" w:hAnsi="Arial" w:cs="Arial"/>
          <w:bCs/>
          <w:color w:val="000000"/>
        </w:rPr>
        <w:t xml:space="preserve">ei pidä riittävänä </w:t>
      </w:r>
      <w:r>
        <w:rPr>
          <w:rFonts w:ascii="Arial" w:hAnsi="Arial" w:cs="Arial"/>
          <w:bCs/>
          <w:color w:val="000000"/>
        </w:rPr>
        <w:t>asetusluonnoksessa</w:t>
      </w:r>
      <w:r w:rsidRPr="00EF7A7A">
        <w:rPr>
          <w:rFonts w:ascii="Arial" w:hAnsi="Arial" w:cs="Arial"/>
          <w:bCs/>
          <w:color w:val="000000"/>
        </w:rPr>
        <w:t xml:space="preserve"> olevaa mallia siitä, että ammatillisen koulutuksen kustannusten nousu otettaisiin vuosittain huomioon indeksillä. Toiminnan vakaus ja kehittäminen vaativat ennakoitavissa olevat resurssit. </w:t>
      </w:r>
      <w:r w:rsidR="004A1146">
        <w:rPr>
          <w:rFonts w:ascii="Arial" w:hAnsi="Arial" w:cs="Arial"/>
          <w:bCs/>
          <w:color w:val="000000"/>
        </w:rPr>
        <w:t xml:space="preserve">Tämä toteutuu </w:t>
      </w:r>
      <w:r w:rsidR="004A1146">
        <w:t>Akavan mukaan parhaiten perusrahoituksen osuutta kasvattamalla</w:t>
      </w:r>
      <w:r w:rsidR="004A1146" w:rsidRPr="00E039FF">
        <w:t xml:space="preserve"> </w:t>
      </w:r>
      <w:r w:rsidR="004A1146">
        <w:t>ja luomalla työelämä- ja opiskelijapalautteelle selkeät ja laadukkaat kriteerit</w:t>
      </w:r>
      <w:r w:rsidR="004A1146" w:rsidRPr="00E039FF">
        <w:t>.</w:t>
      </w:r>
    </w:p>
    <w:p w14:paraId="3C834F39" w14:textId="61910FA9" w:rsidR="00E01C03" w:rsidRDefault="00E01C03" w:rsidP="00E01C03">
      <w:pPr>
        <w:pStyle w:val="Sisennettyleipteksti"/>
        <w:rPr>
          <w:rFonts w:ascii="Arial" w:hAnsi="Arial" w:cs="Arial"/>
        </w:rPr>
      </w:pPr>
      <w:r w:rsidRPr="00EF7A7A">
        <w:rPr>
          <w:rFonts w:ascii="Arial" w:hAnsi="Arial" w:cs="Arial"/>
          <w:bCs/>
          <w:color w:val="000000"/>
        </w:rPr>
        <w:t xml:space="preserve">Lisäksi </w:t>
      </w:r>
      <w:r>
        <w:rPr>
          <w:rFonts w:ascii="Arial" w:hAnsi="Arial" w:cs="Arial"/>
          <w:bCs/>
          <w:color w:val="000000"/>
        </w:rPr>
        <w:t>Akava</w:t>
      </w:r>
      <w:r w:rsidRPr="00EF7A7A">
        <w:rPr>
          <w:rFonts w:ascii="Arial" w:hAnsi="Arial" w:cs="Arial"/>
          <w:bCs/>
          <w:color w:val="000000"/>
        </w:rPr>
        <w:t xml:space="preserve"> edellyttää peruskustannustason </w:t>
      </w:r>
      <w:r>
        <w:rPr>
          <w:rFonts w:ascii="Arial" w:hAnsi="Arial" w:cs="Arial"/>
          <w:bCs/>
          <w:color w:val="000000"/>
        </w:rPr>
        <w:t>määrittämisen ajankohdaksi aikaa ennen koulutusleikkauksia ja indeksin jäädyttämisiä.</w:t>
      </w:r>
    </w:p>
    <w:p w14:paraId="02E3A47B" w14:textId="5AC71257" w:rsidR="004644CB" w:rsidRPr="004644CB" w:rsidRDefault="004644CB" w:rsidP="00903869">
      <w:pPr>
        <w:pStyle w:val="Sisennettyleipteksti"/>
        <w:rPr>
          <w:b/>
          <w:u w:val="single"/>
        </w:rPr>
      </w:pPr>
      <w:r w:rsidRPr="004644CB">
        <w:rPr>
          <w:rFonts w:asciiTheme="majorHAnsi" w:hAnsiTheme="majorHAnsi"/>
          <w:b/>
          <w:u w:val="single"/>
        </w:rPr>
        <w:t>Opetus- ja kulttuuriministeriön asetus eräiden oppilailta perittävien maksujen perusteista annetun opetusministeriön asetuksen muuttamisesta</w:t>
      </w:r>
    </w:p>
    <w:p w14:paraId="75653CDC" w14:textId="60788A49" w:rsidR="007F7307" w:rsidRDefault="001040EC" w:rsidP="006D48A0">
      <w:pPr>
        <w:pStyle w:val="Allekirjoitus"/>
      </w:pPr>
      <w:r>
        <w:t xml:space="preserve">Toisen </w:t>
      </w:r>
      <w:r w:rsidR="004A1146" w:rsidRPr="0046267E">
        <w:t xml:space="preserve">asteen ammatillisen koulutuksen ja lukiokoulutuksen yhdenvertaisuuden </w:t>
      </w:r>
      <w:r>
        <w:t xml:space="preserve">näkökulmasta </w:t>
      </w:r>
      <w:r w:rsidR="004A1146" w:rsidRPr="0046267E">
        <w:t xml:space="preserve">Akava </w:t>
      </w:r>
      <w:r>
        <w:t xml:space="preserve">pitää ongelmallisena </w:t>
      </w:r>
      <w:r w:rsidR="006D48A0">
        <w:t>tilannetta, jossa alalle tulo -tutkinnoista voitaisiin periä opiskelijamaksuja</w:t>
      </w:r>
      <w:r>
        <w:t xml:space="preserve">. </w:t>
      </w:r>
    </w:p>
    <w:p w14:paraId="2DA03126" w14:textId="77777777" w:rsidR="006D48A0" w:rsidRDefault="006D48A0" w:rsidP="006D48A0">
      <w:pPr>
        <w:pStyle w:val="Allekirjoitus"/>
      </w:pPr>
    </w:p>
    <w:p w14:paraId="758A40D0" w14:textId="77777777" w:rsidR="006D48A0" w:rsidRPr="0046267E" w:rsidRDefault="006D48A0" w:rsidP="006D48A0">
      <w:pPr>
        <w:pStyle w:val="Allekirjoitus"/>
      </w:pPr>
    </w:p>
    <w:p w14:paraId="4EFD63BE" w14:textId="77777777" w:rsidR="00CD5CBB" w:rsidRPr="0046267E" w:rsidRDefault="00DC304C" w:rsidP="00BC1AE4">
      <w:pPr>
        <w:pStyle w:val="Allekirjoitus"/>
      </w:pPr>
      <w:r w:rsidRPr="0046267E">
        <w:t>Akava ry</w:t>
      </w:r>
    </w:p>
    <w:p w14:paraId="69E85300" w14:textId="77777777" w:rsidR="00CD5CBB" w:rsidRPr="0046267E" w:rsidRDefault="00CD5CBB" w:rsidP="00BC1AE4">
      <w:pPr>
        <w:pStyle w:val="Allekirjoitus"/>
      </w:pPr>
    </w:p>
    <w:p w14:paraId="10C5252F" w14:textId="77777777" w:rsidR="00CD5CBB" w:rsidRPr="0046267E" w:rsidRDefault="00CD5CBB" w:rsidP="00BC1AE4">
      <w:pPr>
        <w:pStyle w:val="Allekirjoitus"/>
      </w:pPr>
    </w:p>
    <w:p w14:paraId="76302B0D" w14:textId="77777777" w:rsidR="00123ED3" w:rsidRPr="0046267E" w:rsidRDefault="00123ED3" w:rsidP="00BC1AE4">
      <w:pPr>
        <w:pStyle w:val="Allekirjoitus"/>
      </w:pPr>
    </w:p>
    <w:p w14:paraId="17772A4B" w14:textId="4BF5C901" w:rsidR="00CD5CBB" w:rsidRPr="00086099" w:rsidRDefault="00086099" w:rsidP="00BC1AE4">
      <w:pPr>
        <w:pStyle w:val="Allekirjoitus"/>
      </w:pPr>
      <w:r w:rsidRPr="00086099">
        <w:t>Sture Fjäder</w:t>
      </w:r>
      <w:r w:rsidR="004E2830" w:rsidRPr="00086099">
        <w:tab/>
      </w:r>
      <w:r w:rsidRPr="00086099">
        <w:t>Pekka Piispanen</w:t>
      </w:r>
    </w:p>
    <w:p w14:paraId="519E44EE" w14:textId="17F24AF0" w:rsidR="00CD5CBB" w:rsidRDefault="00086099" w:rsidP="00BC1AE4">
      <w:pPr>
        <w:pStyle w:val="Allekirjoitus"/>
      </w:pPr>
      <w:r>
        <w:t>puheenjohtaja</w:t>
      </w:r>
      <w:r w:rsidR="00CD5CBB">
        <w:tab/>
      </w:r>
      <w:r>
        <w:t>johtaja</w:t>
      </w:r>
    </w:p>
    <w:p w14:paraId="3FC73574" w14:textId="77777777" w:rsidR="00CD5CBB" w:rsidRDefault="00CD5CBB" w:rsidP="00FA0892"/>
    <w:sectPr w:rsidR="00CD5CBB" w:rsidSect="001B133F">
      <w:headerReference w:type="default" r:id="rId9"/>
      <w:footerReference w:type="default" r:id="rId10"/>
      <w:headerReference w:type="first" r:id="rId11"/>
      <w:pgSz w:w="11906" w:h="16838" w:code="9"/>
      <w:pgMar w:top="624" w:right="1134" w:bottom="1871" w:left="1134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8783C" w14:textId="77777777" w:rsidR="002A2BC0" w:rsidRDefault="002A2BC0">
      <w:r>
        <w:separator/>
      </w:r>
    </w:p>
    <w:p w14:paraId="78F97780" w14:textId="77777777" w:rsidR="002A2BC0" w:rsidRDefault="002A2BC0"/>
  </w:endnote>
  <w:endnote w:type="continuationSeparator" w:id="0">
    <w:p w14:paraId="2D96F973" w14:textId="77777777" w:rsidR="002A2BC0" w:rsidRDefault="002A2BC0">
      <w:r>
        <w:continuationSeparator/>
      </w:r>
    </w:p>
    <w:p w14:paraId="13EC86F3" w14:textId="77777777" w:rsidR="002A2BC0" w:rsidRDefault="002A2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0D027" w14:textId="77777777" w:rsidR="004F3949" w:rsidRDefault="004F3949">
    <w:pPr>
      <w:pStyle w:val="Alatunniste"/>
    </w:pPr>
    <w:r w:rsidRPr="00AF2B4E">
      <w:rPr>
        <w:noProof/>
      </w:rPr>
      <w:drawing>
        <wp:anchor distT="0" distB="0" distL="114300" distR="114300" simplePos="0" relativeHeight="251662336" behindDoc="0" locked="0" layoutInCell="1" allowOverlap="1" wp14:anchorId="03BA7951" wp14:editId="23CCBCD8">
          <wp:simplePos x="0" y="0"/>
          <wp:positionH relativeFrom="page">
            <wp:posOffset>5589270</wp:posOffset>
          </wp:positionH>
          <wp:positionV relativeFrom="page">
            <wp:posOffset>9673590</wp:posOffset>
          </wp:positionV>
          <wp:extent cx="1598295" cy="8636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va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2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8F2">
      <w:rPr>
        <w:noProof/>
      </w:rPr>
      <w:t>Rautatieläisenkatu 6</w:t>
    </w:r>
    <w:r w:rsidRPr="004F3949">
      <w:tab/>
      <w:t>puh. 020 7489 400</w:t>
    </w:r>
  </w:p>
  <w:p w14:paraId="08CE6EBE" w14:textId="77777777" w:rsidR="004F3949" w:rsidRPr="004F3949" w:rsidRDefault="005048F2" w:rsidP="004F3949">
    <w:pPr>
      <w:pStyle w:val="Alatunniste"/>
    </w:pPr>
    <w:r>
      <w:t>00520 Helsinki</w:t>
    </w:r>
    <w:r w:rsidR="004F3949" w:rsidRPr="004F3949">
      <w:tab/>
      <w:t>www.akava.fi</w:t>
    </w:r>
  </w:p>
  <w:p w14:paraId="727B36BA" w14:textId="77777777" w:rsidR="00F61673" w:rsidRDefault="00F6167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BDBB3" w14:textId="77777777" w:rsidR="002A2BC0" w:rsidRDefault="002A2BC0">
      <w:r>
        <w:separator/>
      </w:r>
    </w:p>
    <w:p w14:paraId="41D8374C" w14:textId="77777777" w:rsidR="002A2BC0" w:rsidRDefault="002A2BC0"/>
  </w:footnote>
  <w:footnote w:type="continuationSeparator" w:id="0">
    <w:p w14:paraId="66A938D9" w14:textId="77777777" w:rsidR="002A2BC0" w:rsidRDefault="002A2BC0">
      <w:r>
        <w:continuationSeparator/>
      </w:r>
    </w:p>
    <w:p w14:paraId="04F6BA92" w14:textId="77777777" w:rsidR="002A2BC0" w:rsidRDefault="002A2B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E0471" w14:textId="3D4DA487" w:rsidR="003F5B79" w:rsidRPr="0068616D" w:rsidRDefault="00960E87" w:rsidP="00960E87">
    <w:pPr>
      <w:pStyle w:val="Yltunniste"/>
    </w:pPr>
    <w:r w:rsidRPr="00960E87">
      <w:rPr>
        <w:b/>
      </w:rPr>
      <w:t>Akava ry</w:t>
    </w:r>
    <w:r w:rsidR="003F5B79">
      <w:tab/>
    </w:r>
    <w:r w:rsidR="00086099">
      <w:rPr>
        <w:rStyle w:val="Lihavoi"/>
      </w:rPr>
      <w:t>Lausunto</w:t>
    </w:r>
    <w:r w:rsidR="003F5B79">
      <w:tab/>
    </w:r>
    <w:r w:rsidR="003F5B79">
      <w:tab/>
    </w:r>
    <w:r w:rsidR="00FD2626">
      <w:fldChar w:fldCharType="begin"/>
    </w:r>
    <w:r w:rsidR="00FD2626">
      <w:instrText xml:space="preserve"> PAGE </w:instrText>
    </w:r>
    <w:r w:rsidR="00FD2626">
      <w:fldChar w:fldCharType="separate"/>
    </w:r>
    <w:r w:rsidR="0017117D">
      <w:rPr>
        <w:noProof/>
      </w:rPr>
      <w:t>1</w:t>
    </w:r>
    <w:r w:rsidR="00FD2626">
      <w:rPr>
        <w:noProof/>
      </w:rPr>
      <w:fldChar w:fldCharType="end"/>
    </w:r>
    <w:r w:rsidR="003F5B79" w:rsidRPr="00113B89">
      <w:t xml:space="preserve"> (</w:t>
    </w:r>
    <w:fldSimple w:instr=" NUMPAGES ">
      <w:r w:rsidR="0017117D">
        <w:rPr>
          <w:noProof/>
        </w:rPr>
        <w:t>3</w:t>
      </w:r>
    </w:fldSimple>
    <w:r w:rsidR="003F5B79" w:rsidRPr="00113B89">
      <w:t>)</w:t>
    </w:r>
  </w:p>
  <w:p w14:paraId="754D3F22" w14:textId="77777777" w:rsidR="003F5B79" w:rsidRPr="0037527F" w:rsidRDefault="003F5B79" w:rsidP="00960E87">
    <w:pPr>
      <w:pStyle w:val="Yltunniste"/>
    </w:pPr>
  </w:p>
  <w:p w14:paraId="2F7C049F" w14:textId="32963470" w:rsidR="003F5B79" w:rsidRDefault="003F5B79" w:rsidP="005A0043">
    <w:pPr>
      <w:pStyle w:val="Yltunniste"/>
    </w:pPr>
    <w:r>
      <w:tab/>
    </w:r>
    <w:r w:rsidR="005A0043">
      <w:tab/>
    </w:r>
    <w:r w:rsidR="00960E87">
      <w:t xml:space="preserve">Dnro </w:t>
    </w:r>
    <w:r w:rsidR="0046267E">
      <w:t>110</w:t>
    </w:r>
    <w:r w:rsidR="00086099">
      <w:t>/62/2017</w:t>
    </w:r>
  </w:p>
  <w:p w14:paraId="43CA189C" w14:textId="6E6FC2BB" w:rsidR="003F5B79" w:rsidRDefault="00086099" w:rsidP="00960E87">
    <w:pPr>
      <w:pStyle w:val="Yltunniste"/>
    </w:pPr>
    <w:r>
      <w:rPr>
        <w:rStyle w:val="YltunnisteChar"/>
      </w:rPr>
      <w:t>Miika Sahamies</w:t>
    </w:r>
    <w:r w:rsidR="003F5B79">
      <w:tab/>
    </w:r>
    <w:sdt>
      <w:sdtPr>
        <w:id w:val="149008865"/>
        <w:placeholder>
          <w:docPart w:val="325AFDC2DEC247149F508706ED876FFE"/>
        </w:placeholder>
        <w:date w:fullDate="2017-08-11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01184E">
          <w:t>11.8.2017</w:t>
        </w:r>
      </w:sdtContent>
    </w:sdt>
  </w:p>
  <w:p w14:paraId="3B1EF223" w14:textId="77777777" w:rsidR="00960E87" w:rsidRDefault="00960E87" w:rsidP="00960E87">
    <w:pPr>
      <w:pStyle w:val="Yltunniste"/>
    </w:pPr>
  </w:p>
  <w:p w14:paraId="2D3BFDE9" w14:textId="77777777" w:rsidR="00960E87" w:rsidRDefault="00960E87" w:rsidP="00960E87">
    <w:pPr>
      <w:pStyle w:val="Yltunniste"/>
    </w:pPr>
  </w:p>
  <w:p w14:paraId="71889B46" w14:textId="77777777" w:rsidR="00703798" w:rsidRDefault="00097073" w:rsidP="00960E87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92095B1" wp14:editId="521B7DEB">
              <wp:simplePos x="0" y="0"/>
              <wp:positionH relativeFrom="column">
                <wp:posOffset>7147560</wp:posOffset>
              </wp:positionH>
              <wp:positionV relativeFrom="paragraph">
                <wp:posOffset>888365</wp:posOffset>
              </wp:positionV>
              <wp:extent cx="51435" cy="8712835"/>
              <wp:effectExtent l="13335" t="12065" r="1143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435" cy="87128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9AEA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62.8pt;margin-top:69.95pt;width:4.05pt;height:686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ED1DB" w14:textId="77777777" w:rsidR="003F5B79" w:rsidRDefault="003F5B79" w:rsidP="00960E87">
    <w:pPr>
      <w:pStyle w:val="Yltunniste"/>
    </w:pPr>
  </w:p>
  <w:p w14:paraId="2F857EEC" w14:textId="77777777" w:rsidR="003F5B79" w:rsidRDefault="003F5B79" w:rsidP="00960E87">
    <w:pPr>
      <w:pStyle w:val="Yltunniste"/>
    </w:pPr>
  </w:p>
  <w:p w14:paraId="2F62FEB3" w14:textId="77777777" w:rsidR="003F5B79" w:rsidRDefault="003F5B79" w:rsidP="00960E8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2AF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3E4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41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E6C110"/>
    <w:lvl w:ilvl="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</w:abstractNum>
  <w:abstractNum w:abstractNumId="4">
    <w:nsid w:val="FFFFFF80"/>
    <w:multiLevelType w:val="singleLevel"/>
    <w:tmpl w:val="B5504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14A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DCF8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20F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7C25A0"/>
    <w:lvl w:ilvl="0">
      <w:start w:val="1"/>
      <w:numFmt w:val="decimal"/>
      <w:pStyle w:val="Numeroituluettelo"/>
      <w:lvlText w:val="%1"/>
      <w:lvlJc w:val="left"/>
      <w:pPr>
        <w:ind w:left="2968" w:hanging="360"/>
      </w:pPr>
      <w:rPr>
        <w:rFonts w:hint="default"/>
      </w:rPr>
    </w:lvl>
  </w:abstractNum>
  <w:abstractNum w:abstractNumId="9">
    <w:nsid w:val="FFFFFF89"/>
    <w:multiLevelType w:val="singleLevel"/>
    <w:tmpl w:val="F028D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D90085"/>
    <w:multiLevelType w:val="hybridMultilevel"/>
    <w:tmpl w:val="5A448086"/>
    <w:lvl w:ilvl="0" w:tplc="99D646A8">
      <w:start w:val="1"/>
      <w:numFmt w:val="bullet"/>
      <w:lvlText w:val="-"/>
      <w:lvlJc w:val="left"/>
      <w:pPr>
        <w:ind w:left="198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2">
    <w:nsid w:val="0B986C7C"/>
    <w:multiLevelType w:val="multilevel"/>
    <w:tmpl w:val="4F7C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6945B1"/>
    <w:multiLevelType w:val="multilevel"/>
    <w:tmpl w:val="B268CF6E"/>
    <w:numStyleLink w:val="Monitasoinennumerointi"/>
  </w:abstractNum>
  <w:abstractNum w:abstractNumId="14">
    <w:nsid w:val="13F25C66"/>
    <w:multiLevelType w:val="multilevel"/>
    <w:tmpl w:val="B268CF6E"/>
    <w:numStyleLink w:val="Monitasoinennumerointi"/>
  </w:abstractNum>
  <w:abstractNum w:abstractNumId="15">
    <w:nsid w:val="1BE976F0"/>
    <w:multiLevelType w:val="multilevel"/>
    <w:tmpl w:val="B268CF6E"/>
    <w:numStyleLink w:val="Monitasoinennumerointi"/>
  </w:abstractNum>
  <w:abstractNum w:abstractNumId="16">
    <w:nsid w:val="1DAC1946"/>
    <w:multiLevelType w:val="hybridMultilevel"/>
    <w:tmpl w:val="D6EA6B36"/>
    <w:lvl w:ilvl="0" w:tplc="6F50CF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190484"/>
    <w:multiLevelType w:val="hybridMultilevel"/>
    <w:tmpl w:val="B51C892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8">
    <w:nsid w:val="3C193FE1"/>
    <w:multiLevelType w:val="multilevel"/>
    <w:tmpl w:val="9F9E139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9">
    <w:nsid w:val="491B5521"/>
    <w:multiLevelType w:val="hybridMultilevel"/>
    <w:tmpl w:val="4A809AD8"/>
    <w:lvl w:ilvl="0" w:tplc="EA22DDA6">
      <w:start w:val="1"/>
      <w:numFmt w:val="decimal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0">
    <w:nsid w:val="4EC073C5"/>
    <w:multiLevelType w:val="hybridMultilevel"/>
    <w:tmpl w:val="5AE0BD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107D9"/>
    <w:multiLevelType w:val="multilevel"/>
    <w:tmpl w:val="B268CF6E"/>
    <w:numStyleLink w:val="Monitasoinennumerointi"/>
  </w:abstractNum>
  <w:abstractNum w:abstractNumId="22">
    <w:nsid w:val="545639E9"/>
    <w:multiLevelType w:val="hybridMultilevel"/>
    <w:tmpl w:val="BAAE22B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>
    <w:nsid w:val="5A3F75D5"/>
    <w:multiLevelType w:val="multilevel"/>
    <w:tmpl w:val="B268CF6E"/>
    <w:numStyleLink w:val="Monitasoinennumerointi"/>
  </w:abstractNum>
  <w:abstractNum w:abstractNumId="24">
    <w:nsid w:val="5AE3068F"/>
    <w:multiLevelType w:val="multilevel"/>
    <w:tmpl w:val="B268CF6E"/>
    <w:styleLink w:val="Monitasoinennumerointi"/>
    <w:lvl w:ilvl="0">
      <w:start w:val="1"/>
      <w:numFmt w:val="decimal"/>
      <w:pStyle w:val="Otsikko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25">
    <w:nsid w:val="67CA75B0"/>
    <w:multiLevelType w:val="hybridMultilevel"/>
    <w:tmpl w:val="31888980"/>
    <w:lvl w:ilvl="0" w:tplc="98267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14755"/>
    <w:multiLevelType w:val="multilevel"/>
    <w:tmpl w:val="9F9E139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7">
    <w:nsid w:val="6ED12846"/>
    <w:multiLevelType w:val="hybridMultilevel"/>
    <w:tmpl w:val="7CC400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0212C"/>
    <w:multiLevelType w:val="hybridMultilevel"/>
    <w:tmpl w:val="C4FA4A46"/>
    <w:lvl w:ilvl="0" w:tplc="E9946308">
      <w:start w:val="1"/>
      <w:numFmt w:val="bullet"/>
      <w:pStyle w:val="Luetelmaviiva"/>
      <w:lvlText w:val="–"/>
      <w:lvlJc w:val="left"/>
      <w:pPr>
        <w:ind w:left="296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9">
    <w:nsid w:val="75D12B46"/>
    <w:multiLevelType w:val="multilevel"/>
    <w:tmpl w:val="B268CF6E"/>
    <w:numStyleLink w:val="Monitasoinennumerointi"/>
  </w:abstractNum>
  <w:abstractNum w:abstractNumId="30">
    <w:nsid w:val="788F50FC"/>
    <w:multiLevelType w:val="hybridMultilevel"/>
    <w:tmpl w:val="09DEE154"/>
    <w:lvl w:ilvl="0" w:tplc="D590A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27C65"/>
    <w:multiLevelType w:val="hybridMultilevel"/>
    <w:tmpl w:val="E050FD64"/>
    <w:lvl w:ilvl="0" w:tplc="344A7834">
      <w:start w:val="1"/>
      <w:numFmt w:val="decimal"/>
      <w:lvlText w:val="%1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2">
    <w:nsid w:val="7E0F4FE0"/>
    <w:multiLevelType w:val="hybridMultilevel"/>
    <w:tmpl w:val="96C23228"/>
    <w:lvl w:ilvl="0" w:tplc="34C4A3DC">
      <w:start w:val="1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7"/>
  </w:num>
  <w:num w:numId="13">
    <w:abstractNumId w:val="16"/>
  </w:num>
  <w:num w:numId="14">
    <w:abstractNumId w:val="25"/>
  </w:num>
  <w:num w:numId="15">
    <w:abstractNumId w:val="19"/>
  </w:num>
  <w:num w:numId="16">
    <w:abstractNumId w:val="19"/>
    <w:lvlOverride w:ilvl="0">
      <w:startOverride w:val="1"/>
    </w:lvlOverride>
  </w:num>
  <w:num w:numId="17">
    <w:abstractNumId w:val="31"/>
  </w:num>
  <w:num w:numId="18">
    <w:abstractNumId w:val="26"/>
  </w:num>
  <w:num w:numId="19">
    <w:abstractNumId w:val="18"/>
  </w:num>
  <w:num w:numId="20">
    <w:abstractNumId w:val="30"/>
  </w:num>
  <w:num w:numId="21">
    <w:abstractNumId w:val="8"/>
  </w:num>
  <w:num w:numId="22">
    <w:abstractNumId w:val="11"/>
  </w:num>
  <w:num w:numId="23">
    <w:abstractNumId w:val="3"/>
  </w:num>
  <w:num w:numId="24">
    <w:abstractNumId w:val="3"/>
    <w:lvlOverride w:ilvl="0">
      <w:startOverride w:val="1"/>
    </w:lvlOverride>
  </w:num>
  <w:num w:numId="25">
    <w:abstractNumId w:val="32"/>
  </w:num>
  <w:num w:numId="26">
    <w:abstractNumId w:val="32"/>
    <w:lvlOverride w:ilvl="0">
      <w:startOverride w:val="1"/>
    </w:lvlOverride>
  </w:num>
  <w:num w:numId="27">
    <w:abstractNumId w:val="28"/>
  </w:num>
  <w:num w:numId="28">
    <w:abstractNumId w:val="32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29"/>
  </w:num>
  <w:num w:numId="31">
    <w:abstractNumId w:val="24"/>
  </w:num>
  <w:num w:numId="32">
    <w:abstractNumId w:val="23"/>
  </w:num>
  <w:num w:numId="33">
    <w:abstractNumId w:val="13"/>
  </w:num>
  <w:num w:numId="34">
    <w:abstractNumId w:val="14"/>
  </w:num>
  <w:num w:numId="35">
    <w:abstractNumId w:val="21"/>
  </w:num>
  <w:num w:numId="36">
    <w:abstractNumId w:val="15"/>
  </w:num>
  <w:num w:numId="37">
    <w:abstractNumId w:val="10"/>
  </w:num>
  <w:num w:numId="38">
    <w:abstractNumId w:val="17"/>
  </w:num>
  <w:num w:numId="39">
    <w:abstractNumId w:val="2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F2"/>
    <w:rsid w:val="0000309A"/>
    <w:rsid w:val="00003324"/>
    <w:rsid w:val="00010D14"/>
    <w:rsid w:val="0001184E"/>
    <w:rsid w:val="00021E86"/>
    <w:rsid w:val="00023FE5"/>
    <w:rsid w:val="000241B5"/>
    <w:rsid w:val="0002458E"/>
    <w:rsid w:val="00026B29"/>
    <w:rsid w:val="00026BD6"/>
    <w:rsid w:val="000301BD"/>
    <w:rsid w:val="00030691"/>
    <w:rsid w:val="00035FC2"/>
    <w:rsid w:val="0003623C"/>
    <w:rsid w:val="0003696A"/>
    <w:rsid w:val="00037C22"/>
    <w:rsid w:val="00046089"/>
    <w:rsid w:val="00047AA4"/>
    <w:rsid w:val="00047AA7"/>
    <w:rsid w:val="00052B9B"/>
    <w:rsid w:val="00053EAD"/>
    <w:rsid w:val="000562AC"/>
    <w:rsid w:val="00062427"/>
    <w:rsid w:val="00065137"/>
    <w:rsid w:val="00073526"/>
    <w:rsid w:val="00073C22"/>
    <w:rsid w:val="00076A61"/>
    <w:rsid w:val="00080804"/>
    <w:rsid w:val="00086099"/>
    <w:rsid w:val="00094C0C"/>
    <w:rsid w:val="00097073"/>
    <w:rsid w:val="000A06FD"/>
    <w:rsid w:val="000A6056"/>
    <w:rsid w:val="000A6170"/>
    <w:rsid w:val="000C3004"/>
    <w:rsid w:val="000C3D01"/>
    <w:rsid w:val="000C7B64"/>
    <w:rsid w:val="000D1D4D"/>
    <w:rsid w:val="000D216F"/>
    <w:rsid w:val="000D2ED0"/>
    <w:rsid w:val="000D44DE"/>
    <w:rsid w:val="000D7161"/>
    <w:rsid w:val="000E2A6F"/>
    <w:rsid w:val="000E51D6"/>
    <w:rsid w:val="000E5BCB"/>
    <w:rsid w:val="000F7642"/>
    <w:rsid w:val="00101750"/>
    <w:rsid w:val="001040EC"/>
    <w:rsid w:val="0010517E"/>
    <w:rsid w:val="001064D4"/>
    <w:rsid w:val="00107C58"/>
    <w:rsid w:val="00111400"/>
    <w:rsid w:val="00113B89"/>
    <w:rsid w:val="00123ED3"/>
    <w:rsid w:val="001245CE"/>
    <w:rsid w:val="00125CBF"/>
    <w:rsid w:val="001337AF"/>
    <w:rsid w:val="00145FBD"/>
    <w:rsid w:val="00146348"/>
    <w:rsid w:val="00152B49"/>
    <w:rsid w:val="001560BE"/>
    <w:rsid w:val="001567D8"/>
    <w:rsid w:val="001571F9"/>
    <w:rsid w:val="00162858"/>
    <w:rsid w:val="0017117D"/>
    <w:rsid w:val="0017318C"/>
    <w:rsid w:val="00176FA4"/>
    <w:rsid w:val="00183A8D"/>
    <w:rsid w:val="00184429"/>
    <w:rsid w:val="001853D9"/>
    <w:rsid w:val="00193CA7"/>
    <w:rsid w:val="00196B85"/>
    <w:rsid w:val="001A32CF"/>
    <w:rsid w:val="001A7F40"/>
    <w:rsid w:val="001B04D1"/>
    <w:rsid w:val="001B133F"/>
    <w:rsid w:val="001D623D"/>
    <w:rsid w:val="001D7793"/>
    <w:rsid w:val="001E13F6"/>
    <w:rsid w:val="001E2FB9"/>
    <w:rsid w:val="001E554B"/>
    <w:rsid w:val="001E6265"/>
    <w:rsid w:val="001F1FEC"/>
    <w:rsid w:val="001F2C96"/>
    <w:rsid w:val="001F64EC"/>
    <w:rsid w:val="001F709D"/>
    <w:rsid w:val="002035C7"/>
    <w:rsid w:val="00207222"/>
    <w:rsid w:val="00212E05"/>
    <w:rsid w:val="00215584"/>
    <w:rsid w:val="00227CA3"/>
    <w:rsid w:val="002336D7"/>
    <w:rsid w:val="00242C10"/>
    <w:rsid w:val="0024311E"/>
    <w:rsid w:val="00244051"/>
    <w:rsid w:val="00245989"/>
    <w:rsid w:val="00251A7E"/>
    <w:rsid w:val="002679AA"/>
    <w:rsid w:val="00274FC1"/>
    <w:rsid w:val="00275273"/>
    <w:rsid w:val="0028362B"/>
    <w:rsid w:val="00286EF0"/>
    <w:rsid w:val="002908CA"/>
    <w:rsid w:val="0029173A"/>
    <w:rsid w:val="002953BA"/>
    <w:rsid w:val="00295B50"/>
    <w:rsid w:val="002A1C8F"/>
    <w:rsid w:val="002A2BC0"/>
    <w:rsid w:val="002A6A82"/>
    <w:rsid w:val="002B1A6B"/>
    <w:rsid w:val="002B4750"/>
    <w:rsid w:val="002B6071"/>
    <w:rsid w:val="002B682B"/>
    <w:rsid w:val="002C5BE2"/>
    <w:rsid w:val="002C76A0"/>
    <w:rsid w:val="002E1E7D"/>
    <w:rsid w:val="002E2FB3"/>
    <w:rsid w:val="002E4650"/>
    <w:rsid w:val="002E62BB"/>
    <w:rsid w:val="002F427C"/>
    <w:rsid w:val="00304790"/>
    <w:rsid w:val="00305E19"/>
    <w:rsid w:val="003067F1"/>
    <w:rsid w:val="0030712E"/>
    <w:rsid w:val="00307468"/>
    <w:rsid w:val="00313C0A"/>
    <w:rsid w:val="00320274"/>
    <w:rsid w:val="00322958"/>
    <w:rsid w:val="00330CAA"/>
    <w:rsid w:val="0034390F"/>
    <w:rsid w:val="003441C9"/>
    <w:rsid w:val="003449C5"/>
    <w:rsid w:val="0034652F"/>
    <w:rsid w:val="003571A6"/>
    <w:rsid w:val="0037527F"/>
    <w:rsid w:val="003771C1"/>
    <w:rsid w:val="00386369"/>
    <w:rsid w:val="00392A4D"/>
    <w:rsid w:val="003A1809"/>
    <w:rsid w:val="003A23E8"/>
    <w:rsid w:val="003A4A49"/>
    <w:rsid w:val="003B0155"/>
    <w:rsid w:val="003B0C92"/>
    <w:rsid w:val="003B226B"/>
    <w:rsid w:val="003B7984"/>
    <w:rsid w:val="003C1DC2"/>
    <w:rsid w:val="003D5DB4"/>
    <w:rsid w:val="003F09BE"/>
    <w:rsid w:val="003F0C3D"/>
    <w:rsid w:val="003F5B79"/>
    <w:rsid w:val="00400034"/>
    <w:rsid w:val="0040275C"/>
    <w:rsid w:val="00406AA2"/>
    <w:rsid w:val="00410083"/>
    <w:rsid w:val="0041242C"/>
    <w:rsid w:val="0042535E"/>
    <w:rsid w:val="0043005D"/>
    <w:rsid w:val="00433230"/>
    <w:rsid w:val="0043442F"/>
    <w:rsid w:val="0043473B"/>
    <w:rsid w:val="00434B3D"/>
    <w:rsid w:val="00437F90"/>
    <w:rsid w:val="004404E0"/>
    <w:rsid w:val="00440DA5"/>
    <w:rsid w:val="004437E3"/>
    <w:rsid w:val="00454DA7"/>
    <w:rsid w:val="0046267E"/>
    <w:rsid w:val="004644CB"/>
    <w:rsid w:val="00466D20"/>
    <w:rsid w:val="00471732"/>
    <w:rsid w:val="004736CC"/>
    <w:rsid w:val="004747FA"/>
    <w:rsid w:val="00474C1C"/>
    <w:rsid w:val="0047501E"/>
    <w:rsid w:val="00477271"/>
    <w:rsid w:val="00482BAD"/>
    <w:rsid w:val="00486B11"/>
    <w:rsid w:val="004921DA"/>
    <w:rsid w:val="004A1146"/>
    <w:rsid w:val="004A1A51"/>
    <w:rsid w:val="004A210A"/>
    <w:rsid w:val="004A232C"/>
    <w:rsid w:val="004B3786"/>
    <w:rsid w:val="004B3A1D"/>
    <w:rsid w:val="004B7645"/>
    <w:rsid w:val="004C447B"/>
    <w:rsid w:val="004C5A29"/>
    <w:rsid w:val="004D0E77"/>
    <w:rsid w:val="004D1A07"/>
    <w:rsid w:val="004D5288"/>
    <w:rsid w:val="004D6904"/>
    <w:rsid w:val="004E250A"/>
    <w:rsid w:val="004E2830"/>
    <w:rsid w:val="004E3C23"/>
    <w:rsid w:val="004F1FEF"/>
    <w:rsid w:val="004F3949"/>
    <w:rsid w:val="004F3D18"/>
    <w:rsid w:val="004F7204"/>
    <w:rsid w:val="005048F2"/>
    <w:rsid w:val="00504BCE"/>
    <w:rsid w:val="00515761"/>
    <w:rsid w:val="00523B5F"/>
    <w:rsid w:val="00525FC0"/>
    <w:rsid w:val="00527965"/>
    <w:rsid w:val="005365C3"/>
    <w:rsid w:val="005367DE"/>
    <w:rsid w:val="00536E30"/>
    <w:rsid w:val="005401CA"/>
    <w:rsid w:val="00554D69"/>
    <w:rsid w:val="00556B3E"/>
    <w:rsid w:val="00562DCB"/>
    <w:rsid w:val="00564AE0"/>
    <w:rsid w:val="00565594"/>
    <w:rsid w:val="00565B59"/>
    <w:rsid w:val="00573C08"/>
    <w:rsid w:val="00574AAA"/>
    <w:rsid w:val="00575756"/>
    <w:rsid w:val="00585DD3"/>
    <w:rsid w:val="00586359"/>
    <w:rsid w:val="005A0043"/>
    <w:rsid w:val="005C0B59"/>
    <w:rsid w:val="005C6A6E"/>
    <w:rsid w:val="005D03AC"/>
    <w:rsid w:val="005D0A68"/>
    <w:rsid w:val="005D4024"/>
    <w:rsid w:val="005D4C19"/>
    <w:rsid w:val="005D570C"/>
    <w:rsid w:val="005E0641"/>
    <w:rsid w:val="005E3DB2"/>
    <w:rsid w:val="005E62F7"/>
    <w:rsid w:val="005E6412"/>
    <w:rsid w:val="005E7F30"/>
    <w:rsid w:val="005F4122"/>
    <w:rsid w:val="006031F1"/>
    <w:rsid w:val="00604A08"/>
    <w:rsid w:val="006079F3"/>
    <w:rsid w:val="0061252D"/>
    <w:rsid w:val="0061261D"/>
    <w:rsid w:val="00614595"/>
    <w:rsid w:val="006208E8"/>
    <w:rsid w:val="006210A6"/>
    <w:rsid w:val="0062146D"/>
    <w:rsid w:val="00622998"/>
    <w:rsid w:val="0063191A"/>
    <w:rsid w:val="00637905"/>
    <w:rsid w:val="00641955"/>
    <w:rsid w:val="00653643"/>
    <w:rsid w:val="00653A8C"/>
    <w:rsid w:val="00674270"/>
    <w:rsid w:val="00681B56"/>
    <w:rsid w:val="00683106"/>
    <w:rsid w:val="00683740"/>
    <w:rsid w:val="00683F74"/>
    <w:rsid w:val="0068616D"/>
    <w:rsid w:val="00692A2D"/>
    <w:rsid w:val="00695683"/>
    <w:rsid w:val="006A1899"/>
    <w:rsid w:val="006A2AAD"/>
    <w:rsid w:val="006B1FF3"/>
    <w:rsid w:val="006B48F7"/>
    <w:rsid w:val="006C35D3"/>
    <w:rsid w:val="006C7CEB"/>
    <w:rsid w:val="006D033C"/>
    <w:rsid w:val="006D48A0"/>
    <w:rsid w:val="006D6DAE"/>
    <w:rsid w:val="006E3998"/>
    <w:rsid w:val="006F2CC9"/>
    <w:rsid w:val="006F3406"/>
    <w:rsid w:val="006F7CE3"/>
    <w:rsid w:val="00703798"/>
    <w:rsid w:val="0072013A"/>
    <w:rsid w:val="007438EB"/>
    <w:rsid w:val="00744092"/>
    <w:rsid w:val="00746C91"/>
    <w:rsid w:val="007508B6"/>
    <w:rsid w:val="00753F31"/>
    <w:rsid w:val="007567EA"/>
    <w:rsid w:val="00757672"/>
    <w:rsid w:val="00760E8F"/>
    <w:rsid w:val="00763011"/>
    <w:rsid w:val="00775F89"/>
    <w:rsid w:val="007762FA"/>
    <w:rsid w:val="00776E19"/>
    <w:rsid w:val="007777B1"/>
    <w:rsid w:val="007849AC"/>
    <w:rsid w:val="00786003"/>
    <w:rsid w:val="0078602B"/>
    <w:rsid w:val="007918F4"/>
    <w:rsid w:val="00791C0E"/>
    <w:rsid w:val="0079464D"/>
    <w:rsid w:val="00794DBE"/>
    <w:rsid w:val="00797123"/>
    <w:rsid w:val="00797D99"/>
    <w:rsid w:val="007A107F"/>
    <w:rsid w:val="007A3332"/>
    <w:rsid w:val="007A725D"/>
    <w:rsid w:val="007B03C5"/>
    <w:rsid w:val="007C14F9"/>
    <w:rsid w:val="007C1E15"/>
    <w:rsid w:val="007C2754"/>
    <w:rsid w:val="007C41E0"/>
    <w:rsid w:val="007C6873"/>
    <w:rsid w:val="007D0EAB"/>
    <w:rsid w:val="007D5980"/>
    <w:rsid w:val="007F7307"/>
    <w:rsid w:val="00800176"/>
    <w:rsid w:val="00804698"/>
    <w:rsid w:val="00805595"/>
    <w:rsid w:val="008055B4"/>
    <w:rsid w:val="00807B30"/>
    <w:rsid w:val="0081254A"/>
    <w:rsid w:val="00813978"/>
    <w:rsid w:val="008160B3"/>
    <w:rsid w:val="00817BDA"/>
    <w:rsid w:val="00820A7A"/>
    <w:rsid w:val="0082171E"/>
    <w:rsid w:val="00821B06"/>
    <w:rsid w:val="00824A39"/>
    <w:rsid w:val="00827E1A"/>
    <w:rsid w:val="008315A7"/>
    <w:rsid w:val="00833F17"/>
    <w:rsid w:val="008369D0"/>
    <w:rsid w:val="00836F37"/>
    <w:rsid w:val="008376DE"/>
    <w:rsid w:val="008405E8"/>
    <w:rsid w:val="00841FFC"/>
    <w:rsid w:val="0084220D"/>
    <w:rsid w:val="008431AC"/>
    <w:rsid w:val="00850C92"/>
    <w:rsid w:val="00862855"/>
    <w:rsid w:val="00876A03"/>
    <w:rsid w:val="00877BAD"/>
    <w:rsid w:val="0089533B"/>
    <w:rsid w:val="0089581C"/>
    <w:rsid w:val="008960FA"/>
    <w:rsid w:val="008A03DE"/>
    <w:rsid w:val="008A24B9"/>
    <w:rsid w:val="008B120B"/>
    <w:rsid w:val="008B7227"/>
    <w:rsid w:val="008C1696"/>
    <w:rsid w:val="008C1A23"/>
    <w:rsid w:val="008C1FA1"/>
    <w:rsid w:val="008D1181"/>
    <w:rsid w:val="008D157E"/>
    <w:rsid w:val="008D203D"/>
    <w:rsid w:val="008D2B59"/>
    <w:rsid w:val="008D3022"/>
    <w:rsid w:val="008D36DE"/>
    <w:rsid w:val="008D404D"/>
    <w:rsid w:val="008E1996"/>
    <w:rsid w:val="008E26AF"/>
    <w:rsid w:val="008E6E6B"/>
    <w:rsid w:val="008F0FD5"/>
    <w:rsid w:val="008F3670"/>
    <w:rsid w:val="008F39F1"/>
    <w:rsid w:val="00903869"/>
    <w:rsid w:val="009048D5"/>
    <w:rsid w:val="00905E9C"/>
    <w:rsid w:val="00914EC7"/>
    <w:rsid w:val="0092179E"/>
    <w:rsid w:val="009223AD"/>
    <w:rsid w:val="00922BE7"/>
    <w:rsid w:val="009313C4"/>
    <w:rsid w:val="009340A4"/>
    <w:rsid w:val="0094352F"/>
    <w:rsid w:val="009507BD"/>
    <w:rsid w:val="0095231E"/>
    <w:rsid w:val="009533AA"/>
    <w:rsid w:val="0095597E"/>
    <w:rsid w:val="00957906"/>
    <w:rsid w:val="00960E87"/>
    <w:rsid w:val="00961EBF"/>
    <w:rsid w:val="00962960"/>
    <w:rsid w:val="00964883"/>
    <w:rsid w:val="009753C9"/>
    <w:rsid w:val="00975C91"/>
    <w:rsid w:val="00981229"/>
    <w:rsid w:val="0098325C"/>
    <w:rsid w:val="0098366B"/>
    <w:rsid w:val="00983693"/>
    <w:rsid w:val="009856FA"/>
    <w:rsid w:val="00985FD8"/>
    <w:rsid w:val="0098630E"/>
    <w:rsid w:val="00986D4B"/>
    <w:rsid w:val="0099145C"/>
    <w:rsid w:val="00991822"/>
    <w:rsid w:val="00992BA2"/>
    <w:rsid w:val="00993EAE"/>
    <w:rsid w:val="00994A5E"/>
    <w:rsid w:val="009A35BF"/>
    <w:rsid w:val="009A65BF"/>
    <w:rsid w:val="009A75F8"/>
    <w:rsid w:val="009B0091"/>
    <w:rsid w:val="009B649F"/>
    <w:rsid w:val="009C0A85"/>
    <w:rsid w:val="009C10E0"/>
    <w:rsid w:val="009C1A52"/>
    <w:rsid w:val="009D5E18"/>
    <w:rsid w:val="009E0FAA"/>
    <w:rsid w:val="009E185F"/>
    <w:rsid w:val="009E2526"/>
    <w:rsid w:val="009F09BB"/>
    <w:rsid w:val="009F4C50"/>
    <w:rsid w:val="00A035ED"/>
    <w:rsid w:val="00A1168B"/>
    <w:rsid w:val="00A12C81"/>
    <w:rsid w:val="00A13224"/>
    <w:rsid w:val="00A14450"/>
    <w:rsid w:val="00A270A2"/>
    <w:rsid w:val="00A33D26"/>
    <w:rsid w:val="00A451E5"/>
    <w:rsid w:val="00A53B00"/>
    <w:rsid w:val="00A6071F"/>
    <w:rsid w:val="00A62CCF"/>
    <w:rsid w:val="00A71820"/>
    <w:rsid w:val="00A76BCF"/>
    <w:rsid w:val="00A85E68"/>
    <w:rsid w:val="00A9089A"/>
    <w:rsid w:val="00A90DE5"/>
    <w:rsid w:val="00A92D8D"/>
    <w:rsid w:val="00A949AE"/>
    <w:rsid w:val="00A96538"/>
    <w:rsid w:val="00AA5EDE"/>
    <w:rsid w:val="00AA6678"/>
    <w:rsid w:val="00AA6EEB"/>
    <w:rsid w:val="00AB32F6"/>
    <w:rsid w:val="00AC08D3"/>
    <w:rsid w:val="00AE0187"/>
    <w:rsid w:val="00AE217C"/>
    <w:rsid w:val="00AE2F27"/>
    <w:rsid w:val="00AF1BA0"/>
    <w:rsid w:val="00AF74B5"/>
    <w:rsid w:val="00B00078"/>
    <w:rsid w:val="00B00717"/>
    <w:rsid w:val="00B055EF"/>
    <w:rsid w:val="00B1153E"/>
    <w:rsid w:val="00B25DEA"/>
    <w:rsid w:val="00B27081"/>
    <w:rsid w:val="00B31853"/>
    <w:rsid w:val="00B373BA"/>
    <w:rsid w:val="00B4029E"/>
    <w:rsid w:val="00B46CAE"/>
    <w:rsid w:val="00B57C44"/>
    <w:rsid w:val="00B61C75"/>
    <w:rsid w:val="00B63981"/>
    <w:rsid w:val="00B71A7A"/>
    <w:rsid w:val="00B7342B"/>
    <w:rsid w:val="00B73A95"/>
    <w:rsid w:val="00B7564C"/>
    <w:rsid w:val="00B75B08"/>
    <w:rsid w:val="00B75C4E"/>
    <w:rsid w:val="00B769C7"/>
    <w:rsid w:val="00B771BD"/>
    <w:rsid w:val="00B81DDA"/>
    <w:rsid w:val="00B828CF"/>
    <w:rsid w:val="00B8643E"/>
    <w:rsid w:val="00B87CFF"/>
    <w:rsid w:val="00B90FED"/>
    <w:rsid w:val="00B93686"/>
    <w:rsid w:val="00B950BD"/>
    <w:rsid w:val="00B96946"/>
    <w:rsid w:val="00BA0927"/>
    <w:rsid w:val="00BA5BD1"/>
    <w:rsid w:val="00BA689F"/>
    <w:rsid w:val="00BB2153"/>
    <w:rsid w:val="00BC05F7"/>
    <w:rsid w:val="00BC191D"/>
    <w:rsid w:val="00BC1AE4"/>
    <w:rsid w:val="00BD35D1"/>
    <w:rsid w:val="00BD48D6"/>
    <w:rsid w:val="00BE4121"/>
    <w:rsid w:val="00BE5861"/>
    <w:rsid w:val="00BF0429"/>
    <w:rsid w:val="00BF47C3"/>
    <w:rsid w:val="00BF5AC7"/>
    <w:rsid w:val="00C1328B"/>
    <w:rsid w:val="00C13709"/>
    <w:rsid w:val="00C15655"/>
    <w:rsid w:val="00C26840"/>
    <w:rsid w:val="00C30293"/>
    <w:rsid w:val="00C32030"/>
    <w:rsid w:val="00C42F2E"/>
    <w:rsid w:val="00C44428"/>
    <w:rsid w:val="00C45B94"/>
    <w:rsid w:val="00C45E6A"/>
    <w:rsid w:val="00C46407"/>
    <w:rsid w:val="00C47F14"/>
    <w:rsid w:val="00C51D8A"/>
    <w:rsid w:val="00C53931"/>
    <w:rsid w:val="00C55E7C"/>
    <w:rsid w:val="00C57D34"/>
    <w:rsid w:val="00C672D9"/>
    <w:rsid w:val="00C770FC"/>
    <w:rsid w:val="00C82453"/>
    <w:rsid w:val="00C83087"/>
    <w:rsid w:val="00C8379C"/>
    <w:rsid w:val="00C84357"/>
    <w:rsid w:val="00C87535"/>
    <w:rsid w:val="00C91DB2"/>
    <w:rsid w:val="00C97BBF"/>
    <w:rsid w:val="00CA645B"/>
    <w:rsid w:val="00CB0058"/>
    <w:rsid w:val="00CB065C"/>
    <w:rsid w:val="00CB25C6"/>
    <w:rsid w:val="00CB4DD4"/>
    <w:rsid w:val="00CB5DF9"/>
    <w:rsid w:val="00CB62E2"/>
    <w:rsid w:val="00CC398A"/>
    <w:rsid w:val="00CC4659"/>
    <w:rsid w:val="00CD5CBB"/>
    <w:rsid w:val="00CD6EF9"/>
    <w:rsid w:val="00CE2740"/>
    <w:rsid w:val="00CE4041"/>
    <w:rsid w:val="00CF3B76"/>
    <w:rsid w:val="00CF7982"/>
    <w:rsid w:val="00D04D2F"/>
    <w:rsid w:val="00D04D49"/>
    <w:rsid w:val="00D17A4E"/>
    <w:rsid w:val="00D33E6E"/>
    <w:rsid w:val="00D35483"/>
    <w:rsid w:val="00D37AC1"/>
    <w:rsid w:val="00D433D7"/>
    <w:rsid w:val="00D44639"/>
    <w:rsid w:val="00D44C4D"/>
    <w:rsid w:val="00D50C36"/>
    <w:rsid w:val="00D5405A"/>
    <w:rsid w:val="00D56970"/>
    <w:rsid w:val="00D56A9F"/>
    <w:rsid w:val="00D61B4A"/>
    <w:rsid w:val="00D80308"/>
    <w:rsid w:val="00D813CB"/>
    <w:rsid w:val="00D8593A"/>
    <w:rsid w:val="00D87B5C"/>
    <w:rsid w:val="00D91556"/>
    <w:rsid w:val="00D9330E"/>
    <w:rsid w:val="00D94A71"/>
    <w:rsid w:val="00DA19CA"/>
    <w:rsid w:val="00DB2086"/>
    <w:rsid w:val="00DC304C"/>
    <w:rsid w:val="00DC64F5"/>
    <w:rsid w:val="00DD1A6C"/>
    <w:rsid w:val="00DE2CAA"/>
    <w:rsid w:val="00DE3D2D"/>
    <w:rsid w:val="00DF0636"/>
    <w:rsid w:val="00DF0854"/>
    <w:rsid w:val="00DF09F6"/>
    <w:rsid w:val="00DF0A50"/>
    <w:rsid w:val="00DF5012"/>
    <w:rsid w:val="00DF63A5"/>
    <w:rsid w:val="00E01C03"/>
    <w:rsid w:val="00E039FF"/>
    <w:rsid w:val="00E23062"/>
    <w:rsid w:val="00E3439B"/>
    <w:rsid w:val="00E36A14"/>
    <w:rsid w:val="00E44202"/>
    <w:rsid w:val="00E44512"/>
    <w:rsid w:val="00E44B15"/>
    <w:rsid w:val="00E52F8E"/>
    <w:rsid w:val="00E53435"/>
    <w:rsid w:val="00E54EA7"/>
    <w:rsid w:val="00E5509A"/>
    <w:rsid w:val="00E56E48"/>
    <w:rsid w:val="00E67007"/>
    <w:rsid w:val="00E83731"/>
    <w:rsid w:val="00E90AC2"/>
    <w:rsid w:val="00E9112F"/>
    <w:rsid w:val="00E9115B"/>
    <w:rsid w:val="00EA091B"/>
    <w:rsid w:val="00EB1F7C"/>
    <w:rsid w:val="00EB31DC"/>
    <w:rsid w:val="00EB33C1"/>
    <w:rsid w:val="00EB6977"/>
    <w:rsid w:val="00EB74D3"/>
    <w:rsid w:val="00EC28DA"/>
    <w:rsid w:val="00EC5EC0"/>
    <w:rsid w:val="00EC6DA0"/>
    <w:rsid w:val="00ED05BB"/>
    <w:rsid w:val="00ED5B9C"/>
    <w:rsid w:val="00EE0472"/>
    <w:rsid w:val="00EE6CE3"/>
    <w:rsid w:val="00EF13DE"/>
    <w:rsid w:val="00F01584"/>
    <w:rsid w:val="00F027FF"/>
    <w:rsid w:val="00F06F6A"/>
    <w:rsid w:val="00F11FEF"/>
    <w:rsid w:val="00F12556"/>
    <w:rsid w:val="00F13E71"/>
    <w:rsid w:val="00F161EB"/>
    <w:rsid w:val="00F231D9"/>
    <w:rsid w:val="00F26312"/>
    <w:rsid w:val="00F273B0"/>
    <w:rsid w:val="00F310DC"/>
    <w:rsid w:val="00F3769B"/>
    <w:rsid w:val="00F441A0"/>
    <w:rsid w:val="00F453AA"/>
    <w:rsid w:val="00F45E6E"/>
    <w:rsid w:val="00F47EE9"/>
    <w:rsid w:val="00F55C65"/>
    <w:rsid w:val="00F5732E"/>
    <w:rsid w:val="00F61673"/>
    <w:rsid w:val="00F7385F"/>
    <w:rsid w:val="00F770E1"/>
    <w:rsid w:val="00F80CE4"/>
    <w:rsid w:val="00F81CC5"/>
    <w:rsid w:val="00F85A88"/>
    <w:rsid w:val="00F865D2"/>
    <w:rsid w:val="00F87AED"/>
    <w:rsid w:val="00F94260"/>
    <w:rsid w:val="00F94D0F"/>
    <w:rsid w:val="00F971F8"/>
    <w:rsid w:val="00FA0892"/>
    <w:rsid w:val="00FA191A"/>
    <w:rsid w:val="00FA2E74"/>
    <w:rsid w:val="00FB7EA5"/>
    <w:rsid w:val="00FC10E5"/>
    <w:rsid w:val="00FC5004"/>
    <w:rsid w:val="00FD2626"/>
    <w:rsid w:val="00FE2EBF"/>
    <w:rsid w:val="00FE3C06"/>
    <w:rsid w:val="00FF17F1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A0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footer" w:uiPriority="19"/>
    <w:lsdException w:name="List Number" w:semiHidden="0" w:uiPriority="0" w:unhideWhenUsed="0" w:qFormat="1"/>
    <w:lsdException w:name="List Number 2" w:unhideWhenUsed="0" w:qFormat="1"/>
    <w:lsdException w:name="Title" w:semiHidden="0" w:uiPriority="2" w:unhideWhenUsed="0"/>
    <w:lsdException w:name="Default Paragraph Font" w:uiPriority="1"/>
    <w:lsdException w:name="Body Text Indent" w:uiPriority="9" w:unhideWhenUsed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5" w:unhideWhenUsed="0"/>
    <w:lsdException w:name="Quote" w:semiHidden="0" w:uiPriority="29" w:unhideWhenUsed="0"/>
    <w:lsdException w:name="Intense Quote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TOC Heading" w:uiPriority="39" w:qFormat="1"/>
  </w:latentStyles>
  <w:style w:type="paragraph" w:default="1" w:styleId="Normaali">
    <w:name w:val="Normal"/>
    <w:qFormat/>
    <w:rsid w:val="002B1A6B"/>
  </w:style>
  <w:style w:type="paragraph" w:styleId="Otsikko1">
    <w:name w:val="heading 1"/>
    <w:basedOn w:val="Normaali"/>
    <w:next w:val="Sisennettyleipteksti"/>
    <w:link w:val="Otsikko1Char"/>
    <w:uiPriority w:val="4"/>
    <w:semiHidden/>
    <w:rsid w:val="00D44639"/>
    <w:pPr>
      <w:keepNext/>
      <w:keepLines/>
      <w:numPr>
        <w:numId w:val="36"/>
      </w:numPr>
      <w:spacing w:after="240"/>
      <w:outlineLvl w:val="0"/>
    </w:pPr>
    <w:rPr>
      <w:rFonts w:eastAsia="Times New Roman" w:cs="Cambria"/>
      <w:bCs/>
      <w:szCs w:val="36"/>
    </w:rPr>
  </w:style>
  <w:style w:type="paragraph" w:styleId="Otsikko2">
    <w:name w:val="heading 2"/>
    <w:basedOn w:val="Normaali"/>
    <w:next w:val="Sisennettyleipteksti"/>
    <w:link w:val="Otsikko2Char"/>
    <w:uiPriority w:val="4"/>
    <w:semiHidden/>
    <w:rsid w:val="00D44639"/>
    <w:pPr>
      <w:keepNext/>
      <w:keepLines/>
      <w:numPr>
        <w:ilvl w:val="1"/>
        <w:numId w:val="36"/>
      </w:numPr>
      <w:spacing w:after="240"/>
      <w:outlineLvl w:val="1"/>
    </w:pPr>
    <w:rPr>
      <w:szCs w:val="32"/>
    </w:rPr>
  </w:style>
  <w:style w:type="paragraph" w:styleId="Otsikko3">
    <w:name w:val="heading 3"/>
    <w:basedOn w:val="Normaali"/>
    <w:next w:val="Sisennettyleipteksti"/>
    <w:link w:val="Otsikko3Char"/>
    <w:uiPriority w:val="4"/>
    <w:semiHidden/>
    <w:rsid w:val="00D44639"/>
    <w:pPr>
      <w:keepNext/>
      <w:keepLines/>
      <w:numPr>
        <w:ilvl w:val="2"/>
        <w:numId w:val="36"/>
      </w:numPr>
      <w:spacing w:after="240"/>
      <w:outlineLvl w:val="2"/>
    </w:pPr>
    <w:rPr>
      <w:szCs w:val="28"/>
    </w:rPr>
  </w:style>
  <w:style w:type="paragraph" w:styleId="Otsikko4">
    <w:name w:val="heading 4"/>
    <w:basedOn w:val="Otsikko3"/>
    <w:next w:val="Sisennettyleipteksti"/>
    <w:link w:val="Otsikko4Char"/>
    <w:uiPriority w:val="4"/>
    <w:semiHidden/>
    <w:rsid w:val="00D44639"/>
    <w:pPr>
      <w:numPr>
        <w:ilvl w:val="3"/>
      </w:numPr>
      <w:outlineLvl w:val="3"/>
    </w:pPr>
    <w:rPr>
      <w:szCs w:val="24"/>
    </w:rPr>
  </w:style>
  <w:style w:type="paragraph" w:styleId="Otsikko5">
    <w:name w:val="heading 5"/>
    <w:basedOn w:val="Otsikko4"/>
    <w:next w:val="Normaali"/>
    <w:link w:val="Otsikko5Char"/>
    <w:uiPriority w:val="4"/>
    <w:semiHidden/>
    <w:rsid w:val="00047AA7"/>
    <w:pPr>
      <w:outlineLvl w:val="4"/>
    </w:pPr>
  </w:style>
  <w:style w:type="paragraph" w:styleId="Otsikko6">
    <w:name w:val="heading 6"/>
    <w:basedOn w:val="Otsikko5"/>
    <w:next w:val="Normaali"/>
    <w:link w:val="Otsikko6Char"/>
    <w:uiPriority w:val="4"/>
    <w:semiHidden/>
    <w:rsid w:val="00047AA7"/>
    <w:pPr>
      <w:outlineLvl w:val="5"/>
    </w:pPr>
  </w:style>
  <w:style w:type="paragraph" w:styleId="Otsikko7">
    <w:name w:val="heading 7"/>
    <w:basedOn w:val="Otsikko6"/>
    <w:next w:val="Normaali"/>
    <w:link w:val="Otsikko7Char"/>
    <w:uiPriority w:val="4"/>
    <w:semiHidden/>
    <w:rsid w:val="00047AA7"/>
    <w:pPr>
      <w:outlineLvl w:val="6"/>
    </w:pPr>
  </w:style>
  <w:style w:type="paragraph" w:styleId="Otsikko8">
    <w:name w:val="heading 8"/>
    <w:basedOn w:val="Otsikko7"/>
    <w:next w:val="Normaali"/>
    <w:link w:val="Otsikko8Char"/>
    <w:uiPriority w:val="4"/>
    <w:semiHidden/>
    <w:rsid w:val="00047AA7"/>
    <w:pPr>
      <w:outlineLvl w:val="7"/>
    </w:pPr>
  </w:style>
  <w:style w:type="paragraph" w:styleId="Otsikko9">
    <w:name w:val="heading 9"/>
    <w:basedOn w:val="Otsikko8"/>
    <w:next w:val="Normaali"/>
    <w:link w:val="Otsikko9Char"/>
    <w:uiPriority w:val="4"/>
    <w:semiHidden/>
    <w:rsid w:val="00047AA7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semiHidden/>
    <w:rsid w:val="00556B3E"/>
    <w:rPr>
      <w:rFonts w:ascii="Arial" w:eastAsia="Times New Roman" w:hAnsi="Arial" w:cs="Cambria"/>
      <w:bCs/>
      <w:szCs w:val="36"/>
      <w:lang w:eastAsia="en-US"/>
    </w:rPr>
  </w:style>
  <w:style w:type="character" w:customStyle="1" w:styleId="Otsikko2Char">
    <w:name w:val="Otsikko 2 Char"/>
    <w:basedOn w:val="Kappaleenoletusfontti"/>
    <w:link w:val="Otsikko2"/>
    <w:uiPriority w:val="4"/>
    <w:semiHidden/>
    <w:rsid w:val="00556B3E"/>
    <w:rPr>
      <w:rFonts w:ascii="Arial" w:hAnsi="Arial"/>
      <w:szCs w:val="3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035ED"/>
    <w:pPr>
      <w:spacing w:before="480" w:line="276" w:lineRule="auto"/>
      <w:outlineLvl w:val="9"/>
    </w:pPr>
    <w:rPr>
      <w:rFonts w:cs="Times New Roman"/>
      <w:sz w:val="28"/>
      <w:szCs w:val="28"/>
    </w:rPr>
  </w:style>
  <w:style w:type="paragraph" w:styleId="Lainaus">
    <w:name w:val="Quote"/>
    <w:basedOn w:val="Alaotsikko"/>
    <w:next w:val="Normaali"/>
    <w:link w:val="LainausChar"/>
    <w:uiPriority w:val="99"/>
    <w:semiHidden/>
    <w:rsid w:val="00C42F2E"/>
  </w:style>
  <w:style w:type="character" w:customStyle="1" w:styleId="LainausChar">
    <w:name w:val="Lainaus Char"/>
    <w:basedOn w:val="Kappaleenoletusfontti"/>
    <w:link w:val="Lainaus"/>
    <w:uiPriority w:val="99"/>
    <w:semiHidden/>
    <w:rsid w:val="007438EB"/>
    <w:rPr>
      <w:b/>
      <w:lang w:eastAsia="en-US"/>
    </w:rPr>
  </w:style>
  <w:style w:type="character" w:styleId="Voimakas">
    <w:name w:val="Strong"/>
    <w:basedOn w:val="Voimakaskorostus"/>
    <w:uiPriority w:val="99"/>
    <w:semiHidden/>
    <w:rsid w:val="00C42F2E"/>
  </w:style>
  <w:style w:type="paragraph" w:styleId="Yltunniste">
    <w:name w:val="header"/>
    <w:basedOn w:val="Normaali"/>
    <w:link w:val="YltunnisteChar"/>
    <w:uiPriority w:val="19"/>
    <w:semiHidden/>
    <w:rsid w:val="00C30293"/>
    <w:pPr>
      <w:tabs>
        <w:tab w:val="left" w:pos="5216"/>
        <w:tab w:val="left" w:pos="7825"/>
        <w:tab w:val="right" w:pos="9639"/>
      </w:tabs>
    </w:pPr>
    <w:rPr>
      <w:rFonts w:eastAsia="Times New Roman"/>
    </w:rPr>
  </w:style>
  <w:style w:type="character" w:customStyle="1" w:styleId="YltunnisteChar">
    <w:name w:val="Ylätunniste Char"/>
    <w:basedOn w:val="Kappaleenoletusfontti"/>
    <w:link w:val="Yltunniste"/>
    <w:uiPriority w:val="19"/>
    <w:semiHidden/>
    <w:rsid w:val="002B1A6B"/>
    <w:rPr>
      <w:rFonts w:eastAsia="Times New Roman"/>
    </w:rPr>
  </w:style>
  <w:style w:type="paragraph" w:styleId="Alatunniste">
    <w:name w:val="footer"/>
    <w:basedOn w:val="Normaali"/>
    <w:link w:val="AlatunnisteChar"/>
    <w:uiPriority w:val="19"/>
    <w:semiHidden/>
    <w:rsid w:val="00D44C4D"/>
    <w:pPr>
      <w:tabs>
        <w:tab w:val="left" w:pos="1758"/>
      </w:tabs>
    </w:pPr>
    <w:rPr>
      <w:rFonts w:eastAsia="Times New Roman"/>
      <w:color w:val="0046AD"/>
      <w:sz w:val="16"/>
    </w:rPr>
  </w:style>
  <w:style w:type="character" w:customStyle="1" w:styleId="AlatunnisteChar">
    <w:name w:val="Alatunniste Char"/>
    <w:basedOn w:val="Kappaleenoletusfontti"/>
    <w:link w:val="Alatunniste"/>
    <w:uiPriority w:val="19"/>
    <w:semiHidden/>
    <w:rsid w:val="002B1A6B"/>
    <w:rPr>
      <w:rFonts w:eastAsia="Times New Roman"/>
      <w:color w:val="0046AD"/>
      <w:sz w:val="16"/>
    </w:rPr>
  </w:style>
  <w:style w:type="character" w:styleId="Sivunumero">
    <w:name w:val="page number"/>
    <w:basedOn w:val="Kappaleenoletusfontti"/>
    <w:uiPriority w:val="99"/>
    <w:semiHidden/>
    <w:rsid w:val="009313C4"/>
    <w:rPr>
      <w:rFonts w:cs="Times New Roman"/>
    </w:rPr>
  </w:style>
  <w:style w:type="table" w:styleId="TaulukkoRuudukko">
    <w:name w:val="Table Grid"/>
    <w:basedOn w:val="Normaalitaulukko"/>
    <w:uiPriority w:val="99"/>
    <w:rsid w:val="009313C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ippuvasisennys">
    <w:name w:val="Riippuva sisennys"/>
    <w:basedOn w:val="Normaali"/>
    <w:uiPriority w:val="9"/>
    <w:qFormat/>
    <w:rsid w:val="003B0155"/>
    <w:pPr>
      <w:spacing w:after="240"/>
      <w:ind w:left="2608" w:hanging="2608"/>
    </w:pPr>
  </w:style>
  <w:style w:type="paragraph" w:styleId="Otsikko">
    <w:name w:val="Title"/>
    <w:basedOn w:val="Normaali"/>
    <w:next w:val="Sisennettyleipteksti"/>
    <w:link w:val="OtsikkoChar"/>
    <w:uiPriority w:val="2"/>
    <w:rsid w:val="00681B56"/>
    <w:pPr>
      <w:keepNext/>
      <w:spacing w:after="240"/>
    </w:pPr>
    <w:rPr>
      <w:rFonts w:asciiTheme="majorHAnsi" w:hAnsiTheme="majorHAnsi"/>
      <w:b/>
      <w:sz w:val="26"/>
    </w:rPr>
  </w:style>
  <w:style w:type="character" w:customStyle="1" w:styleId="OtsikkoChar">
    <w:name w:val="Otsikko Char"/>
    <w:basedOn w:val="Kappaleenoletusfontti"/>
    <w:link w:val="Otsikko"/>
    <w:uiPriority w:val="2"/>
    <w:rsid w:val="00681B56"/>
    <w:rPr>
      <w:rFonts w:asciiTheme="majorHAnsi" w:hAnsiTheme="majorHAns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4"/>
    <w:semiHidden/>
    <w:rsid w:val="00556B3E"/>
    <w:rPr>
      <w:rFonts w:ascii="Arial" w:hAnsi="Arial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semiHidden/>
    <w:rsid w:val="00556B3E"/>
    <w:rPr>
      <w:rFonts w:ascii="Arial" w:hAnsi="Arial"/>
      <w:szCs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7Char">
    <w:name w:val="Otsikko 7 Char"/>
    <w:basedOn w:val="Kappaleenoletusfontti"/>
    <w:link w:val="Otsikko7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2A6A82"/>
    <w:pPr>
      <w:keepNext/>
      <w:spacing w:after="240"/>
    </w:pPr>
    <w:rPr>
      <w:b/>
    </w:rPr>
  </w:style>
  <w:style w:type="character" w:customStyle="1" w:styleId="AlaotsikkoChar">
    <w:name w:val="Alaotsikko Char"/>
    <w:basedOn w:val="Kappaleenoletusfontti"/>
    <w:link w:val="Alaotsikko"/>
    <w:uiPriority w:val="3"/>
    <w:rsid w:val="002A6A82"/>
    <w:rPr>
      <w:rFonts w:ascii="Arial" w:hAnsi="Arial"/>
      <w:b/>
      <w:lang w:eastAsia="en-US"/>
    </w:rPr>
  </w:style>
  <w:style w:type="character" w:styleId="Korostus">
    <w:name w:val="Emphasis"/>
    <w:basedOn w:val="Kappaleenoletusfontti"/>
    <w:uiPriority w:val="99"/>
    <w:semiHidden/>
    <w:rsid w:val="00C42F2E"/>
  </w:style>
  <w:style w:type="character" w:styleId="Voimakaskorostus">
    <w:name w:val="Intense Emphasis"/>
    <w:uiPriority w:val="99"/>
    <w:semiHidden/>
    <w:rsid w:val="00C42F2E"/>
  </w:style>
  <w:style w:type="paragraph" w:styleId="Erottuvalainaus">
    <w:name w:val="Intense Quote"/>
    <w:basedOn w:val="Lainaus"/>
    <w:next w:val="Normaali"/>
    <w:link w:val="ErottuvalainausChar"/>
    <w:uiPriority w:val="99"/>
    <w:semiHidden/>
    <w:rsid w:val="00C42F2E"/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7438EB"/>
    <w:rPr>
      <w:b/>
      <w:lang w:eastAsia="en-US"/>
    </w:rPr>
  </w:style>
  <w:style w:type="character" w:styleId="Erottuvaviittaus">
    <w:name w:val="Intense Reference"/>
    <w:basedOn w:val="Kappaleenoletusfontti"/>
    <w:uiPriority w:val="99"/>
    <w:semiHidden/>
    <w:rsid w:val="00C42F2E"/>
    <w:rPr>
      <w:b/>
      <w:bCs/>
      <w:smallCaps/>
      <w:color w:val="C0504D"/>
      <w:spacing w:val="5"/>
      <w:u w:val="single"/>
    </w:rPr>
  </w:style>
  <w:style w:type="character" w:styleId="Kirjannimike">
    <w:name w:val="Book Title"/>
    <w:basedOn w:val="Kappaleenoletusfontti"/>
    <w:uiPriority w:val="99"/>
    <w:semiHidden/>
    <w:rsid w:val="00C42F2E"/>
    <w:rPr>
      <w:b/>
      <w:bCs/>
      <w:smallCaps/>
      <w:spacing w:val="5"/>
    </w:rPr>
  </w:style>
  <w:style w:type="paragraph" w:styleId="Sisluet1">
    <w:name w:val="toc 1"/>
    <w:basedOn w:val="Normaali"/>
    <w:next w:val="Normaali"/>
    <w:autoRedefine/>
    <w:uiPriority w:val="39"/>
    <w:semiHidden/>
    <w:rsid w:val="00C42F2E"/>
  </w:style>
  <w:style w:type="character" w:styleId="Hyperlinkki">
    <w:name w:val="Hyperlink"/>
    <w:basedOn w:val="Kappaleenoletusfontti"/>
    <w:uiPriority w:val="99"/>
    <w:semiHidden/>
    <w:rsid w:val="00C42F2E"/>
    <w:rPr>
      <w:color w:val="0000FF"/>
      <w:u w:val="single"/>
    </w:rPr>
  </w:style>
  <w:style w:type="paragraph" w:styleId="Sisluet2">
    <w:name w:val="toc 2"/>
    <w:basedOn w:val="Normaali"/>
    <w:next w:val="Normaali"/>
    <w:autoRedefine/>
    <w:uiPriority w:val="39"/>
    <w:semiHidden/>
    <w:rsid w:val="00A035ED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A035ED"/>
    <w:pPr>
      <w:ind w:left="440"/>
    </w:pPr>
  </w:style>
  <w:style w:type="paragraph" w:styleId="Eivli">
    <w:name w:val="No Spacing"/>
    <w:uiPriority w:val="99"/>
    <w:semiHidden/>
    <w:rsid w:val="00A035ED"/>
    <w:rPr>
      <w:color w:val="000000"/>
      <w:lang w:eastAsia="en-US"/>
    </w:rPr>
  </w:style>
  <w:style w:type="character" w:styleId="Hienovarainenkorostus">
    <w:name w:val="Subtle Emphasis"/>
    <w:basedOn w:val="Kappaleenoletusfontti"/>
    <w:uiPriority w:val="99"/>
    <w:semiHidden/>
    <w:rsid w:val="00A035ED"/>
    <w:rPr>
      <w:i/>
      <w:iCs/>
      <w:color w:val="808080"/>
    </w:rPr>
  </w:style>
  <w:style w:type="character" w:styleId="Hienovarainenviittaus">
    <w:name w:val="Subtle Reference"/>
    <w:basedOn w:val="Kappaleenoletusfontti"/>
    <w:uiPriority w:val="99"/>
    <w:semiHidden/>
    <w:rsid w:val="00A035ED"/>
    <w:rPr>
      <w:smallCaps/>
      <w:color w:val="C0504D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D598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D5980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D5980"/>
    <w:rPr>
      <w:color w:val="00000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D598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D5980"/>
    <w:rPr>
      <w:b/>
      <w:bCs/>
      <w:color w:val="000000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59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5980"/>
    <w:rPr>
      <w:rFonts w:ascii="Tahoma" w:hAnsi="Tahoma" w:cs="Tahoma"/>
      <w:color w:val="000000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D779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D7793"/>
    <w:rPr>
      <w:rFonts w:ascii="Tahoma" w:hAnsi="Tahoma" w:cs="Tahoma"/>
      <w:color w:val="000000"/>
      <w:sz w:val="16"/>
      <w:szCs w:val="16"/>
      <w:lang w:eastAsia="en-US"/>
    </w:rPr>
  </w:style>
  <w:style w:type="numbering" w:customStyle="1" w:styleId="Monitasoinennumerointi">
    <w:name w:val="Monitasoinen numerointi"/>
    <w:uiPriority w:val="99"/>
    <w:rsid w:val="008F0FD5"/>
    <w:pPr>
      <w:numPr>
        <w:numId w:val="31"/>
      </w:numPr>
    </w:pPr>
  </w:style>
  <w:style w:type="paragraph" w:customStyle="1" w:styleId="Luetelmaviiva">
    <w:name w:val="Luetelmaviiva"/>
    <w:basedOn w:val="Sisennettyleipteksti"/>
    <w:uiPriority w:val="14"/>
    <w:qFormat/>
    <w:rsid w:val="003B0155"/>
    <w:pPr>
      <w:numPr>
        <w:numId w:val="27"/>
      </w:numPr>
      <w:ind w:left="2965" w:hanging="357"/>
      <w:contextualSpacing/>
    </w:pPr>
  </w:style>
  <w:style w:type="character" w:styleId="Paikkamerkkiteksti">
    <w:name w:val="Placeholder Text"/>
    <w:basedOn w:val="Kappaleenoletusfontti"/>
    <w:uiPriority w:val="99"/>
    <w:semiHidden/>
    <w:rsid w:val="00B75C4E"/>
    <w:rPr>
      <w:color w:val="808080"/>
    </w:rPr>
  </w:style>
  <w:style w:type="paragraph" w:styleId="Luettelokappale">
    <w:name w:val="List Paragraph"/>
    <w:basedOn w:val="Normaali"/>
    <w:uiPriority w:val="99"/>
    <w:semiHidden/>
    <w:rsid w:val="00574AAA"/>
    <w:pPr>
      <w:ind w:left="2608"/>
      <w:contextualSpacing/>
    </w:pPr>
  </w:style>
  <w:style w:type="paragraph" w:styleId="Numeroituluettelo">
    <w:name w:val="List Number"/>
    <w:basedOn w:val="Sisennettyleipteksti"/>
    <w:uiPriority w:val="14"/>
    <w:qFormat/>
    <w:rsid w:val="003B0155"/>
    <w:pPr>
      <w:numPr>
        <w:numId w:val="6"/>
      </w:numPr>
      <w:ind w:left="2965" w:hanging="357"/>
      <w:contextualSpacing/>
    </w:pPr>
  </w:style>
  <w:style w:type="character" w:customStyle="1" w:styleId="Asiakirjatyyppi">
    <w:name w:val="Asiakirjatyyppi"/>
    <w:basedOn w:val="Kappaleenoletusfontti"/>
    <w:uiPriority w:val="19"/>
    <w:semiHidden/>
    <w:rsid w:val="00BF5AC7"/>
    <w:rPr>
      <w:b/>
      <w:lang w:eastAsia="fi-FI"/>
    </w:rPr>
  </w:style>
  <w:style w:type="paragraph" w:styleId="Allekirjoitus">
    <w:name w:val="Signature"/>
    <w:basedOn w:val="Normaali"/>
    <w:link w:val="AllekirjoitusChar"/>
    <w:uiPriority w:val="19"/>
    <w:semiHidden/>
    <w:rsid w:val="004E2830"/>
    <w:pPr>
      <w:tabs>
        <w:tab w:val="left" w:pos="6521"/>
      </w:tabs>
      <w:ind w:left="2608"/>
    </w:pPr>
  </w:style>
  <w:style w:type="character" w:customStyle="1" w:styleId="AllekirjoitusChar">
    <w:name w:val="Allekirjoitus Char"/>
    <w:basedOn w:val="Kappaleenoletusfontti"/>
    <w:link w:val="Allekirjoitus"/>
    <w:uiPriority w:val="19"/>
    <w:semiHidden/>
    <w:rsid w:val="00D04D49"/>
    <w:rPr>
      <w:rFonts w:ascii="Arial" w:hAnsi="Arial"/>
      <w:lang w:eastAsia="en-US"/>
    </w:rPr>
  </w:style>
  <w:style w:type="paragraph" w:styleId="Kuvanotsikko">
    <w:name w:val="caption"/>
    <w:basedOn w:val="Normaali"/>
    <w:next w:val="Normaali"/>
    <w:uiPriority w:val="29"/>
    <w:semiHidden/>
    <w:rsid w:val="00573C08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rsid w:val="00527965"/>
  </w:style>
  <w:style w:type="paragraph" w:styleId="Sisennettyleipteksti">
    <w:name w:val="Body Text Indent"/>
    <w:basedOn w:val="Normaali"/>
    <w:link w:val="SisennettyleiptekstiChar"/>
    <w:uiPriority w:val="9"/>
    <w:qFormat/>
    <w:rsid w:val="003B0155"/>
    <w:pPr>
      <w:spacing w:after="240"/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3B0155"/>
    <w:rPr>
      <w:rFonts w:ascii="Arial" w:hAnsi="Arial"/>
      <w:lang w:eastAsia="en-US"/>
    </w:rPr>
  </w:style>
  <w:style w:type="character" w:customStyle="1" w:styleId="Lihavoi">
    <w:name w:val="Lihavoi"/>
    <w:basedOn w:val="Kappaleenoletusfontti"/>
    <w:uiPriority w:val="1"/>
    <w:semiHidden/>
    <w:rsid w:val="00FE2EB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footer" w:uiPriority="19"/>
    <w:lsdException w:name="List Number" w:semiHidden="0" w:uiPriority="0" w:unhideWhenUsed="0" w:qFormat="1"/>
    <w:lsdException w:name="List Number 2" w:unhideWhenUsed="0" w:qFormat="1"/>
    <w:lsdException w:name="Title" w:semiHidden="0" w:uiPriority="2" w:unhideWhenUsed="0"/>
    <w:lsdException w:name="Default Paragraph Font" w:uiPriority="1"/>
    <w:lsdException w:name="Body Text Indent" w:uiPriority="9" w:unhideWhenUsed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5" w:unhideWhenUsed="0"/>
    <w:lsdException w:name="Quote" w:semiHidden="0" w:uiPriority="29" w:unhideWhenUsed="0"/>
    <w:lsdException w:name="Intense Quote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TOC Heading" w:uiPriority="39" w:qFormat="1"/>
  </w:latentStyles>
  <w:style w:type="paragraph" w:default="1" w:styleId="Normaali">
    <w:name w:val="Normal"/>
    <w:qFormat/>
    <w:rsid w:val="002B1A6B"/>
  </w:style>
  <w:style w:type="paragraph" w:styleId="Otsikko1">
    <w:name w:val="heading 1"/>
    <w:basedOn w:val="Normaali"/>
    <w:next w:val="Sisennettyleipteksti"/>
    <w:link w:val="Otsikko1Char"/>
    <w:uiPriority w:val="4"/>
    <w:semiHidden/>
    <w:rsid w:val="00D44639"/>
    <w:pPr>
      <w:keepNext/>
      <w:keepLines/>
      <w:numPr>
        <w:numId w:val="36"/>
      </w:numPr>
      <w:spacing w:after="240"/>
      <w:outlineLvl w:val="0"/>
    </w:pPr>
    <w:rPr>
      <w:rFonts w:eastAsia="Times New Roman" w:cs="Cambria"/>
      <w:bCs/>
      <w:szCs w:val="36"/>
    </w:rPr>
  </w:style>
  <w:style w:type="paragraph" w:styleId="Otsikko2">
    <w:name w:val="heading 2"/>
    <w:basedOn w:val="Normaali"/>
    <w:next w:val="Sisennettyleipteksti"/>
    <w:link w:val="Otsikko2Char"/>
    <w:uiPriority w:val="4"/>
    <w:semiHidden/>
    <w:rsid w:val="00D44639"/>
    <w:pPr>
      <w:keepNext/>
      <w:keepLines/>
      <w:numPr>
        <w:ilvl w:val="1"/>
        <w:numId w:val="36"/>
      </w:numPr>
      <w:spacing w:after="240"/>
      <w:outlineLvl w:val="1"/>
    </w:pPr>
    <w:rPr>
      <w:szCs w:val="32"/>
    </w:rPr>
  </w:style>
  <w:style w:type="paragraph" w:styleId="Otsikko3">
    <w:name w:val="heading 3"/>
    <w:basedOn w:val="Normaali"/>
    <w:next w:val="Sisennettyleipteksti"/>
    <w:link w:val="Otsikko3Char"/>
    <w:uiPriority w:val="4"/>
    <w:semiHidden/>
    <w:rsid w:val="00D44639"/>
    <w:pPr>
      <w:keepNext/>
      <w:keepLines/>
      <w:numPr>
        <w:ilvl w:val="2"/>
        <w:numId w:val="36"/>
      </w:numPr>
      <w:spacing w:after="240"/>
      <w:outlineLvl w:val="2"/>
    </w:pPr>
    <w:rPr>
      <w:szCs w:val="28"/>
    </w:rPr>
  </w:style>
  <w:style w:type="paragraph" w:styleId="Otsikko4">
    <w:name w:val="heading 4"/>
    <w:basedOn w:val="Otsikko3"/>
    <w:next w:val="Sisennettyleipteksti"/>
    <w:link w:val="Otsikko4Char"/>
    <w:uiPriority w:val="4"/>
    <w:semiHidden/>
    <w:rsid w:val="00D44639"/>
    <w:pPr>
      <w:numPr>
        <w:ilvl w:val="3"/>
      </w:numPr>
      <w:outlineLvl w:val="3"/>
    </w:pPr>
    <w:rPr>
      <w:szCs w:val="24"/>
    </w:rPr>
  </w:style>
  <w:style w:type="paragraph" w:styleId="Otsikko5">
    <w:name w:val="heading 5"/>
    <w:basedOn w:val="Otsikko4"/>
    <w:next w:val="Normaali"/>
    <w:link w:val="Otsikko5Char"/>
    <w:uiPriority w:val="4"/>
    <w:semiHidden/>
    <w:rsid w:val="00047AA7"/>
    <w:pPr>
      <w:outlineLvl w:val="4"/>
    </w:pPr>
  </w:style>
  <w:style w:type="paragraph" w:styleId="Otsikko6">
    <w:name w:val="heading 6"/>
    <w:basedOn w:val="Otsikko5"/>
    <w:next w:val="Normaali"/>
    <w:link w:val="Otsikko6Char"/>
    <w:uiPriority w:val="4"/>
    <w:semiHidden/>
    <w:rsid w:val="00047AA7"/>
    <w:pPr>
      <w:outlineLvl w:val="5"/>
    </w:pPr>
  </w:style>
  <w:style w:type="paragraph" w:styleId="Otsikko7">
    <w:name w:val="heading 7"/>
    <w:basedOn w:val="Otsikko6"/>
    <w:next w:val="Normaali"/>
    <w:link w:val="Otsikko7Char"/>
    <w:uiPriority w:val="4"/>
    <w:semiHidden/>
    <w:rsid w:val="00047AA7"/>
    <w:pPr>
      <w:outlineLvl w:val="6"/>
    </w:pPr>
  </w:style>
  <w:style w:type="paragraph" w:styleId="Otsikko8">
    <w:name w:val="heading 8"/>
    <w:basedOn w:val="Otsikko7"/>
    <w:next w:val="Normaali"/>
    <w:link w:val="Otsikko8Char"/>
    <w:uiPriority w:val="4"/>
    <w:semiHidden/>
    <w:rsid w:val="00047AA7"/>
    <w:pPr>
      <w:outlineLvl w:val="7"/>
    </w:pPr>
  </w:style>
  <w:style w:type="paragraph" w:styleId="Otsikko9">
    <w:name w:val="heading 9"/>
    <w:basedOn w:val="Otsikko8"/>
    <w:next w:val="Normaali"/>
    <w:link w:val="Otsikko9Char"/>
    <w:uiPriority w:val="4"/>
    <w:semiHidden/>
    <w:rsid w:val="00047AA7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semiHidden/>
    <w:rsid w:val="00556B3E"/>
    <w:rPr>
      <w:rFonts w:ascii="Arial" w:eastAsia="Times New Roman" w:hAnsi="Arial" w:cs="Cambria"/>
      <w:bCs/>
      <w:szCs w:val="36"/>
      <w:lang w:eastAsia="en-US"/>
    </w:rPr>
  </w:style>
  <w:style w:type="character" w:customStyle="1" w:styleId="Otsikko2Char">
    <w:name w:val="Otsikko 2 Char"/>
    <w:basedOn w:val="Kappaleenoletusfontti"/>
    <w:link w:val="Otsikko2"/>
    <w:uiPriority w:val="4"/>
    <w:semiHidden/>
    <w:rsid w:val="00556B3E"/>
    <w:rPr>
      <w:rFonts w:ascii="Arial" w:hAnsi="Arial"/>
      <w:szCs w:val="3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035ED"/>
    <w:pPr>
      <w:spacing w:before="480" w:line="276" w:lineRule="auto"/>
      <w:outlineLvl w:val="9"/>
    </w:pPr>
    <w:rPr>
      <w:rFonts w:cs="Times New Roman"/>
      <w:sz w:val="28"/>
      <w:szCs w:val="28"/>
    </w:rPr>
  </w:style>
  <w:style w:type="paragraph" w:styleId="Lainaus">
    <w:name w:val="Quote"/>
    <w:basedOn w:val="Alaotsikko"/>
    <w:next w:val="Normaali"/>
    <w:link w:val="LainausChar"/>
    <w:uiPriority w:val="99"/>
    <w:semiHidden/>
    <w:rsid w:val="00C42F2E"/>
  </w:style>
  <w:style w:type="character" w:customStyle="1" w:styleId="LainausChar">
    <w:name w:val="Lainaus Char"/>
    <w:basedOn w:val="Kappaleenoletusfontti"/>
    <w:link w:val="Lainaus"/>
    <w:uiPriority w:val="99"/>
    <w:semiHidden/>
    <w:rsid w:val="007438EB"/>
    <w:rPr>
      <w:b/>
      <w:lang w:eastAsia="en-US"/>
    </w:rPr>
  </w:style>
  <w:style w:type="character" w:styleId="Voimakas">
    <w:name w:val="Strong"/>
    <w:basedOn w:val="Voimakaskorostus"/>
    <w:uiPriority w:val="99"/>
    <w:semiHidden/>
    <w:rsid w:val="00C42F2E"/>
  </w:style>
  <w:style w:type="paragraph" w:styleId="Yltunniste">
    <w:name w:val="header"/>
    <w:basedOn w:val="Normaali"/>
    <w:link w:val="YltunnisteChar"/>
    <w:uiPriority w:val="19"/>
    <w:semiHidden/>
    <w:rsid w:val="00C30293"/>
    <w:pPr>
      <w:tabs>
        <w:tab w:val="left" w:pos="5216"/>
        <w:tab w:val="left" w:pos="7825"/>
        <w:tab w:val="right" w:pos="9639"/>
      </w:tabs>
    </w:pPr>
    <w:rPr>
      <w:rFonts w:eastAsia="Times New Roman"/>
    </w:rPr>
  </w:style>
  <w:style w:type="character" w:customStyle="1" w:styleId="YltunnisteChar">
    <w:name w:val="Ylätunniste Char"/>
    <w:basedOn w:val="Kappaleenoletusfontti"/>
    <w:link w:val="Yltunniste"/>
    <w:uiPriority w:val="19"/>
    <w:semiHidden/>
    <w:rsid w:val="002B1A6B"/>
    <w:rPr>
      <w:rFonts w:eastAsia="Times New Roman"/>
    </w:rPr>
  </w:style>
  <w:style w:type="paragraph" w:styleId="Alatunniste">
    <w:name w:val="footer"/>
    <w:basedOn w:val="Normaali"/>
    <w:link w:val="AlatunnisteChar"/>
    <w:uiPriority w:val="19"/>
    <w:semiHidden/>
    <w:rsid w:val="00D44C4D"/>
    <w:pPr>
      <w:tabs>
        <w:tab w:val="left" w:pos="1758"/>
      </w:tabs>
    </w:pPr>
    <w:rPr>
      <w:rFonts w:eastAsia="Times New Roman"/>
      <w:color w:val="0046AD"/>
      <w:sz w:val="16"/>
    </w:rPr>
  </w:style>
  <w:style w:type="character" w:customStyle="1" w:styleId="AlatunnisteChar">
    <w:name w:val="Alatunniste Char"/>
    <w:basedOn w:val="Kappaleenoletusfontti"/>
    <w:link w:val="Alatunniste"/>
    <w:uiPriority w:val="19"/>
    <w:semiHidden/>
    <w:rsid w:val="002B1A6B"/>
    <w:rPr>
      <w:rFonts w:eastAsia="Times New Roman"/>
      <w:color w:val="0046AD"/>
      <w:sz w:val="16"/>
    </w:rPr>
  </w:style>
  <w:style w:type="character" w:styleId="Sivunumero">
    <w:name w:val="page number"/>
    <w:basedOn w:val="Kappaleenoletusfontti"/>
    <w:uiPriority w:val="99"/>
    <w:semiHidden/>
    <w:rsid w:val="009313C4"/>
    <w:rPr>
      <w:rFonts w:cs="Times New Roman"/>
    </w:rPr>
  </w:style>
  <w:style w:type="table" w:styleId="TaulukkoRuudukko">
    <w:name w:val="Table Grid"/>
    <w:basedOn w:val="Normaalitaulukko"/>
    <w:uiPriority w:val="99"/>
    <w:rsid w:val="009313C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ippuvasisennys">
    <w:name w:val="Riippuva sisennys"/>
    <w:basedOn w:val="Normaali"/>
    <w:uiPriority w:val="9"/>
    <w:qFormat/>
    <w:rsid w:val="003B0155"/>
    <w:pPr>
      <w:spacing w:after="240"/>
      <w:ind w:left="2608" w:hanging="2608"/>
    </w:pPr>
  </w:style>
  <w:style w:type="paragraph" w:styleId="Otsikko">
    <w:name w:val="Title"/>
    <w:basedOn w:val="Normaali"/>
    <w:next w:val="Sisennettyleipteksti"/>
    <w:link w:val="OtsikkoChar"/>
    <w:uiPriority w:val="2"/>
    <w:rsid w:val="00681B56"/>
    <w:pPr>
      <w:keepNext/>
      <w:spacing w:after="240"/>
    </w:pPr>
    <w:rPr>
      <w:rFonts w:asciiTheme="majorHAnsi" w:hAnsiTheme="majorHAnsi"/>
      <w:b/>
      <w:sz w:val="26"/>
    </w:rPr>
  </w:style>
  <w:style w:type="character" w:customStyle="1" w:styleId="OtsikkoChar">
    <w:name w:val="Otsikko Char"/>
    <w:basedOn w:val="Kappaleenoletusfontti"/>
    <w:link w:val="Otsikko"/>
    <w:uiPriority w:val="2"/>
    <w:rsid w:val="00681B56"/>
    <w:rPr>
      <w:rFonts w:asciiTheme="majorHAnsi" w:hAnsiTheme="majorHAns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4"/>
    <w:semiHidden/>
    <w:rsid w:val="00556B3E"/>
    <w:rPr>
      <w:rFonts w:ascii="Arial" w:hAnsi="Arial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semiHidden/>
    <w:rsid w:val="00556B3E"/>
    <w:rPr>
      <w:rFonts w:ascii="Arial" w:hAnsi="Arial"/>
      <w:szCs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7Char">
    <w:name w:val="Otsikko 7 Char"/>
    <w:basedOn w:val="Kappaleenoletusfontti"/>
    <w:link w:val="Otsikko7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2A6A82"/>
    <w:pPr>
      <w:keepNext/>
      <w:spacing w:after="240"/>
    </w:pPr>
    <w:rPr>
      <w:b/>
    </w:rPr>
  </w:style>
  <w:style w:type="character" w:customStyle="1" w:styleId="AlaotsikkoChar">
    <w:name w:val="Alaotsikko Char"/>
    <w:basedOn w:val="Kappaleenoletusfontti"/>
    <w:link w:val="Alaotsikko"/>
    <w:uiPriority w:val="3"/>
    <w:rsid w:val="002A6A82"/>
    <w:rPr>
      <w:rFonts w:ascii="Arial" w:hAnsi="Arial"/>
      <w:b/>
      <w:lang w:eastAsia="en-US"/>
    </w:rPr>
  </w:style>
  <w:style w:type="character" w:styleId="Korostus">
    <w:name w:val="Emphasis"/>
    <w:basedOn w:val="Kappaleenoletusfontti"/>
    <w:uiPriority w:val="99"/>
    <w:semiHidden/>
    <w:rsid w:val="00C42F2E"/>
  </w:style>
  <w:style w:type="character" w:styleId="Voimakaskorostus">
    <w:name w:val="Intense Emphasis"/>
    <w:uiPriority w:val="99"/>
    <w:semiHidden/>
    <w:rsid w:val="00C42F2E"/>
  </w:style>
  <w:style w:type="paragraph" w:styleId="Erottuvalainaus">
    <w:name w:val="Intense Quote"/>
    <w:basedOn w:val="Lainaus"/>
    <w:next w:val="Normaali"/>
    <w:link w:val="ErottuvalainausChar"/>
    <w:uiPriority w:val="99"/>
    <w:semiHidden/>
    <w:rsid w:val="00C42F2E"/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7438EB"/>
    <w:rPr>
      <w:b/>
      <w:lang w:eastAsia="en-US"/>
    </w:rPr>
  </w:style>
  <w:style w:type="character" w:styleId="Erottuvaviittaus">
    <w:name w:val="Intense Reference"/>
    <w:basedOn w:val="Kappaleenoletusfontti"/>
    <w:uiPriority w:val="99"/>
    <w:semiHidden/>
    <w:rsid w:val="00C42F2E"/>
    <w:rPr>
      <w:b/>
      <w:bCs/>
      <w:smallCaps/>
      <w:color w:val="C0504D"/>
      <w:spacing w:val="5"/>
      <w:u w:val="single"/>
    </w:rPr>
  </w:style>
  <w:style w:type="character" w:styleId="Kirjannimike">
    <w:name w:val="Book Title"/>
    <w:basedOn w:val="Kappaleenoletusfontti"/>
    <w:uiPriority w:val="99"/>
    <w:semiHidden/>
    <w:rsid w:val="00C42F2E"/>
    <w:rPr>
      <w:b/>
      <w:bCs/>
      <w:smallCaps/>
      <w:spacing w:val="5"/>
    </w:rPr>
  </w:style>
  <w:style w:type="paragraph" w:styleId="Sisluet1">
    <w:name w:val="toc 1"/>
    <w:basedOn w:val="Normaali"/>
    <w:next w:val="Normaali"/>
    <w:autoRedefine/>
    <w:uiPriority w:val="39"/>
    <w:semiHidden/>
    <w:rsid w:val="00C42F2E"/>
  </w:style>
  <w:style w:type="character" w:styleId="Hyperlinkki">
    <w:name w:val="Hyperlink"/>
    <w:basedOn w:val="Kappaleenoletusfontti"/>
    <w:uiPriority w:val="99"/>
    <w:semiHidden/>
    <w:rsid w:val="00C42F2E"/>
    <w:rPr>
      <w:color w:val="0000FF"/>
      <w:u w:val="single"/>
    </w:rPr>
  </w:style>
  <w:style w:type="paragraph" w:styleId="Sisluet2">
    <w:name w:val="toc 2"/>
    <w:basedOn w:val="Normaali"/>
    <w:next w:val="Normaali"/>
    <w:autoRedefine/>
    <w:uiPriority w:val="39"/>
    <w:semiHidden/>
    <w:rsid w:val="00A035ED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A035ED"/>
    <w:pPr>
      <w:ind w:left="440"/>
    </w:pPr>
  </w:style>
  <w:style w:type="paragraph" w:styleId="Eivli">
    <w:name w:val="No Spacing"/>
    <w:uiPriority w:val="99"/>
    <w:semiHidden/>
    <w:rsid w:val="00A035ED"/>
    <w:rPr>
      <w:color w:val="000000"/>
      <w:lang w:eastAsia="en-US"/>
    </w:rPr>
  </w:style>
  <w:style w:type="character" w:styleId="Hienovarainenkorostus">
    <w:name w:val="Subtle Emphasis"/>
    <w:basedOn w:val="Kappaleenoletusfontti"/>
    <w:uiPriority w:val="99"/>
    <w:semiHidden/>
    <w:rsid w:val="00A035ED"/>
    <w:rPr>
      <w:i/>
      <w:iCs/>
      <w:color w:val="808080"/>
    </w:rPr>
  </w:style>
  <w:style w:type="character" w:styleId="Hienovarainenviittaus">
    <w:name w:val="Subtle Reference"/>
    <w:basedOn w:val="Kappaleenoletusfontti"/>
    <w:uiPriority w:val="99"/>
    <w:semiHidden/>
    <w:rsid w:val="00A035ED"/>
    <w:rPr>
      <w:smallCaps/>
      <w:color w:val="C0504D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D598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D5980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D5980"/>
    <w:rPr>
      <w:color w:val="00000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D598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D5980"/>
    <w:rPr>
      <w:b/>
      <w:bCs/>
      <w:color w:val="000000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59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5980"/>
    <w:rPr>
      <w:rFonts w:ascii="Tahoma" w:hAnsi="Tahoma" w:cs="Tahoma"/>
      <w:color w:val="000000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D779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D7793"/>
    <w:rPr>
      <w:rFonts w:ascii="Tahoma" w:hAnsi="Tahoma" w:cs="Tahoma"/>
      <w:color w:val="000000"/>
      <w:sz w:val="16"/>
      <w:szCs w:val="16"/>
      <w:lang w:eastAsia="en-US"/>
    </w:rPr>
  </w:style>
  <w:style w:type="numbering" w:customStyle="1" w:styleId="Monitasoinennumerointi">
    <w:name w:val="Monitasoinen numerointi"/>
    <w:uiPriority w:val="99"/>
    <w:rsid w:val="008F0FD5"/>
    <w:pPr>
      <w:numPr>
        <w:numId w:val="31"/>
      </w:numPr>
    </w:pPr>
  </w:style>
  <w:style w:type="paragraph" w:customStyle="1" w:styleId="Luetelmaviiva">
    <w:name w:val="Luetelmaviiva"/>
    <w:basedOn w:val="Sisennettyleipteksti"/>
    <w:uiPriority w:val="14"/>
    <w:qFormat/>
    <w:rsid w:val="003B0155"/>
    <w:pPr>
      <w:numPr>
        <w:numId w:val="27"/>
      </w:numPr>
      <w:ind w:left="2965" w:hanging="357"/>
      <w:contextualSpacing/>
    </w:pPr>
  </w:style>
  <w:style w:type="character" w:styleId="Paikkamerkkiteksti">
    <w:name w:val="Placeholder Text"/>
    <w:basedOn w:val="Kappaleenoletusfontti"/>
    <w:uiPriority w:val="99"/>
    <w:semiHidden/>
    <w:rsid w:val="00B75C4E"/>
    <w:rPr>
      <w:color w:val="808080"/>
    </w:rPr>
  </w:style>
  <w:style w:type="paragraph" w:styleId="Luettelokappale">
    <w:name w:val="List Paragraph"/>
    <w:basedOn w:val="Normaali"/>
    <w:uiPriority w:val="99"/>
    <w:semiHidden/>
    <w:rsid w:val="00574AAA"/>
    <w:pPr>
      <w:ind w:left="2608"/>
      <w:contextualSpacing/>
    </w:pPr>
  </w:style>
  <w:style w:type="paragraph" w:styleId="Numeroituluettelo">
    <w:name w:val="List Number"/>
    <w:basedOn w:val="Sisennettyleipteksti"/>
    <w:uiPriority w:val="14"/>
    <w:qFormat/>
    <w:rsid w:val="003B0155"/>
    <w:pPr>
      <w:numPr>
        <w:numId w:val="6"/>
      </w:numPr>
      <w:ind w:left="2965" w:hanging="357"/>
      <w:contextualSpacing/>
    </w:pPr>
  </w:style>
  <w:style w:type="character" w:customStyle="1" w:styleId="Asiakirjatyyppi">
    <w:name w:val="Asiakirjatyyppi"/>
    <w:basedOn w:val="Kappaleenoletusfontti"/>
    <w:uiPriority w:val="19"/>
    <w:semiHidden/>
    <w:rsid w:val="00BF5AC7"/>
    <w:rPr>
      <w:b/>
      <w:lang w:eastAsia="fi-FI"/>
    </w:rPr>
  </w:style>
  <w:style w:type="paragraph" w:styleId="Allekirjoitus">
    <w:name w:val="Signature"/>
    <w:basedOn w:val="Normaali"/>
    <w:link w:val="AllekirjoitusChar"/>
    <w:uiPriority w:val="19"/>
    <w:semiHidden/>
    <w:rsid w:val="004E2830"/>
    <w:pPr>
      <w:tabs>
        <w:tab w:val="left" w:pos="6521"/>
      </w:tabs>
      <w:ind w:left="2608"/>
    </w:pPr>
  </w:style>
  <w:style w:type="character" w:customStyle="1" w:styleId="AllekirjoitusChar">
    <w:name w:val="Allekirjoitus Char"/>
    <w:basedOn w:val="Kappaleenoletusfontti"/>
    <w:link w:val="Allekirjoitus"/>
    <w:uiPriority w:val="19"/>
    <w:semiHidden/>
    <w:rsid w:val="00D04D49"/>
    <w:rPr>
      <w:rFonts w:ascii="Arial" w:hAnsi="Arial"/>
      <w:lang w:eastAsia="en-US"/>
    </w:rPr>
  </w:style>
  <w:style w:type="paragraph" w:styleId="Kuvanotsikko">
    <w:name w:val="caption"/>
    <w:basedOn w:val="Normaali"/>
    <w:next w:val="Normaali"/>
    <w:uiPriority w:val="29"/>
    <w:semiHidden/>
    <w:rsid w:val="00573C08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rsid w:val="00527965"/>
  </w:style>
  <w:style w:type="paragraph" w:styleId="Sisennettyleipteksti">
    <w:name w:val="Body Text Indent"/>
    <w:basedOn w:val="Normaali"/>
    <w:link w:val="SisennettyleiptekstiChar"/>
    <w:uiPriority w:val="9"/>
    <w:qFormat/>
    <w:rsid w:val="003B0155"/>
    <w:pPr>
      <w:spacing w:after="240"/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3B0155"/>
    <w:rPr>
      <w:rFonts w:ascii="Arial" w:hAnsi="Arial"/>
      <w:lang w:eastAsia="en-US"/>
    </w:rPr>
  </w:style>
  <w:style w:type="character" w:customStyle="1" w:styleId="Lihavoi">
    <w:name w:val="Lihavoi"/>
    <w:basedOn w:val="Kappaleenoletusfontti"/>
    <w:uiPriority w:val="1"/>
    <w:semiHidden/>
    <w:rsid w:val="00FE2EB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5AFDC2DEC247149F508706ED876F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A76C44-F8C0-4679-9C10-08A94B80DD9B}"/>
      </w:docPartPr>
      <w:docPartBody>
        <w:p w:rsidR="0092316C" w:rsidRDefault="008126B9">
          <w:pPr>
            <w:pStyle w:val="325AFDC2DEC247149F508706ED876FFE"/>
          </w:pPr>
          <w:r>
            <w:rPr>
              <w:rStyle w:val="Paikkamerkkiteksti"/>
            </w:rPr>
            <w:t>[tehtävänimike]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B9"/>
    <w:rsid w:val="0000034B"/>
    <w:rsid w:val="00003436"/>
    <w:rsid w:val="00363218"/>
    <w:rsid w:val="003F4D4D"/>
    <w:rsid w:val="008126B9"/>
    <w:rsid w:val="0092316C"/>
    <w:rsid w:val="00E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753431CC934642AAB50A3430DCB40A32">
    <w:name w:val="753431CC934642AAB50A3430DCB40A32"/>
  </w:style>
  <w:style w:type="paragraph" w:customStyle="1" w:styleId="0F0EFB810A384CA19CDF5D3AAD317667">
    <w:name w:val="0F0EFB810A384CA19CDF5D3AAD317667"/>
  </w:style>
  <w:style w:type="paragraph" w:customStyle="1" w:styleId="ED43EEB6BB6D41C7BE4E4A2095A20630">
    <w:name w:val="ED43EEB6BB6D41C7BE4E4A2095A20630"/>
  </w:style>
  <w:style w:type="paragraph" w:customStyle="1" w:styleId="18C73FCACF0B4F759DB407708E345645">
    <w:name w:val="18C73FCACF0B4F759DB407708E345645"/>
  </w:style>
  <w:style w:type="paragraph" w:customStyle="1" w:styleId="E7D7727751DC43F891C07E57921D3C25">
    <w:name w:val="E7D7727751DC43F891C07E57921D3C25"/>
  </w:style>
  <w:style w:type="paragraph" w:customStyle="1" w:styleId="077A47128A77428C9ADFB5DC3F0162D7">
    <w:name w:val="077A47128A77428C9ADFB5DC3F0162D7"/>
  </w:style>
  <w:style w:type="paragraph" w:customStyle="1" w:styleId="DBB22318FD49485DBFE26CBC35D43682">
    <w:name w:val="DBB22318FD49485DBFE26CBC35D43682"/>
  </w:style>
  <w:style w:type="paragraph" w:customStyle="1" w:styleId="4DD8E7606E574941A3AA0ADA945751FC">
    <w:name w:val="4DD8E7606E574941A3AA0ADA945751FC"/>
  </w:style>
  <w:style w:type="paragraph" w:customStyle="1" w:styleId="D10A84363F46469D96F198D36F70A63A">
    <w:name w:val="D10A84363F46469D96F198D36F70A63A"/>
  </w:style>
  <w:style w:type="paragraph" w:customStyle="1" w:styleId="325AFDC2DEC247149F508706ED876FFE">
    <w:name w:val="325AFDC2DEC247149F508706ED876FFE"/>
  </w:style>
  <w:style w:type="paragraph" w:customStyle="1" w:styleId="27A0B6776D7C40BB8B25832A7454AF2C">
    <w:name w:val="27A0B6776D7C40BB8B25832A7454AF2C"/>
  </w:style>
  <w:style w:type="paragraph" w:customStyle="1" w:styleId="B5AD8F8F2FF8436F868806EE8E579624">
    <w:name w:val="B5AD8F8F2FF8436F868806EE8E579624"/>
  </w:style>
  <w:style w:type="paragraph" w:customStyle="1" w:styleId="317C1EC0554641BBB4DE0E47AD03DF1E">
    <w:name w:val="317C1EC0554641BBB4DE0E47AD03DF1E"/>
  </w:style>
  <w:style w:type="paragraph" w:customStyle="1" w:styleId="A59FA6BE19234EA7A347A21365CC13CE">
    <w:name w:val="A59FA6BE19234EA7A347A21365CC13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753431CC934642AAB50A3430DCB40A32">
    <w:name w:val="753431CC934642AAB50A3430DCB40A32"/>
  </w:style>
  <w:style w:type="paragraph" w:customStyle="1" w:styleId="0F0EFB810A384CA19CDF5D3AAD317667">
    <w:name w:val="0F0EFB810A384CA19CDF5D3AAD317667"/>
  </w:style>
  <w:style w:type="paragraph" w:customStyle="1" w:styleId="ED43EEB6BB6D41C7BE4E4A2095A20630">
    <w:name w:val="ED43EEB6BB6D41C7BE4E4A2095A20630"/>
  </w:style>
  <w:style w:type="paragraph" w:customStyle="1" w:styleId="18C73FCACF0B4F759DB407708E345645">
    <w:name w:val="18C73FCACF0B4F759DB407708E345645"/>
  </w:style>
  <w:style w:type="paragraph" w:customStyle="1" w:styleId="E7D7727751DC43F891C07E57921D3C25">
    <w:name w:val="E7D7727751DC43F891C07E57921D3C25"/>
  </w:style>
  <w:style w:type="paragraph" w:customStyle="1" w:styleId="077A47128A77428C9ADFB5DC3F0162D7">
    <w:name w:val="077A47128A77428C9ADFB5DC3F0162D7"/>
  </w:style>
  <w:style w:type="paragraph" w:customStyle="1" w:styleId="DBB22318FD49485DBFE26CBC35D43682">
    <w:name w:val="DBB22318FD49485DBFE26CBC35D43682"/>
  </w:style>
  <w:style w:type="paragraph" w:customStyle="1" w:styleId="4DD8E7606E574941A3AA0ADA945751FC">
    <w:name w:val="4DD8E7606E574941A3AA0ADA945751FC"/>
  </w:style>
  <w:style w:type="paragraph" w:customStyle="1" w:styleId="D10A84363F46469D96F198D36F70A63A">
    <w:name w:val="D10A84363F46469D96F198D36F70A63A"/>
  </w:style>
  <w:style w:type="paragraph" w:customStyle="1" w:styleId="325AFDC2DEC247149F508706ED876FFE">
    <w:name w:val="325AFDC2DEC247149F508706ED876FFE"/>
  </w:style>
  <w:style w:type="paragraph" w:customStyle="1" w:styleId="27A0B6776D7C40BB8B25832A7454AF2C">
    <w:name w:val="27A0B6776D7C40BB8B25832A7454AF2C"/>
  </w:style>
  <w:style w:type="paragraph" w:customStyle="1" w:styleId="B5AD8F8F2FF8436F868806EE8E579624">
    <w:name w:val="B5AD8F8F2FF8436F868806EE8E579624"/>
  </w:style>
  <w:style w:type="paragraph" w:customStyle="1" w:styleId="317C1EC0554641BBB4DE0E47AD03DF1E">
    <w:name w:val="317C1EC0554641BBB4DE0E47AD03DF1E"/>
  </w:style>
  <w:style w:type="paragraph" w:customStyle="1" w:styleId="A59FA6BE19234EA7A347A21365CC13CE">
    <w:name w:val="A59FA6BE19234EA7A347A21365CC1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Akava">
  <a:themeElements>
    <a:clrScheme name="Akava">
      <a:dk1>
        <a:srgbClr val="000000"/>
      </a:dk1>
      <a:lt1>
        <a:sysClr val="window" lastClr="FFFFFF"/>
      </a:lt1>
      <a:dk2>
        <a:srgbClr val="0046AD"/>
      </a:dk2>
      <a:lt2>
        <a:srgbClr val="F5F0EB"/>
      </a:lt2>
      <a:accent1>
        <a:srgbClr val="00A5AF"/>
      </a:accent1>
      <a:accent2>
        <a:srgbClr val="AF1469"/>
      </a:accent2>
      <a:accent3>
        <a:srgbClr val="FFCD00"/>
      </a:accent3>
      <a:accent4>
        <a:srgbClr val="0046AD"/>
      </a:accent4>
      <a:accent5>
        <a:srgbClr val="A0C31E"/>
      </a:accent5>
      <a:accent6>
        <a:srgbClr val="646E6E"/>
      </a:accent6>
      <a:hlink>
        <a:srgbClr val="00A5AF"/>
      </a:hlink>
      <a:folHlink>
        <a:srgbClr val="00A5AF"/>
      </a:folHlink>
    </a:clrScheme>
    <a:fontScheme name="Akav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29E5-2144-4C2E-AF61-C010BBBB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7337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2017-08-22T07:01:00Z</dcterms:created>
  <dcterms:modified xsi:type="dcterms:W3CDTF">2017-08-22T07:01:00Z</dcterms:modified>
</cp:coreProperties>
</file>