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ayout w:type="fixed"/>
        <w:tblCellMar>
          <w:left w:w="0" w:type="dxa"/>
          <w:right w:w="0" w:type="dxa"/>
        </w:tblCellMar>
        <w:tblLook w:val="0000" w:firstRow="0" w:lastRow="0" w:firstColumn="0" w:lastColumn="0" w:noHBand="0" w:noVBand="0"/>
      </w:tblPr>
      <w:tblGrid>
        <w:gridCol w:w="5367"/>
        <w:gridCol w:w="4839"/>
      </w:tblGrid>
      <w:tr w:rsidR="00361E5A" w14:paraId="275E577A" w14:textId="77777777" w:rsidTr="00D90DA6">
        <w:trPr>
          <w:cantSplit/>
        </w:trPr>
        <w:tc>
          <w:tcPr>
            <w:tcW w:w="5367" w:type="dxa"/>
            <w:shd w:val="clear" w:color="auto" w:fill="auto"/>
            <w:tcMar>
              <w:top w:w="11" w:type="dxa"/>
            </w:tcMar>
            <w:vAlign w:val="bottom"/>
          </w:tcPr>
          <w:p w14:paraId="32F49F27" w14:textId="7B01475D" w:rsidR="00361E5A" w:rsidRDefault="00D974CF" w:rsidP="00FB0649">
            <w:pPr>
              <w:pStyle w:val="Yltunniste"/>
            </w:pPr>
            <w:bookmarkStart w:id="0" w:name="DocRecCompany"/>
            <w:bookmarkStart w:id="1" w:name="_GoBack"/>
            <w:bookmarkEnd w:id="1"/>
            <w:r>
              <w:t>Puolustusministeriö</w:t>
            </w:r>
            <w:bookmarkEnd w:id="0"/>
          </w:p>
        </w:tc>
        <w:tc>
          <w:tcPr>
            <w:tcW w:w="4839" w:type="dxa"/>
            <w:vMerge w:val="restart"/>
          </w:tcPr>
          <w:p w14:paraId="6D8A765A" w14:textId="77777777" w:rsidR="00361E5A" w:rsidRDefault="00361E5A" w:rsidP="003C54EA">
            <w:pPr>
              <w:pStyle w:val="Yltunniste"/>
              <w:rPr>
                <w:rFonts w:cs="Arial"/>
                <w:color w:val="D4062F"/>
              </w:rPr>
            </w:pPr>
            <w:bookmarkStart w:id="2" w:name="PrivacyClass"/>
            <w:bookmarkEnd w:id="2"/>
          </w:p>
          <w:p w14:paraId="73EB5D11" w14:textId="77777777" w:rsidR="00361E5A" w:rsidRDefault="00361E5A" w:rsidP="003C54EA">
            <w:pPr>
              <w:pStyle w:val="Yltunniste"/>
              <w:rPr>
                <w:rFonts w:cs="Arial"/>
                <w:color w:val="D4062F"/>
              </w:rPr>
            </w:pPr>
            <w:bookmarkStart w:id="3" w:name="Law"/>
            <w:bookmarkEnd w:id="3"/>
          </w:p>
        </w:tc>
      </w:tr>
      <w:tr w:rsidR="00361E5A" w14:paraId="034ADE11" w14:textId="77777777" w:rsidTr="00D90DA6">
        <w:trPr>
          <w:cantSplit/>
          <w:trHeight w:val="276"/>
        </w:trPr>
        <w:tc>
          <w:tcPr>
            <w:tcW w:w="5367" w:type="dxa"/>
            <w:shd w:val="clear" w:color="auto" w:fill="auto"/>
            <w:tcMar>
              <w:top w:w="11" w:type="dxa"/>
            </w:tcMar>
            <w:vAlign w:val="bottom"/>
          </w:tcPr>
          <w:p w14:paraId="694EB85D" w14:textId="77777777" w:rsidR="00361E5A" w:rsidRDefault="00361E5A" w:rsidP="00D90DA6">
            <w:pPr>
              <w:pStyle w:val="Yltunniste"/>
              <w:rPr>
                <w:rFonts w:cs="Arial"/>
              </w:rPr>
            </w:pPr>
            <w:bookmarkStart w:id="4" w:name="DocRecDepartment"/>
            <w:bookmarkEnd w:id="4"/>
          </w:p>
        </w:tc>
        <w:tc>
          <w:tcPr>
            <w:tcW w:w="4839" w:type="dxa"/>
            <w:vMerge/>
          </w:tcPr>
          <w:p w14:paraId="0C03A7D9" w14:textId="77777777" w:rsidR="00361E5A" w:rsidRDefault="00361E5A" w:rsidP="003C54EA">
            <w:pPr>
              <w:pStyle w:val="Yltunniste"/>
              <w:rPr>
                <w:rFonts w:cs="Arial"/>
              </w:rPr>
            </w:pPr>
          </w:p>
        </w:tc>
      </w:tr>
      <w:tr w:rsidR="00361E5A" w14:paraId="0F788CF5" w14:textId="77777777" w:rsidTr="00D90DA6">
        <w:trPr>
          <w:cantSplit/>
        </w:trPr>
        <w:tc>
          <w:tcPr>
            <w:tcW w:w="5367" w:type="dxa"/>
            <w:tcMar>
              <w:top w:w="11" w:type="dxa"/>
            </w:tcMar>
            <w:vAlign w:val="bottom"/>
          </w:tcPr>
          <w:p w14:paraId="6A35E86C" w14:textId="77777777" w:rsidR="00361E5A" w:rsidRDefault="00361E5A" w:rsidP="00D90DA6">
            <w:pPr>
              <w:pStyle w:val="Yltunniste"/>
              <w:rPr>
                <w:rFonts w:cs="Arial"/>
              </w:rPr>
            </w:pPr>
            <w:bookmarkStart w:id="5" w:name="DocRecPersonFNLN"/>
            <w:bookmarkEnd w:id="5"/>
          </w:p>
        </w:tc>
        <w:tc>
          <w:tcPr>
            <w:tcW w:w="4839" w:type="dxa"/>
            <w:vMerge/>
          </w:tcPr>
          <w:p w14:paraId="3122648F" w14:textId="77777777" w:rsidR="00361E5A" w:rsidRDefault="00361E5A" w:rsidP="003C54EA">
            <w:pPr>
              <w:pStyle w:val="Yltunniste"/>
              <w:rPr>
                <w:rFonts w:cs="Arial"/>
              </w:rPr>
            </w:pPr>
          </w:p>
        </w:tc>
      </w:tr>
      <w:tr w:rsidR="00361E5A" w14:paraId="2FB60E66" w14:textId="77777777" w:rsidTr="00D90DA6">
        <w:trPr>
          <w:cantSplit/>
        </w:trPr>
        <w:tc>
          <w:tcPr>
            <w:tcW w:w="5367" w:type="dxa"/>
            <w:tcMar>
              <w:top w:w="11" w:type="dxa"/>
            </w:tcMar>
            <w:vAlign w:val="bottom"/>
          </w:tcPr>
          <w:p w14:paraId="1EC43FAA" w14:textId="446B0E7F" w:rsidR="00361E5A" w:rsidRDefault="00D974CF" w:rsidP="00D90DA6">
            <w:pPr>
              <w:pStyle w:val="Yltunniste"/>
              <w:rPr>
                <w:rFonts w:cs="Arial"/>
              </w:rPr>
            </w:pPr>
            <w:bookmarkStart w:id="6" w:name="DocRecPostalAddress"/>
            <w:r>
              <w:rPr>
                <w:rFonts w:cs="Arial"/>
              </w:rPr>
              <w:t>PL 31</w:t>
            </w:r>
            <w:bookmarkEnd w:id="6"/>
          </w:p>
        </w:tc>
        <w:tc>
          <w:tcPr>
            <w:tcW w:w="4839" w:type="dxa"/>
            <w:vMerge/>
          </w:tcPr>
          <w:p w14:paraId="69CB1A1F" w14:textId="77777777" w:rsidR="00361E5A" w:rsidRDefault="00361E5A" w:rsidP="003C54EA">
            <w:pPr>
              <w:pStyle w:val="Yltunniste"/>
              <w:rPr>
                <w:rFonts w:cs="Arial"/>
              </w:rPr>
            </w:pPr>
          </w:p>
        </w:tc>
      </w:tr>
      <w:tr w:rsidR="00361E5A" w14:paraId="6313C063" w14:textId="77777777" w:rsidTr="00D90DA6">
        <w:trPr>
          <w:cantSplit/>
        </w:trPr>
        <w:tc>
          <w:tcPr>
            <w:tcW w:w="5367" w:type="dxa"/>
            <w:tcMar>
              <w:top w:w="11" w:type="dxa"/>
            </w:tcMar>
            <w:vAlign w:val="bottom"/>
          </w:tcPr>
          <w:p w14:paraId="7653318C" w14:textId="317087ED" w:rsidR="00361E5A" w:rsidRDefault="00D974CF" w:rsidP="00D90DA6">
            <w:pPr>
              <w:pStyle w:val="Yltunniste"/>
              <w:rPr>
                <w:rFonts w:cs="Arial"/>
              </w:rPr>
            </w:pPr>
            <w:bookmarkStart w:id="7" w:name="DocRecPostalCode"/>
            <w:r>
              <w:rPr>
                <w:rFonts w:cs="Arial"/>
              </w:rPr>
              <w:t>00131</w:t>
            </w:r>
            <w:bookmarkEnd w:id="7"/>
            <w:r w:rsidR="00361E5A">
              <w:rPr>
                <w:rFonts w:cs="Arial"/>
              </w:rPr>
              <w:t xml:space="preserve"> </w:t>
            </w:r>
            <w:bookmarkStart w:id="8" w:name="DocRecPostalRegion"/>
            <w:r>
              <w:rPr>
                <w:rFonts w:cs="Arial"/>
              </w:rPr>
              <w:t>Helsinki</w:t>
            </w:r>
            <w:bookmarkEnd w:id="8"/>
          </w:p>
        </w:tc>
        <w:tc>
          <w:tcPr>
            <w:tcW w:w="4839" w:type="dxa"/>
            <w:vMerge/>
          </w:tcPr>
          <w:p w14:paraId="70A0C789" w14:textId="77777777" w:rsidR="00361E5A" w:rsidRDefault="00361E5A" w:rsidP="003C54EA">
            <w:pPr>
              <w:pStyle w:val="Yltunniste"/>
              <w:rPr>
                <w:rFonts w:cs="Arial"/>
              </w:rPr>
            </w:pPr>
          </w:p>
        </w:tc>
      </w:tr>
      <w:tr w:rsidR="00361E5A" w14:paraId="0DF69A12" w14:textId="77777777" w:rsidTr="00D90DA6">
        <w:trPr>
          <w:cantSplit/>
        </w:trPr>
        <w:tc>
          <w:tcPr>
            <w:tcW w:w="5367" w:type="dxa"/>
            <w:tcMar>
              <w:top w:w="11" w:type="dxa"/>
            </w:tcMar>
            <w:vAlign w:val="bottom"/>
          </w:tcPr>
          <w:p w14:paraId="07C88C48" w14:textId="77777777" w:rsidR="00361E5A" w:rsidRDefault="00361E5A" w:rsidP="00D90DA6">
            <w:pPr>
              <w:pStyle w:val="Yltunniste"/>
              <w:rPr>
                <w:rFonts w:cs="Arial"/>
              </w:rPr>
            </w:pPr>
            <w:bookmarkStart w:id="9" w:name="DocRecCountry"/>
            <w:bookmarkEnd w:id="9"/>
          </w:p>
        </w:tc>
        <w:tc>
          <w:tcPr>
            <w:tcW w:w="4839" w:type="dxa"/>
            <w:vMerge/>
          </w:tcPr>
          <w:p w14:paraId="33BA525D" w14:textId="77777777" w:rsidR="00361E5A" w:rsidRDefault="00361E5A" w:rsidP="003C54EA">
            <w:pPr>
              <w:pStyle w:val="Yltunniste"/>
              <w:rPr>
                <w:rFonts w:cs="Arial"/>
              </w:rPr>
            </w:pPr>
          </w:p>
        </w:tc>
      </w:tr>
    </w:tbl>
    <w:p w14:paraId="488167AD" w14:textId="77777777" w:rsidR="00773C73" w:rsidRDefault="00773C73" w:rsidP="00571327"/>
    <w:p w14:paraId="27732819" w14:textId="77777777" w:rsidR="00773C73" w:rsidRPr="00FB0649" w:rsidRDefault="008C3FB0" w:rsidP="00FB0649">
      <w:pPr>
        <w:pStyle w:val="Yltunniste"/>
        <w:rPr>
          <w:color w:val="D4062F"/>
        </w:rPr>
      </w:pPr>
      <w:r>
        <w:t xml:space="preserve">PLM </w:t>
      </w:r>
      <w:r w:rsidRPr="008C3FB0">
        <w:t>lausuntopyyntö</w:t>
      </w:r>
      <w:r>
        <w:t xml:space="preserve"> VN/8308/2021 (AR6188, 24.3.2021)</w:t>
      </w:r>
    </w:p>
    <w:tbl>
      <w:tblPr>
        <w:tblW w:w="0" w:type="auto"/>
        <w:tblLayout w:type="fixed"/>
        <w:tblLook w:val="0000" w:firstRow="0" w:lastRow="0" w:firstColumn="0" w:lastColumn="0" w:noHBand="0" w:noVBand="0"/>
      </w:tblPr>
      <w:tblGrid>
        <w:gridCol w:w="10206"/>
      </w:tblGrid>
      <w:tr w:rsidR="00773C73" w14:paraId="3A108E0F" w14:textId="77777777">
        <w:tc>
          <w:tcPr>
            <w:tcW w:w="10206" w:type="dxa"/>
            <w:tcMar>
              <w:left w:w="57" w:type="dxa"/>
              <w:right w:w="57" w:type="dxa"/>
            </w:tcMar>
          </w:tcPr>
          <w:p w14:paraId="07D60F2B" w14:textId="0ED2ED71" w:rsidR="00773C73" w:rsidRDefault="00D974CF" w:rsidP="00571327">
            <w:pPr>
              <w:pStyle w:val="Otsikko"/>
            </w:pPr>
            <w:bookmarkStart w:id="10" w:name="DocTitle"/>
            <w:r>
              <w:t>PÄÄESIKUNNAN LAUSUNTO; ASEVELVOLLISUUSLAIN JA NAISTEN VAPAAEHTOISTA ASEPALVELUSTA KOSKEVAN SÄÄNTELYN UUDISTAMISESTA</w:t>
            </w:r>
            <w:bookmarkEnd w:id="10"/>
          </w:p>
        </w:tc>
      </w:tr>
    </w:tbl>
    <w:p w14:paraId="28269A16" w14:textId="77777777" w:rsidR="009F7253" w:rsidRPr="009F7253" w:rsidRDefault="009F7253" w:rsidP="009F7253">
      <w:pPr>
        <w:pStyle w:val="SisennysC2"/>
        <w:numPr>
          <w:ilvl w:val="0"/>
          <w:numId w:val="35"/>
        </w:numPr>
        <w:rPr>
          <w:rFonts w:cs="Arial"/>
          <w:b/>
          <w:color w:val="333333"/>
          <w:shd w:val="clear" w:color="auto" w:fill="FFFFFF"/>
        </w:rPr>
      </w:pPr>
      <w:r w:rsidRPr="009F7253">
        <w:rPr>
          <w:rFonts w:cs="Arial"/>
          <w:b/>
          <w:color w:val="333333"/>
          <w:shd w:val="clear" w:color="auto" w:fill="FFFFFF"/>
        </w:rPr>
        <w:t xml:space="preserve">Taustaa </w:t>
      </w:r>
    </w:p>
    <w:p w14:paraId="6BF20027" w14:textId="77777777" w:rsidR="009F7253" w:rsidRDefault="009F7253" w:rsidP="009F7253">
      <w:pPr>
        <w:pStyle w:val="SisennysC2"/>
        <w:rPr>
          <w:rFonts w:cs="Arial"/>
          <w:color w:val="333333"/>
          <w:shd w:val="clear" w:color="auto" w:fill="FFFFFF"/>
        </w:rPr>
      </w:pPr>
      <w:r w:rsidRPr="009F7253">
        <w:rPr>
          <w:rFonts w:cs="Arial"/>
          <w:color w:val="333333"/>
          <w:shd w:val="clear" w:color="auto" w:fill="FFFFFF"/>
        </w:rPr>
        <w:t>Puolustusministeriö asetti 11.9.2020 työryhmän, jonka tehtävänä on valmistella ehdotus sellaisiksi säädösmuutoksiksi, joilla naisten vapaaehtoista asepalvelusta koskeva sääntely saatetaan kaikilta osin vastaamaan perustuslain vaatimuksia, sekä selvittää muut naisten vapaaehtoisesta asepalveluksesta annetun lain ja asevelvollisuuslain muutostarpeet ja valmistella ehdotus tarvittaviksi säädösmuutoksiksi.</w:t>
      </w:r>
      <w:r w:rsidRPr="009F7253">
        <w:rPr>
          <w:rFonts w:cs="Arial"/>
          <w:color w:val="333333"/>
        </w:rPr>
        <w:br/>
      </w:r>
      <w:r w:rsidRPr="009F7253">
        <w:rPr>
          <w:rFonts w:cs="Arial"/>
          <w:color w:val="333333"/>
        </w:rPr>
        <w:br/>
      </w:r>
      <w:r w:rsidRPr="009F7253">
        <w:rPr>
          <w:rFonts w:cs="Arial"/>
          <w:color w:val="333333"/>
          <w:shd w:val="clear" w:color="auto" w:fill="FFFFFF"/>
        </w:rPr>
        <w:t>Työryhmän toimeksiannosta rajattiin pois sellainen asevelvollisuusjärjestelmän, naisten vapaaehtoisen asepalveluksen tai kutsuntajärjestelmän laajempi kehittäminen, jota arvioi</w:t>
      </w:r>
      <w:r w:rsidRPr="009F7253">
        <w:rPr>
          <w:rFonts w:cs="Arial"/>
          <w:color w:val="333333"/>
          <w:shd w:val="clear" w:color="auto" w:fill="FFFFFF"/>
        </w:rPr>
        <w:softHyphen/>
        <w:t>daan valtioneuvoston 5.3.2020 asettamassa parlamentaarisessa komiteassa.</w:t>
      </w:r>
    </w:p>
    <w:p w14:paraId="3DFCC0EB" w14:textId="77777777" w:rsidR="009F7253" w:rsidRDefault="009F7253" w:rsidP="009F7253">
      <w:pPr>
        <w:pStyle w:val="SisennysC2"/>
        <w:rPr>
          <w:rFonts w:cs="Arial"/>
          <w:color w:val="333333"/>
          <w:shd w:val="clear" w:color="auto" w:fill="FFFFFF"/>
        </w:rPr>
      </w:pPr>
      <w:r w:rsidRPr="009F7253">
        <w:rPr>
          <w:rFonts w:cs="Arial"/>
          <w:color w:val="333333"/>
          <w:shd w:val="clear" w:color="auto" w:fill="FFFFFF"/>
        </w:rPr>
        <w:t>Työryhmä ehdottaa mietinnössään, että voimassa oleva naisten vapaaehtoisesta asepalveluksesta annettu laki korvataan uudella samannimisellä lailla. Varusrahaa, valintatilaisuutta ja raskautta koskevat säännökset ehdotetaan nostettavaksi alemman</w:t>
      </w:r>
      <w:r w:rsidR="00C45357">
        <w:rPr>
          <w:rFonts w:cs="Arial"/>
          <w:color w:val="333333"/>
          <w:shd w:val="clear" w:color="auto" w:fill="FFFFFF"/>
        </w:rPr>
        <w:t xml:space="preserve"> </w:t>
      </w:r>
      <w:r w:rsidRPr="009F7253">
        <w:rPr>
          <w:rFonts w:cs="Arial"/>
          <w:color w:val="333333"/>
          <w:shd w:val="clear" w:color="auto" w:fill="FFFFFF"/>
        </w:rPr>
        <w:t>tasoisista säädöksistä lakiin. Lain muutoksenhakusäännöksiä ja terminologiaa ehdotetaan yhtenäistettäväksi asevelvollisuuslain kanssa. Lisäksi työryhmä ehdottaa, että palveluksen keskeyttämiselle säädettyä 45 päivän aikarajaa lyhennettäisiin 30 päivään.</w:t>
      </w:r>
      <w:r w:rsidRPr="009F7253">
        <w:rPr>
          <w:rFonts w:cs="Arial"/>
          <w:color w:val="333333"/>
        </w:rPr>
        <w:br/>
      </w:r>
      <w:r w:rsidRPr="009F7253">
        <w:rPr>
          <w:rFonts w:cs="Arial"/>
          <w:color w:val="333333"/>
        </w:rPr>
        <w:br/>
      </w:r>
      <w:r w:rsidRPr="009F7253">
        <w:rPr>
          <w:rFonts w:cs="Arial"/>
          <w:color w:val="333333"/>
          <w:shd w:val="clear" w:color="auto" w:fill="FFFFFF"/>
        </w:rPr>
        <w:t>Työryhmä ehdottaa asevelvollisuuslakiin useita pienehköjä muutoksia, jotka koskevat mm. kutsuntojen järjestämistä, kutsuntakuulutuksen julkaisemista, kertausharjoitusta koskevan määräyksen peruuttamista, oikaisuvaatimusmenettelyä ja palveluskelpoisuuden määrittämistä varusmiespalveluksen keskeyttämisen yhteydessä.</w:t>
      </w:r>
    </w:p>
    <w:p w14:paraId="2481CED0" w14:textId="77777777" w:rsidR="006C6D68" w:rsidRDefault="006C6D68" w:rsidP="009F7253">
      <w:pPr>
        <w:pStyle w:val="SisennysC2"/>
        <w:rPr>
          <w:rFonts w:cs="Arial"/>
          <w:color w:val="333333"/>
          <w:shd w:val="clear" w:color="auto" w:fill="FFFFFF"/>
        </w:rPr>
      </w:pPr>
      <w:r w:rsidRPr="006C6D68">
        <w:rPr>
          <w:rFonts w:cs="Arial"/>
          <w:color w:val="333333"/>
          <w:shd w:val="clear" w:color="auto" w:fill="FFFFFF"/>
        </w:rPr>
        <w:t>Lait ehdotetaan tulemaan voimaan 1.1.2022.</w:t>
      </w:r>
    </w:p>
    <w:p w14:paraId="22E7DA6E" w14:textId="77777777" w:rsidR="006C6D68" w:rsidRDefault="006C6D68" w:rsidP="009F7253">
      <w:pPr>
        <w:pStyle w:val="SisennysC2"/>
        <w:rPr>
          <w:rFonts w:cs="Arial"/>
          <w:color w:val="333333"/>
          <w:shd w:val="clear" w:color="auto" w:fill="FFFFFF"/>
        </w:rPr>
      </w:pPr>
    </w:p>
    <w:p w14:paraId="33B371C6" w14:textId="77777777" w:rsidR="006C6D68" w:rsidRPr="006C6D68" w:rsidRDefault="006C6D68" w:rsidP="009F7253">
      <w:pPr>
        <w:pStyle w:val="SisennysC2"/>
        <w:rPr>
          <w:rFonts w:cs="Arial"/>
          <w:color w:val="333333"/>
          <w:shd w:val="clear" w:color="auto" w:fill="FFFFFF"/>
        </w:rPr>
      </w:pPr>
    </w:p>
    <w:p w14:paraId="06207B2C" w14:textId="77777777" w:rsidR="009F7253" w:rsidRPr="009F7253" w:rsidRDefault="009F7253" w:rsidP="009F7253">
      <w:pPr>
        <w:pStyle w:val="SisennysC2"/>
        <w:numPr>
          <w:ilvl w:val="0"/>
          <w:numId w:val="35"/>
        </w:numPr>
        <w:rPr>
          <w:rFonts w:cs="Arial"/>
          <w:b/>
          <w:color w:val="333333"/>
          <w:shd w:val="clear" w:color="auto" w:fill="FFFFFF"/>
        </w:rPr>
      </w:pPr>
      <w:r w:rsidRPr="009F7253">
        <w:rPr>
          <w:rFonts w:cs="Arial"/>
          <w:b/>
          <w:color w:val="333333"/>
          <w:shd w:val="clear" w:color="auto" w:fill="FFFFFF"/>
        </w:rPr>
        <w:lastRenderedPageBreak/>
        <w:t>Lausuntopyyntö</w:t>
      </w:r>
    </w:p>
    <w:p w14:paraId="2721E9FA" w14:textId="77777777" w:rsidR="009F7253" w:rsidRPr="006C6D68" w:rsidRDefault="009F7253" w:rsidP="009F7253">
      <w:pPr>
        <w:pStyle w:val="SisennysC2"/>
        <w:rPr>
          <w:rFonts w:cs="Arial"/>
          <w:color w:val="333333"/>
          <w:shd w:val="clear" w:color="auto" w:fill="FFFFFF"/>
        </w:rPr>
      </w:pPr>
      <w:r w:rsidRPr="006C6D68">
        <w:rPr>
          <w:rFonts w:cs="Arial"/>
          <w:color w:val="333333"/>
          <w:shd w:val="clear" w:color="auto" w:fill="FFFFFF"/>
        </w:rPr>
        <w:t>Puolustusministeriö on pyytänyt pääesikunnan lausuntoa asevelvollisuuslain ja naisten vapaaehtoista asepalvelusta koskevan sääntelyn uudistamista koskevasta työryhmän mietinnöstä.</w:t>
      </w:r>
    </w:p>
    <w:p w14:paraId="5B19EEFD" w14:textId="77777777" w:rsidR="009F7253" w:rsidRPr="006C6D68" w:rsidRDefault="009F7253" w:rsidP="009F7253">
      <w:pPr>
        <w:pStyle w:val="SisennysC2"/>
        <w:rPr>
          <w:rFonts w:cs="Arial"/>
          <w:color w:val="333333"/>
          <w:shd w:val="clear" w:color="auto" w:fill="FFFFFF"/>
        </w:rPr>
      </w:pPr>
      <w:r w:rsidRPr="006C6D68">
        <w:rPr>
          <w:rFonts w:cs="Arial"/>
          <w:color w:val="333333"/>
          <w:shd w:val="clear" w:color="auto" w:fill="FFFFFF"/>
        </w:rPr>
        <w:t>Pääesikunnan lausunto on valmisteltu pääesikunnan oikeudellisella osastolla, joka on pyytänyt asiassa lausuntoa seuraavilta tahoilta:</w:t>
      </w:r>
    </w:p>
    <w:p w14:paraId="0CF25194" w14:textId="77777777" w:rsidR="009F7253" w:rsidRPr="006C6D68" w:rsidRDefault="009F7253" w:rsidP="009F7253">
      <w:pPr>
        <w:pStyle w:val="SisennysC2"/>
        <w:numPr>
          <w:ilvl w:val="0"/>
          <w:numId w:val="36"/>
        </w:numPr>
        <w:rPr>
          <w:rFonts w:cs="Arial"/>
          <w:color w:val="333333"/>
          <w:shd w:val="clear" w:color="auto" w:fill="FFFFFF"/>
        </w:rPr>
      </w:pPr>
      <w:r w:rsidRPr="006C6D68">
        <w:rPr>
          <w:rFonts w:cs="Arial"/>
          <w:color w:val="333333"/>
          <w:shd w:val="clear" w:color="auto" w:fill="FFFFFF"/>
        </w:rPr>
        <w:t>Pääesikunnan operatiivinen osasto</w:t>
      </w:r>
    </w:p>
    <w:p w14:paraId="4730634C" w14:textId="77777777" w:rsidR="009F7253" w:rsidRDefault="009F7253" w:rsidP="009F7253">
      <w:pPr>
        <w:pStyle w:val="SisennysC2"/>
        <w:numPr>
          <w:ilvl w:val="0"/>
          <w:numId w:val="36"/>
        </w:numPr>
        <w:rPr>
          <w:rFonts w:cs="Arial"/>
          <w:color w:val="333333"/>
          <w:shd w:val="clear" w:color="auto" w:fill="FFFFFF"/>
        </w:rPr>
      </w:pPr>
      <w:r>
        <w:rPr>
          <w:rFonts w:cs="Arial"/>
          <w:color w:val="333333"/>
          <w:shd w:val="clear" w:color="auto" w:fill="FFFFFF"/>
        </w:rPr>
        <w:t>Pääesikunnan henkilöstöosasto</w:t>
      </w:r>
    </w:p>
    <w:p w14:paraId="265E2DDB" w14:textId="77777777" w:rsidR="009F7253" w:rsidRDefault="009F7253" w:rsidP="009F7253">
      <w:pPr>
        <w:pStyle w:val="SisennysC2"/>
        <w:numPr>
          <w:ilvl w:val="0"/>
          <w:numId w:val="36"/>
        </w:numPr>
        <w:rPr>
          <w:rFonts w:cs="Arial"/>
          <w:color w:val="333333"/>
          <w:shd w:val="clear" w:color="auto" w:fill="FFFFFF"/>
        </w:rPr>
      </w:pPr>
      <w:r>
        <w:rPr>
          <w:rFonts w:cs="Arial"/>
          <w:color w:val="333333"/>
          <w:shd w:val="clear" w:color="auto" w:fill="FFFFFF"/>
        </w:rPr>
        <w:t>Pääesikunnan logistiikkaosasto</w:t>
      </w:r>
    </w:p>
    <w:p w14:paraId="0611FCD5" w14:textId="77777777" w:rsidR="009F7253" w:rsidRDefault="009F7253" w:rsidP="009F7253">
      <w:pPr>
        <w:pStyle w:val="SisennysC2"/>
        <w:numPr>
          <w:ilvl w:val="0"/>
          <w:numId w:val="36"/>
        </w:numPr>
        <w:rPr>
          <w:rFonts w:cs="Arial"/>
          <w:color w:val="333333"/>
          <w:shd w:val="clear" w:color="auto" w:fill="FFFFFF"/>
        </w:rPr>
      </w:pPr>
      <w:r>
        <w:rPr>
          <w:rFonts w:cs="Arial"/>
          <w:color w:val="333333"/>
          <w:shd w:val="clear" w:color="auto" w:fill="FFFFFF"/>
        </w:rPr>
        <w:t>Pääesikunnan suunnitteluosasto</w:t>
      </w:r>
    </w:p>
    <w:p w14:paraId="7B1D3BC9" w14:textId="77777777" w:rsidR="009F7253" w:rsidRDefault="009F7253" w:rsidP="009F7253">
      <w:pPr>
        <w:pStyle w:val="SisennysC2"/>
        <w:numPr>
          <w:ilvl w:val="0"/>
          <w:numId w:val="36"/>
        </w:numPr>
        <w:rPr>
          <w:rFonts w:cs="Arial"/>
          <w:color w:val="333333"/>
          <w:shd w:val="clear" w:color="auto" w:fill="FFFFFF"/>
        </w:rPr>
      </w:pPr>
      <w:r>
        <w:rPr>
          <w:rFonts w:cs="Arial"/>
          <w:color w:val="333333"/>
          <w:shd w:val="clear" w:color="auto" w:fill="FFFFFF"/>
        </w:rPr>
        <w:t>Pääesikunnan koulutusosasto</w:t>
      </w:r>
    </w:p>
    <w:p w14:paraId="2B8B8801" w14:textId="77777777" w:rsidR="009F7253" w:rsidRDefault="009F7253" w:rsidP="009F7253">
      <w:pPr>
        <w:pStyle w:val="SisennysC2"/>
        <w:numPr>
          <w:ilvl w:val="0"/>
          <w:numId w:val="36"/>
        </w:numPr>
        <w:rPr>
          <w:rFonts w:cs="Arial"/>
          <w:color w:val="333333"/>
          <w:shd w:val="clear" w:color="auto" w:fill="FFFFFF"/>
        </w:rPr>
      </w:pPr>
      <w:r>
        <w:rPr>
          <w:rFonts w:cs="Arial"/>
          <w:color w:val="333333"/>
          <w:shd w:val="clear" w:color="auto" w:fill="FFFFFF"/>
        </w:rPr>
        <w:t>Maavoimien Esikunta</w:t>
      </w:r>
    </w:p>
    <w:p w14:paraId="22ED5D1D" w14:textId="77777777" w:rsidR="009F7253" w:rsidRDefault="009F7253" w:rsidP="009F7253">
      <w:pPr>
        <w:pStyle w:val="SisennysC2"/>
        <w:numPr>
          <w:ilvl w:val="0"/>
          <w:numId w:val="36"/>
        </w:numPr>
        <w:rPr>
          <w:rFonts w:cs="Arial"/>
          <w:color w:val="333333"/>
          <w:shd w:val="clear" w:color="auto" w:fill="FFFFFF"/>
        </w:rPr>
      </w:pPr>
      <w:r>
        <w:rPr>
          <w:rFonts w:cs="Arial"/>
          <w:color w:val="333333"/>
          <w:shd w:val="clear" w:color="auto" w:fill="FFFFFF"/>
        </w:rPr>
        <w:t>Merivoimien Esikunta</w:t>
      </w:r>
    </w:p>
    <w:p w14:paraId="0719F7B5" w14:textId="77777777" w:rsidR="009F7253" w:rsidRDefault="009F7253" w:rsidP="009F7253">
      <w:pPr>
        <w:pStyle w:val="SisennysC2"/>
        <w:numPr>
          <w:ilvl w:val="0"/>
          <w:numId w:val="36"/>
        </w:numPr>
        <w:rPr>
          <w:rFonts w:cs="Arial"/>
          <w:color w:val="333333"/>
          <w:shd w:val="clear" w:color="auto" w:fill="FFFFFF"/>
        </w:rPr>
      </w:pPr>
      <w:r>
        <w:rPr>
          <w:rFonts w:cs="Arial"/>
          <w:color w:val="333333"/>
          <w:shd w:val="clear" w:color="auto" w:fill="FFFFFF"/>
        </w:rPr>
        <w:t>Ilmavoimien Esikunta</w:t>
      </w:r>
    </w:p>
    <w:p w14:paraId="0A4089E3" w14:textId="77777777" w:rsidR="009F7253" w:rsidRDefault="009F7253" w:rsidP="009F7253">
      <w:pPr>
        <w:pStyle w:val="SisennysC2"/>
        <w:rPr>
          <w:rFonts w:cs="Arial"/>
          <w:color w:val="333333"/>
          <w:shd w:val="clear" w:color="auto" w:fill="FFFFFF"/>
        </w:rPr>
      </w:pPr>
    </w:p>
    <w:p w14:paraId="68F6869B" w14:textId="77777777" w:rsidR="006C6D68" w:rsidRDefault="009F7253" w:rsidP="006C6D68">
      <w:pPr>
        <w:pStyle w:val="SisennysC2"/>
        <w:numPr>
          <w:ilvl w:val="0"/>
          <w:numId w:val="35"/>
        </w:numPr>
        <w:rPr>
          <w:rFonts w:cs="Arial"/>
          <w:b/>
          <w:color w:val="333333"/>
          <w:shd w:val="clear" w:color="auto" w:fill="FFFFFF"/>
        </w:rPr>
      </w:pPr>
      <w:r w:rsidRPr="009F7253">
        <w:rPr>
          <w:rFonts w:cs="Arial"/>
          <w:b/>
          <w:color w:val="333333"/>
          <w:shd w:val="clear" w:color="auto" w:fill="FFFFFF"/>
        </w:rPr>
        <w:t>Lausunto asevelvollisuuslain muutosesityks</w:t>
      </w:r>
      <w:r>
        <w:rPr>
          <w:rFonts w:cs="Arial"/>
          <w:b/>
          <w:color w:val="333333"/>
          <w:shd w:val="clear" w:color="auto" w:fill="FFFFFF"/>
        </w:rPr>
        <w:t>e</w:t>
      </w:r>
      <w:r w:rsidRPr="009F7253">
        <w:rPr>
          <w:rFonts w:cs="Arial"/>
          <w:b/>
          <w:color w:val="333333"/>
          <w:shd w:val="clear" w:color="auto" w:fill="FFFFFF"/>
        </w:rPr>
        <w:t>stä</w:t>
      </w:r>
    </w:p>
    <w:p w14:paraId="5496CA8A" w14:textId="77777777" w:rsidR="006C6D68" w:rsidRDefault="006C6D68" w:rsidP="006C6D68">
      <w:pPr>
        <w:pStyle w:val="SisennysC2"/>
        <w:ind w:left="2951"/>
        <w:rPr>
          <w:rFonts w:cs="Arial"/>
          <w:b/>
          <w:color w:val="333333"/>
          <w:shd w:val="clear" w:color="auto" w:fill="FFFFFF"/>
        </w:rPr>
      </w:pPr>
    </w:p>
    <w:p w14:paraId="37E4EEFE" w14:textId="77777777" w:rsidR="006C6D68" w:rsidRDefault="006C6D68" w:rsidP="006C6D68">
      <w:pPr>
        <w:pStyle w:val="SisennysC2"/>
        <w:ind w:left="2951"/>
        <w:rPr>
          <w:rFonts w:cs="Arial"/>
          <w:b/>
          <w:color w:val="333333"/>
          <w:shd w:val="clear" w:color="auto" w:fill="FFFFFF"/>
        </w:rPr>
      </w:pPr>
      <w:r>
        <w:rPr>
          <w:rFonts w:cs="Arial"/>
          <w:b/>
          <w:color w:val="333333"/>
          <w:shd w:val="clear" w:color="auto" w:fill="FFFFFF"/>
        </w:rPr>
        <w:t>Palveluskelpoisuus 9 §</w:t>
      </w:r>
    </w:p>
    <w:p w14:paraId="64B15E76" w14:textId="77777777" w:rsidR="006C6D68" w:rsidRPr="006C6D68" w:rsidRDefault="006C6D68" w:rsidP="006C6D68">
      <w:pPr>
        <w:pStyle w:val="SisennysC2"/>
        <w:ind w:left="2951"/>
      </w:pPr>
      <w:r w:rsidRPr="00D716BD">
        <w:t xml:space="preserve">Työryhmän mietinnössä on ehdotettu </w:t>
      </w:r>
      <w:r>
        <w:t xml:space="preserve">lakiin </w:t>
      </w:r>
      <w:r w:rsidRPr="00D716BD">
        <w:t xml:space="preserve">lisättäväksi 9 §:n 4 kohta. Kohdassa mainittu lain henkilötietojen käsittelystä Puolustusvoimissa (332/2019) 34 § sisältää viittauksen saman lain 35 §:än. </w:t>
      </w:r>
      <w:r w:rsidR="00C47865">
        <w:t>Pääesikunnan näkemyksen mukaan</w:t>
      </w:r>
      <w:r w:rsidRPr="00D716BD">
        <w:t xml:space="preserve"> 4 kohtaan tulisi selvyyden vuoksi harkita lisättäväksi 34 §:n lisäksi lain 35 §, joka koskee Puolustusvoimien oikeutta saada terveyttä koskevia tietoja</w:t>
      </w:r>
      <w:r w:rsidR="00C47865">
        <w:t>.</w:t>
      </w:r>
    </w:p>
    <w:p w14:paraId="0381CD0E" w14:textId="77777777" w:rsidR="006C6D68" w:rsidRDefault="006C6D68" w:rsidP="006C6D68">
      <w:pPr>
        <w:pStyle w:val="SisennysC2"/>
        <w:ind w:left="2951"/>
        <w:rPr>
          <w:rFonts w:cs="Arial"/>
          <w:b/>
          <w:color w:val="333333"/>
          <w:shd w:val="clear" w:color="auto" w:fill="FFFFFF"/>
        </w:rPr>
      </w:pPr>
      <w:r w:rsidRPr="006C6D68">
        <w:rPr>
          <w:rFonts w:cs="Arial"/>
          <w:b/>
          <w:color w:val="333333"/>
          <w:shd w:val="clear" w:color="auto" w:fill="FFFFFF"/>
        </w:rPr>
        <w:t xml:space="preserve">Varusmiespalveluksen aloittamisen ajankohta 28 § </w:t>
      </w:r>
    </w:p>
    <w:p w14:paraId="25A4530D" w14:textId="77777777" w:rsidR="006C6D68" w:rsidRDefault="006C6D68" w:rsidP="006C6D68">
      <w:pPr>
        <w:pStyle w:val="SisennysC2"/>
        <w:ind w:left="2951"/>
      </w:pPr>
      <w:r>
        <w:t>Pääesikunta</w:t>
      </w:r>
      <w:r w:rsidRPr="00D716BD">
        <w:t xml:space="preserve"> pitää tarpeellisena työryhmän esittämää muutosta palveluksen aloittamisen ajankohdasta viimeistään sinä vuonna, jona asevelvollinen täyttää 29 vuotta. </w:t>
      </w:r>
    </w:p>
    <w:p w14:paraId="2C12DFB5" w14:textId="39F8EABF" w:rsidR="006C6D68" w:rsidRDefault="006C6D68" w:rsidP="006C6D68">
      <w:pPr>
        <w:pStyle w:val="SisennysC2"/>
        <w:ind w:left="2951"/>
        <w:rPr>
          <w:rFonts w:cs="Arial"/>
          <w:b/>
          <w:color w:val="333333"/>
          <w:shd w:val="clear" w:color="auto" w:fill="FFFFFF"/>
        </w:rPr>
      </w:pPr>
      <w:r>
        <w:t xml:space="preserve">Lisäksi </w:t>
      </w:r>
      <w:r w:rsidR="00436130">
        <w:t>lainkohtaan esitet</w:t>
      </w:r>
      <w:r w:rsidR="00C47865">
        <w:t>ään</w:t>
      </w:r>
      <w:r w:rsidR="00436130">
        <w:t xml:space="preserve"> yhdenmukaisuussyistä harkittavaksi</w:t>
      </w:r>
      <w:r w:rsidR="00C47865">
        <w:t xml:space="preserve"> lisättäväksi kirjaus siitä</w:t>
      </w:r>
      <w:r>
        <w:t xml:space="preserve">, että varusmiespalveluksen aloittaessaan asevelvollisen tulee olla täyttänyt 18 vuotta, </w:t>
      </w:r>
      <w:r w:rsidR="00C47865">
        <w:t>vastaavasti</w:t>
      </w:r>
      <w:r>
        <w:t xml:space="preserve"> kuin naisten vapaaehtoisesta asepalveluksesta annetun lain 1 §:n 1 </w:t>
      </w:r>
      <w:r w:rsidR="00436130">
        <w:t>momentin 2 kohdassa säädetään. Käytännössä tilanne ei kutsuntojen ja palveluksen yleisten aloittamisajankohtien vuoksi voine koskaan edes teoriassa johtaa siihen, että alle 18-vuotias vahingossa aloittaisi palveluksen.</w:t>
      </w:r>
    </w:p>
    <w:p w14:paraId="194D267B" w14:textId="77777777" w:rsidR="006C6D68" w:rsidRDefault="006C6D68" w:rsidP="006C6D68">
      <w:pPr>
        <w:pStyle w:val="SisennysC2"/>
        <w:ind w:left="2951"/>
        <w:rPr>
          <w:rFonts w:cs="Arial"/>
          <w:b/>
          <w:color w:val="333333"/>
          <w:shd w:val="clear" w:color="auto" w:fill="FFFFFF"/>
        </w:rPr>
      </w:pPr>
      <w:r>
        <w:rPr>
          <w:rFonts w:cs="Arial"/>
          <w:b/>
          <w:color w:val="333333"/>
          <w:shd w:val="clear" w:color="auto" w:fill="FFFFFF"/>
        </w:rPr>
        <w:lastRenderedPageBreak/>
        <w:t>Kertausharjoituksesta vapauttaminen 34 §</w:t>
      </w:r>
    </w:p>
    <w:p w14:paraId="3FC9EF1C" w14:textId="63FEC21B" w:rsidR="006C6D68" w:rsidRDefault="006C6D68" w:rsidP="006C6D68">
      <w:pPr>
        <w:pStyle w:val="SisennysC2"/>
        <w:ind w:left="2951"/>
        <w:rPr>
          <w:rFonts w:cs="Arial"/>
          <w:b/>
          <w:color w:val="333333"/>
          <w:shd w:val="clear" w:color="auto" w:fill="FFFFFF"/>
        </w:rPr>
      </w:pPr>
      <w:r>
        <w:t>Pääesikunta esittää 34 §:än lisättäväksi kohdan, jonka mukaan vapautushakemus kertausharjoituksesta tulee toimittaa aluetoimistoon viimeistään kaksi viikkoa ennen harjoituksen alkua. Tällöin hakemukset pystyttäisiin käsittelemään ajoissa ja juuri ennen harjoituksen alkamista aluetoimistoon lähetetyiltä vapautushakemuksilta vältyttäisiin, kun määräaika olisi selkeästi kirjattu lakiin. Tällöin myös vältyttäisiin tulkintaepäselvyyksiltä menettelytavoista tilanteissa, joissa harjoitukseen käsketty tekee vapautushakemuksen juuri ennen harjoituksen alkamista tai jopa sen jo alettua.</w:t>
      </w:r>
      <w:r w:rsidR="00436130">
        <w:t xml:space="preserve"> Muutos edellyttäisi kattavaa asevelvollisten informoimista kertausharjoituskäskyjen yhteydessä ja muussa materiaalissa.</w:t>
      </w:r>
    </w:p>
    <w:p w14:paraId="40E6E861" w14:textId="0175CA13" w:rsidR="006C6D68" w:rsidRPr="006C6D68" w:rsidRDefault="006C6D68" w:rsidP="006C6D68">
      <w:pPr>
        <w:pStyle w:val="SisennysC2"/>
        <w:ind w:left="2951"/>
        <w:rPr>
          <w:rFonts w:cs="Arial"/>
          <w:b/>
          <w:color w:val="333333"/>
          <w:shd w:val="clear" w:color="auto" w:fill="FFFFFF"/>
        </w:rPr>
      </w:pPr>
      <w:r>
        <w:t>Poikkeuksena kahden viikon määräajasta voisi kuitenkin muu erityi</w:t>
      </w:r>
      <w:r w:rsidR="00C45357">
        <w:t xml:space="preserve">sen henkilökohtainen syy, </w:t>
      </w:r>
      <w:r>
        <w:t xml:space="preserve">esimerkiksi läheisen kuolema. Määräaikaa ei sovellettaisi lain 32 §:n 2 momentin mukaiseen </w:t>
      </w:r>
      <w:r w:rsidRPr="009868BC">
        <w:t xml:space="preserve">asevelvollisen suostumuksella </w:t>
      </w:r>
      <w:r>
        <w:t>määrättyyn kertausharjoituksiin, 3 momentin tarkoittamassa tilanteessa eikä 79 §:ssä tarkoitettuun palvelukseen</w:t>
      </w:r>
      <w:r w:rsidR="00436130">
        <w:t xml:space="preserve"> (joka ei sinänsä kuulu kertausharjoituskäsitteen alaisuuteen)</w:t>
      </w:r>
      <w:r>
        <w:t>.</w:t>
      </w:r>
    </w:p>
    <w:p w14:paraId="756D9798" w14:textId="77777777" w:rsidR="006C6D68" w:rsidRDefault="006C6D68" w:rsidP="006C6D68">
      <w:pPr>
        <w:pStyle w:val="SisennysC2"/>
        <w:ind w:left="2951"/>
        <w:rPr>
          <w:rFonts w:cs="Arial"/>
          <w:b/>
          <w:color w:val="333333"/>
          <w:shd w:val="clear" w:color="auto" w:fill="FFFFFF"/>
        </w:rPr>
      </w:pPr>
      <w:r>
        <w:rPr>
          <w:rFonts w:cs="Arial"/>
          <w:b/>
          <w:color w:val="333333"/>
          <w:shd w:val="clear" w:color="auto" w:fill="FFFFFF"/>
        </w:rPr>
        <w:t>Palveluksen keskeyttäminen 60 §</w:t>
      </w:r>
    </w:p>
    <w:p w14:paraId="085D9191" w14:textId="77777777" w:rsidR="006C6D68" w:rsidRDefault="006C6D68" w:rsidP="006C6D68">
      <w:pPr>
        <w:pStyle w:val="SisennysC2"/>
        <w:ind w:left="2951"/>
      </w:pPr>
      <w:r w:rsidRPr="00D716BD">
        <w:t>Työryhmä on esittänyt 60 §:</w:t>
      </w:r>
      <w:r w:rsidR="00C47865">
        <w:t>n muuttamista siten</w:t>
      </w:r>
      <w:r w:rsidRPr="00D716BD">
        <w:t xml:space="preserve">, että joukko-osaston komentaja voisi päättää asevelvollisen palveluskelpoisuudesta tehdessään päätöksen palveluksen keskeyttämisestä. </w:t>
      </w:r>
      <w:r>
        <w:t>Pääesikunta pitää esitystä tarpeellisena. Jossain määrin epäselväksi jää tarkoitetaanko mietinnössä E- ja C-luokituksen lisäksi myös T-luokkaa. Perusteluissa sitä ei mainita, mutta viittaus 60 §:n 1 momenttiin näyttäisi kattavan myös T-luokituksen</w:t>
      </w:r>
      <w:r w:rsidR="00C47865">
        <w:t xml:space="preserve">, josta säädetään </w:t>
      </w:r>
      <w:r>
        <w:t>60 §:n 1 momentin 2 koh</w:t>
      </w:r>
      <w:r w:rsidR="00C47865">
        <w:t>dassa.</w:t>
      </w:r>
    </w:p>
    <w:p w14:paraId="7BFB53F0" w14:textId="7B118D3E" w:rsidR="00D974CF" w:rsidRPr="00D2399A" w:rsidRDefault="00D974CF" w:rsidP="00D2399A">
      <w:pPr>
        <w:pStyle w:val="SisennysC2"/>
        <w:ind w:left="2951"/>
        <w:rPr>
          <w:rFonts w:eastAsia="Calibri" w:cs="Arial"/>
          <w:color w:val="0070C0"/>
        </w:rPr>
      </w:pPr>
      <w:r>
        <w:t>Joukko-osastojen lausunnoissa esiin tuotujen tarpeiden johdosta Pääesikunta toteaa, että apulaiskomentajalla on joukko-osaston komentajan sijaisena toimiessaan vastaava toimivalta kuin joukko-osaston komentajalla.</w:t>
      </w:r>
    </w:p>
    <w:p w14:paraId="0C641DDF" w14:textId="77777777" w:rsidR="006C6D68" w:rsidRDefault="006C6D68" w:rsidP="006C6D68">
      <w:pPr>
        <w:pStyle w:val="SisennysC2"/>
        <w:ind w:left="2951"/>
        <w:rPr>
          <w:rFonts w:cs="Arial"/>
          <w:b/>
          <w:shd w:val="clear" w:color="auto" w:fill="FFFFFF"/>
        </w:rPr>
      </w:pPr>
      <w:r>
        <w:rPr>
          <w:rFonts w:cs="Arial"/>
          <w:b/>
          <w:shd w:val="clear" w:color="auto" w:fill="FFFFFF"/>
        </w:rPr>
        <w:t>Ulkomailla asuvan toisen valtion kansalaisen velvollisuus tulla kutsuntaan ja palvelukseen 75 §</w:t>
      </w:r>
    </w:p>
    <w:p w14:paraId="77DAB340" w14:textId="624C90B9" w:rsidR="00C47865" w:rsidRPr="00C47865" w:rsidRDefault="00C47865" w:rsidP="00C47865">
      <w:pPr>
        <w:pStyle w:val="SisennysC2"/>
        <w:ind w:left="2951"/>
        <w:rPr>
          <w:rFonts w:cs="Arial"/>
          <w:shd w:val="clear" w:color="auto" w:fill="FFFFFF"/>
        </w:rPr>
      </w:pPr>
      <w:r w:rsidRPr="00C47865">
        <w:rPr>
          <w:rFonts w:cs="Arial"/>
          <w:shd w:val="clear" w:color="auto" w:fill="FFFFFF"/>
        </w:rPr>
        <w:t xml:space="preserve">Pykäläluonnoksen mukaan </w:t>
      </w:r>
      <w:r w:rsidRPr="00C47865">
        <w:t>asevelvollisella ei ole velvollisuutta tulla kutsuntaan eikä varusmiespalvelukseen, jos hänellä on myös toisen valtion kansalaisuus ja hänen asuinpaikkansa on viimeiset seitsemän vuotta ollut muualla kuin Suomessa. Asevelvollinen voidaan kuitenkin mää</w:t>
      </w:r>
      <w:r w:rsidR="00436130">
        <w:t>rätä palvelukseen, jos hän muut</w:t>
      </w:r>
      <w:r w:rsidRPr="00C47865">
        <w:t>taa Suomeen ennen sen vuoden loppua, jona hän täyttää 29 vuotta.</w:t>
      </w:r>
    </w:p>
    <w:p w14:paraId="1C1B83C8" w14:textId="77777777" w:rsidR="006C6D68" w:rsidRPr="006C6D68" w:rsidRDefault="006C6D68" w:rsidP="006C6D68">
      <w:pPr>
        <w:pStyle w:val="SisennysC2"/>
        <w:ind w:left="2951"/>
        <w:rPr>
          <w:rFonts w:cs="Arial"/>
          <w:b/>
          <w:shd w:val="clear" w:color="auto" w:fill="FFFFFF"/>
        </w:rPr>
      </w:pPr>
      <w:r>
        <w:lastRenderedPageBreak/>
        <w:t>Pää</w:t>
      </w:r>
      <w:r w:rsidRPr="00D716BD">
        <w:t xml:space="preserve">esikunta ehdottaa työryhmän esittämää 75 §:n kirjausta tarkennettavaksi siten, </w:t>
      </w:r>
      <w:r w:rsidRPr="006C6D68">
        <w:t>että väestötietojärjestelmästä ja Digi- ja väestötietoviraston varmennepalveluista annetun lain (661/2009) mukaisen henkilön väestötietojärjestelmään ilmoitetun asuinpaikan tulisi olla</w:t>
      </w:r>
      <w:r w:rsidRPr="00D716BD">
        <w:t xml:space="preserve"> ollut viimeiset seitsemän vuotta muualla kuin Suomessa. Väestötietolain 5 §:ssä väestötietojärjestelmän yhtenä käyttötarkoituksena on mainittu yhteiskunnan jäsenille kuuluvien oikeuksien ja velvollisuuksien mahdollistaminen, toteuttaminen ja turvaaminen. Näin ollen olisi loogista, että tieto ulkomailla asumisesta olisi todennettavissa suoraan väestötietojärjestelmästä. Nykyinen kirjaus asuinpaikasta jää tulkinnanvaraiseksi siltä osin, kuin kaksoiskansalainen ilmoittaa asuinpaikkansa olleen muualla kuin Suomessa viimeiset seitsemän vuotta, mutta väestötietojärjestelmästä saatavan t</w:t>
      </w:r>
      <w:r>
        <w:t xml:space="preserve">iedon mukaan henkilöllä on </w:t>
      </w:r>
      <w:r w:rsidRPr="00D716BD">
        <w:t>viime vuosina ollut tai on edelleen asuinpaikka Suomessa.</w:t>
      </w:r>
    </w:p>
    <w:p w14:paraId="669B47ED" w14:textId="77777777" w:rsidR="00C47865" w:rsidRDefault="006C6D68" w:rsidP="00C47865">
      <w:pPr>
        <w:pStyle w:val="SisennysC2"/>
        <w:ind w:left="2951"/>
        <w:rPr>
          <w:rFonts w:cs="Arial"/>
          <w:b/>
          <w:shd w:val="clear" w:color="auto" w:fill="FFFFFF"/>
        </w:rPr>
      </w:pPr>
      <w:r>
        <w:rPr>
          <w:rFonts w:cs="Arial"/>
          <w:b/>
          <w:shd w:val="clear" w:color="auto" w:fill="FFFFFF"/>
        </w:rPr>
        <w:t>Oikaisuvaatimus 109 §</w:t>
      </w:r>
    </w:p>
    <w:p w14:paraId="6E2338BE" w14:textId="77777777" w:rsidR="00C47865" w:rsidRPr="00C47865" w:rsidRDefault="00C47865" w:rsidP="006C6D68">
      <w:pPr>
        <w:pStyle w:val="SisennysC2"/>
        <w:ind w:left="2951"/>
        <w:rPr>
          <w:rFonts w:cs="Arial"/>
          <w:b/>
          <w:shd w:val="clear" w:color="auto" w:fill="FFFFFF"/>
        </w:rPr>
      </w:pPr>
      <w:r w:rsidRPr="00C47865">
        <w:t>Pykäläluonnoksen mukaan oikaisuvaatimus on tehtävä 30 päivän kuluessa siitä, kun päätös oikaisuosoituksineen on annettu asevelvolliselle tiedoksi. Oikaisuvaatimus tehdään asevelvollisen kotipaikan mukaan määräytyvälle aluetoimistolle. Kertausharjoituksesta vapauttamista koskevaa päätöstä koskeva oikaisuvaatimus tehdään kuitenkin sille aluetoimistolle, joka on käsitellyt asevelvollisen vapautushakemuksen. Oikaisuvaatimus toimitetaan päätöksen tehneelle viranomaiselle. Kutsuntalautakunnan päätöstä koskeva oikaisuvaatimus toimitetaan kuitenkin aluetoimistolle.</w:t>
      </w:r>
    </w:p>
    <w:p w14:paraId="5844D592" w14:textId="77777777" w:rsidR="006C6D68" w:rsidRPr="006C6D68" w:rsidRDefault="006C6D68" w:rsidP="006C6D68">
      <w:pPr>
        <w:pStyle w:val="SisennysC2"/>
        <w:ind w:left="2951"/>
        <w:rPr>
          <w:rFonts w:cs="Arial"/>
          <w:b/>
          <w:shd w:val="clear" w:color="auto" w:fill="FFFFFF"/>
        </w:rPr>
      </w:pPr>
      <w:r>
        <w:t xml:space="preserve">Pääesikunnan näkemyksen mukaan lain 109 §:n säännöstä tulisi muuttaa </w:t>
      </w:r>
      <w:r w:rsidRPr="00D716BD">
        <w:t>siten, että oikaisuvaatimuksen tekeminen mahdollistetaan joukko-osaston komentajan päätökseen asevelvollisen palveluskelpoisuudesta</w:t>
      </w:r>
      <w:r>
        <w:t>. Tämä muutos on tarpeen, mikäli joukko-osaston komentajalle annetaan oikeus päätöksentekoon palveluskelpoisuusluokituksesta. Ilman esitettyä muutosta pykälää olisi mahdollista tulkita siten, että erillisen maininnan puuttuminen joukko-osaston komentajan tekemästä päätöksestä muutoksenhakuna olisi valitus hallinto-oikeuteen siten kuin hallintopäätösten osalta on muutoin säädetty.</w:t>
      </w:r>
    </w:p>
    <w:p w14:paraId="63C22850" w14:textId="77777777" w:rsidR="006F5506" w:rsidRDefault="006F5506" w:rsidP="006F5506">
      <w:pPr>
        <w:pStyle w:val="SisennysC2"/>
        <w:ind w:left="2951"/>
        <w:rPr>
          <w:rFonts w:cs="Arial"/>
          <w:b/>
          <w:shd w:val="clear" w:color="auto" w:fill="FFFFFF"/>
        </w:rPr>
      </w:pPr>
      <w:r>
        <w:rPr>
          <w:rFonts w:cs="Arial"/>
          <w:b/>
          <w:shd w:val="clear" w:color="auto" w:fill="FFFFFF"/>
        </w:rPr>
        <w:t>Asevelvollisuudesta kieltäytyminen 118 §</w:t>
      </w:r>
    </w:p>
    <w:p w14:paraId="2A9182F2" w14:textId="77777777" w:rsidR="006F5506" w:rsidRDefault="006F5506" w:rsidP="006F5506">
      <w:pPr>
        <w:pStyle w:val="SisennysC2"/>
        <w:ind w:left="2951"/>
        <w:rPr>
          <w:rFonts w:cs="Arial"/>
          <w:b/>
          <w:shd w:val="clear" w:color="auto" w:fill="FFFFFF"/>
        </w:rPr>
      </w:pPr>
      <w:r w:rsidRPr="00D716BD">
        <w:t xml:space="preserve">Sen lisäksi mitä työryhmän mietinnössä on esitetty, </w:t>
      </w:r>
      <w:r>
        <w:t>Pääesikunta</w:t>
      </w:r>
      <w:r w:rsidRPr="00D716BD">
        <w:t xml:space="preserve"> esittää 118 §:n 2 momentin kirjausta muutettavaksi esimerkiksi seuraavaan muotoon: </w:t>
      </w:r>
    </w:p>
    <w:p w14:paraId="2B593763" w14:textId="77777777" w:rsidR="006F5506" w:rsidRPr="006F5506" w:rsidRDefault="006F5506" w:rsidP="006F5506">
      <w:pPr>
        <w:pStyle w:val="SisennysC2"/>
        <w:ind w:left="2951"/>
        <w:rPr>
          <w:rFonts w:cs="Arial"/>
          <w:b/>
          <w:shd w:val="clear" w:color="auto" w:fill="FFFFFF"/>
        </w:rPr>
      </w:pPr>
      <w:r>
        <w:t>”</w:t>
      </w:r>
      <w:r w:rsidRPr="00D716BD">
        <w:t xml:space="preserve">Jollei tässä pykälässä toisin säädetä, 1 momentissa tarkoitetun rikoksen osalta noudatetaan siviilipalveluslain säännöksiä. Varusmies, jonka asevelvollisuudesta kieltäytymistä koskevan rikoksen </w:t>
      </w:r>
      <w:r w:rsidRPr="00D716BD">
        <w:lastRenderedPageBreak/>
        <w:t>esitutkinta-aineiston joukko-osaston komentaja on päättänyt sotilasoikeudenkäyntilain (326/1983) 14 §:n mukaisesti toimittaa syyttä</w:t>
      </w:r>
      <w:r>
        <w:t xml:space="preserve">jälle, on heti kotiutettava. Mikäli henkilön osalta on tehty syyttäjän toimesta asevelvollisuudesta kieltäytymisen osalta päätös syyttämättä jättämisestä, syyte on tuomioistuimessa lainvoimaisesti hylätty </w:t>
      </w:r>
      <w:r w:rsidRPr="00D716BD">
        <w:t>tai kun asevelvollisuudesta kieltäytymisestä tuomittu on suorittanut kokonaan vankeusrangaistuksen tai</w:t>
      </w:r>
      <w:r>
        <w:t>kka</w:t>
      </w:r>
      <w:r w:rsidRPr="00D716BD">
        <w:t xml:space="preserve"> kun vankeusrangaistus on rauennut, häntä ei enää määrätä suorittamaan asevelvollisuuttaan rauhan aikana.</w:t>
      </w:r>
      <w:r>
        <w:t>”</w:t>
      </w:r>
    </w:p>
    <w:p w14:paraId="18AE90A8" w14:textId="77777777" w:rsidR="00524728" w:rsidRDefault="006F5506" w:rsidP="00C47865">
      <w:pPr>
        <w:pStyle w:val="SisennysC2"/>
        <w:ind w:left="2951"/>
      </w:pPr>
      <w:r w:rsidRPr="00A943A4">
        <w:t>Nykytila aiheuttaa tilanteen, missä aluetoimiston tulee määrätä a</w:t>
      </w:r>
      <w:r w:rsidR="00C45357">
        <w:t>sevelvollinen</w:t>
      </w:r>
      <w:r w:rsidRPr="00A943A4">
        <w:t xml:space="preserve"> uudelleen palvelukseen tilanteessa, missä häntä on jätetty syyttämättä asevelvollisuudesta kieltäytymisestä tai syyte siitä on tuomioistuimessa lainvoimaisesti hylätty. Henkilön tultua määrätyksi uudelleen palvelukseen ja mahdollisesti kieltäytyessä uudelleen, ei asian johdosta suoritettu esitutkinta </w:t>
      </w:r>
      <w:r w:rsidRPr="00A943A4">
        <w:rPr>
          <w:i/>
        </w:rPr>
        <w:t>ne bis idem</w:t>
      </w:r>
      <w:r w:rsidRPr="00A943A4">
        <w:t>- kiellosta johtuen johda syytteeseen tai mahdollinen syyte joka tapauksessa tultaisiin tuomioistuimessa hylkäämään. Nykyisen lain voimassa ollessa tilanne ratkeaa vasta sen vuoden lopussa, kun asevelvollisuudesta kieltäytyjä saavuttaa 30 vuoden iän. Nykytilaa ei voida pitää kenenkään kannalta järkevänä ja asia tulisikin ratkaista muuttamalla 118 §:n sanamuotoa siten, ettei jouduta edellä mainittuun kierteeseen</w:t>
      </w:r>
      <w:r w:rsidR="007938C7">
        <w:t>.</w:t>
      </w:r>
    </w:p>
    <w:p w14:paraId="7BF03FA4" w14:textId="77777777" w:rsidR="00C45357" w:rsidRDefault="00C45357" w:rsidP="00C47865">
      <w:pPr>
        <w:pStyle w:val="SisennysC2"/>
        <w:ind w:left="2951"/>
      </w:pPr>
      <w:r>
        <w:t>Nyt tunnistettu käytännön haaste lain soveltamisessa on noussut esiin vasta työryhmän toimikauden aivan loppuvaiheessa ja sen jälkeen. Pääesikunta toivoo kuitenkin, että puolustusministeriö ottaisi harkintaansa, voisiko tämän oikeustilaa selkiyttävän, resursseja säästävän ja asevelvollisten oikeusturvaa parantavan muutosehdotuksen kuitenkin ottaa vielä samassa yhteydessä käsittelyyn.</w:t>
      </w:r>
    </w:p>
    <w:p w14:paraId="4AC662C6" w14:textId="77777777" w:rsidR="00C47865" w:rsidRPr="00C47865" w:rsidRDefault="00C47865" w:rsidP="00C47865">
      <w:pPr>
        <w:pStyle w:val="SisennysC2"/>
        <w:ind w:left="2951"/>
      </w:pPr>
    </w:p>
    <w:p w14:paraId="37C82ADC" w14:textId="77777777" w:rsidR="009F7253" w:rsidRDefault="009F7253" w:rsidP="009F7253">
      <w:pPr>
        <w:pStyle w:val="SisennysC2"/>
        <w:numPr>
          <w:ilvl w:val="0"/>
          <w:numId w:val="35"/>
        </w:numPr>
        <w:rPr>
          <w:rFonts w:cs="Arial"/>
          <w:b/>
          <w:color w:val="333333"/>
          <w:shd w:val="clear" w:color="auto" w:fill="FFFFFF"/>
        </w:rPr>
      </w:pPr>
      <w:r>
        <w:rPr>
          <w:rFonts w:cs="Arial"/>
          <w:b/>
          <w:color w:val="333333"/>
          <w:shd w:val="clear" w:color="auto" w:fill="FFFFFF"/>
        </w:rPr>
        <w:t>Lausunto naisten vapaaehtoista asepalvelusta koskevan sääntelyn muutosesityksestä</w:t>
      </w:r>
    </w:p>
    <w:p w14:paraId="1521071A" w14:textId="77777777" w:rsidR="00C47865" w:rsidRDefault="007938C7" w:rsidP="00C47865">
      <w:pPr>
        <w:pStyle w:val="SisennysC2"/>
        <w:ind w:left="2951"/>
        <w:rPr>
          <w:rFonts w:cs="Arial"/>
          <w:b/>
          <w:color w:val="333333"/>
          <w:shd w:val="clear" w:color="auto" w:fill="FFFFFF"/>
        </w:rPr>
      </w:pPr>
      <w:r>
        <w:rPr>
          <w:rFonts w:cs="Arial"/>
          <w:b/>
          <w:color w:val="333333"/>
          <w:shd w:val="clear" w:color="auto" w:fill="FFFFFF"/>
        </w:rPr>
        <w:t>Naisten vapaaehtoiseen asepalvelukseen ottaminen 1 §</w:t>
      </w:r>
    </w:p>
    <w:p w14:paraId="2F1A275E" w14:textId="77777777" w:rsidR="00C47865" w:rsidRPr="00C47865" w:rsidRDefault="00C47865" w:rsidP="00C47865">
      <w:pPr>
        <w:pStyle w:val="SisennysC2"/>
        <w:ind w:left="2951"/>
        <w:rPr>
          <w:rFonts w:cs="Arial"/>
          <w:color w:val="333333"/>
          <w:shd w:val="clear" w:color="auto" w:fill="FFFFFF"/>
        </w:rPr>
      </w:pPr>
      <w:r w:rsidRPr="00C47865">
        <w:rPr>
          <w:rFonts w:cs="Arial"/>
          <w:color w:val="333333"/>
          <w:shd w:val="clear" w:color="auto" w:fill="FFFFFF"/>
        </w:rPr>
        <w:t xml:space="preserve">Pykäläluonnoksen 1 §:n 1 momentin mukaan </w:t>
      </w:r>
      <w:r>
        <w:rPr>
          <w:rFonts w:cs="Arial"/>
        </w:rPr>
        <w:t>n</w:t>
      </w:r>
      <w:r w:rsidRPr="00C47865">
        <w:rPr>
          <w:rFonts w:cs="Arial"/>
        </w:rPr>
        <w:t xml:space="preserve">ainen voidaan hakemuksesta ottaa varusmiespalvelusta vastaavaan vapaaehtoiseen asepalvelukseen (asepalvelus) siten kuin tässä laissa säädetään, jos hän palveluksen aloittaessaan on: </w:t>
      </w:r>
    </w:p>
    <w:p w14:paraId="19652076" w14:textId="77777777" w:rsidR="00C47865" w:rsidRPr="00C47865" w:rsidRDefault="00C47865" w:rsidP="00C47865">
      <w:pPr>
        <w:pStyle w:val="Default"/>
        <w:ind w:left="2596" w:firstLine="1298"/>
        <w:rPr>
          <w:rFonts w:ascii="Arial" w:hAnsi="Arial" w:cs="Arial"/>
        </w:rPr>
      </w:pPr>
      <w:r w:rsidRPr="00C47865">
        <w:rPr>
          <w:rFonts w:ascii="Arial" w:hAnsi="Arial" w:cs="Arial"/>
        </w:rPr>
        <w:t xml:space="preserve">1) Suomen kansalainen; </w:t>
      </w:r>
    </w:p>
    <w:p w14:paraId="579B0424" w14:textId="77777777" w:rsidR="00C47865" w:rsidRPr="00C47865" w:rsidRDefault="00C47865" w:rsidP="00C47865">
      <w:pPr>
        <w:pStyle w:val="Default"/>
        <w:ind w:left="3894"/>
        <w:rPr>
          <w:rFonts w:ascii="Arial" w:hAnsi="Arial" w:cs="Arial"/>
        </w:rPr>
      </w:pPr>
      <w:r w:rsidRPr="00C47865">
        <w:rPr>
          <w:rFonts w:ascii="Arial" w:hAnsi="Arial" w:cs="Arial"/>
        </w:rPr>
        <w:t xml:space="preserve">2) Asevelvollisuuslain (1438/2007) 9 §:ssä tarkoitetulla tavalla palveluskelpoinen. </w:t>
      </w:r>
    </w:p>
    <w:p w14:paraId="70FAB889" w14:textId="77777777" w:rsidR="00C47865" w:rsidRPr="00C47865" w:rsidRDefault="00C47865" w:rsidP="00C47865">
      <w:pPr>
        <w:pStyle w:val="SisennysC2"/>
        <w:ind w:left="2951"/>
        <w:rPr>
          <w:rFonts w:cs="Arial"/>
          <w:b/>
          <w:color w:val="333333"/>
          <w:shd w:val="clear" w:color="auto" w:fill="FFFFFF"/>
        </w:rPr>
      </w:pPr>
      <w:r w:rsidRPr="00C47865">
        <w:rPr>
          <w:rFonts w:cs="Arial"/>
        </w:rPr>
        <w:lastRenderedPageBreak/>
        <w:t>Asepalvelukseen voidaan lisäksi valita vain hakija, joka on palveluksen aloittaessaan täyttänyt 18 vuotta. Asepalvelus on aloitettava viimeistään sinä vuonna, jona asevelvollinen täyttää 29 vuotta</w:t>
      </w:r>
      <w:r>
        <w:rPr>
          <w:rFonts w:cs="Arial"/>
        </w:rPr>
        <w:t>.</w:t>
      </w:r>
    </w:p>
    <w:p w14:paraId="5D864958" w14:textId="74E10E81" w:rsidR="007938C7" w:rsidRDefault="007938C7" w:rsidP="007938C7">
      <w:pPr>
        <w:pStyle w:val="SisennysC2"/>
        <w:ind w:left="2951"/>
      </w:pPr>
      <w:r>
        <w:t>Pääe</w:t>
      </w:r>
      <w:r w:rsidRPr="00D716BD">
        <w:t xml:space="preserve">sikunta esittää 1 §:n </w:t>
      </w:r>
      <w:r w:rsidR="00C45357">
        <w:t xml:space="preserve">2 momenttia </w:t>
      </w:r>
      <w:r w:rsidRPr="00D716BD">
        <w:t>muutettavaksi siten,</w:t>
      </w:r>
      <w:r>
        <w:t xml:space="preserve"> että</w:t>
      </w:r>
      <w:r w:rsidRPr="00D716BD">
        <w:t xml:space="preserve"> ilmaisu asevelvollinen korvataan sanalla hakija, koska naisten vapaaehtoista asepalvelusta suorittava nainen </w:t>
      </w:r>
      <w:r w:rsidR="00C45357">
        <w:t>rinnastuu laissa säädetyin poikkeuksin kaikilta osin asevelvolliseen vasta</w:t>
      </w:r>
      <w:r w:rsidRPr="00D716BD">
        <w:t xml:space="preserve"> palveluksen alussa olevan harkinta-ajan umpeuduttua.</w:t>
      </w:r>
    </w:p>
    <w:p w14:paraId="03B88C44" w14:textId="77777777" w:rsidR="007938C7" w:rsidRPr="007938C7" w:rsidRDefault="007938C7" w:rsidP="007938C7">
      <w:pPr>
        <w:pStyle w:val="SisennysC2"/>
        <w:ind w:left="2951"/>
        <w:rPr>
          <w:b/>
        </w:rPr>
      </w:pPr>
      <w:r w:rsidRPr="007938C7">
        <w:rPr>
          <w:b/>
        </w:rPr>
        <w:t>Valintatilaisuus 3 §</w:t>
      </w:r>
    </w:p>
    <w:p w14:paraId="59E9B144" w14:textId="77777777" w:rsidR="00C47865" w:rsidRPr="00C45357" w:rsidRDefault="007938C7" w:rsidP="00C45357">
      <w:pPr>
        <w:pStyle w:val="SisennysC2"/>
        <w:ind w:left="2951"/>
      </w:pPr>
      <w:r>
        <w:t>Pääesikunta</w:t>
      </w:r>
      <w:r w:rsidRPr="00D716BD">
        <w:t xml:space="preserve"> katsoo, että naisten vapaaehtoiseen asepalvelukseen hakeneella naisella tulisi olla muutoksenhakumahdollisuus tilanteessa,</w:t>
      </w:r>
      <w:r>
        <w:t xml:space="preserve"> jossa </w:t>
      </w:r>
      <w:r w:rsidRPr="00D716BD">
        <w:t xml:space="preserve">aluetoimisto ei ole kutsunut hakijaa valintatilaisuuteen sillä perusteella, että aluetoimisto on katsonut, ettei hakija täytä asepalveluksen aloittamisen edellytyksiä. </w:t>
      </w:r>
      <w:r w:rsidR="00C47865">
        <w:t>Pää</w:t>
      </w:r>
      <w:r w:rsidRPr="00D716BD">
        <w:t xml:space="preserve">esikunnan näkemyksen mukaan kyseessä on päätös, johon tulisi olla muutoksenhakumahdollisuus. </w:t>
      </w:r>
    </w:p>
    <w:p w14:paraId="7542701E" w14:textId="77777777" w:rsidR="00C47865" w:rsidRDefault="00C47865" w:rsidP="007938C7">
      <w:pPr>
        <w:pStyle w:val="SisennysC2"/>
        <w:ind w:left="2951"/>
        <w:rPr>
          <w:b/>
        </w:rPr>
      </w:pPr>
    </w:p>
    <w:p w14:paraId="10D416C1" w14:textId="77777777" w:rsidR="007938C7" w:rsidRPr="007938C7" w:rsidRDefault="007938C7" w:rsidP="007938C7">
      <w:pPr>
        <w:pStyle w:val="SisennysC2"/>
        <w:ind w:left="2951"/>
        <w:rPr>
          <w:b/>
        </w:rPr>
      </w:pPr>
      <w:r w:rsidRPr="007938C7">
        <w:rPr>
          <w:b/>
        </w:rPr>
        <w:t>Palveluksen aloittamismääräyksen peruuttaminen 4 §</w:t>
      </w:r>
    </w:p>
    <w:p w14:paraId="3379944D" w14:textId="77777777" w:rsidR="007938C7" w:rsidRDefault="007938C7" w:rsidP="007938C7">
      <w:pPr>
        <w:pStyle w:val="SisennysC2"/>
        <w:ind w:left="2951"/>
      </w:pPr>
      <w:r>
        <w:t>Pääesikunta pitää tärkeänä työryhmän mietinnössään esittämää muutosta 4 §:n mukaisen harkinta-ajan muuttamista 45 päivästä 30 päivään. Muutos on tarpeellinen nykyisen koulutusjärjestelmän toimivuuden ja joukkotuotannon kannalta.</w:t>
      </w:r>
    </w:p>
    <w:p w14:paraId="5A3B0B90" w14:textId="77777777" w:rsidR="007938C7" w:rsidRDefault="007938C7" w:rsidP="007938C7">
      <w:pPr>
        <w:pStyle w:val="SisennysC2"/>
        <w:ind w:left="2951"/>
      </w:pPr>
      <w:r>
        <w:t>Pääesikunta</w:t>
      </w:r>
      <w:r w:rsidRPr="00D716BD">
        <w:t xml:space="preserve"> esittää </w:t>
      </w:r>
      <w:r>
        <w:t xml:space="preserve">lain 4 §:än </w:t>
      </w:r>
      <w:r w:rsidRPr="00D716BD">
        <w:t>lisättäväksi asevelvollisuuslain 30 §:n 3 momenttia vastaava</w:t>
      </w:r>
      <w:r>
        <w:t>n kirjauksen, jonka mukaan palveluksen aloittamista koskeva määräys voidaan peruuttaa.</w:t>
      </w:r>
      <w:r w:rsidRPr="00D716BD">
        <w:t xml:space="preserve"> Tällä hetkellä palvelukseen astumismääräyksen saaneen naisen osalta ei palvelukseen astumismääräyksen peruuttaminen ole mahdollista sillä perusteella, että määräyksen antamisen jälkeen on tullut ilmi seikkoja, jotka osoittavat vapaaehtoiseen palvelukseen tulevan naisen olevan vaaraksi palvelusturvallisuudelle, vaan tilanteeseen on mahdollista reagoida vasta na</w:t>
      </w:r>
      <w:r>
        <w:t>isen jo aloitettua palveluksen.</w:t>
      </w:r>
    </w:p>
    <w:p w14:paraId="263778FE" w14:textId="77777777" w:rsidR="007938C7" w:rsidRPr="007938C7" w:rsidRDefault="007938C7" w:rsidP="007938C7">
      <w:pPr>
        <w:pStyle w:val="SisennysC2"/>
        <w:ind w:left="2951"/>
        <w:rPr>
          <w:b/>
        </w:rPr>
      </w:pPr>
      <w:r w:rsidRPr="007938C7">
        <w:rPr>
          <w:b/>
        </w:rPr>
        <w:t>Palveluksen ajankohdan muuttaminen</w:t>
      </w:r>
    </w:p>
    <w:p w14:paraId="39296E68" w14:textId="77777777" w:rsidR="007938C7" w:rsidRDefault="007938C7" w:rsidP="007938C7">
      <w:pPr>
        <w:pStyle w:val="SisennysC2"/>
        <w:ind w:left="2951"/>
      </w:pPr>
      <w:r>
        <w:t>Pääesikunta</w:t>
      </w:r>
      <w:r w:rsidRPr="00A943A4">
        <w:t xml:space="preserve"> esittää, että naisten vapaaehtoista asepalvelusta koskevaan lakiin lisättäisiin maininta mahdollisuudesta palveluksen aloittamisajankohdan muuttamiseen. Nykyisessä laissa ei ole mitään mainintoja asiasta, mutta siitä huolimatta hakemuksia palveluksen aloittamisajankohdan muuttamiseksi tehdään ja niitä myös käsitellään. Erityisen ongelman ovat muodostaneet tilanteet, joissa tehtyyn kielteiseen päätökseen on haettu muutosta. Nykyisen käytännön mukaan muutoksenhaku ohjautuu hallinto-oikeuteen, mitä ei </w:t>
      </w:r>
      <w:r w:rsidRPr="00A943A4">
        <w:lastRenderedPageBreak/>
        <w:t>voida pitää tarkoituksenmukaisena muutoksenhakutapana. Palveluksen aloittamisajankohdan muutosta koskeva sääntely voitaisiin toteuttaa helpoimmin ja yhdenvertaisella tavalla viittaamalla asevelvollisuuslain 31 §:n säännökseen</w:t>
      </w:r>
      <w:r w:rsidR="00C47865">
        <w:t>.</w:t>
      </w:r>
    </w:p>
    <w:p w14:paraId="057D6639" w14:textId="77777777" w:rsidR="00C45357" w:rsidRPr="00C47865" w:rsidRDefault="00C45357" w:rsidP="007938C7">
      <w:pPr>
        <w:pStyle w:val="SisennysC2"/>
        <w:ind w:left="2951"/>
        <w:rPr>
          <w:color w:val="FF0000"/>
        </w:rPr>
      </w:pPr>
    </w:p>
    <w:p w14:paraId="36C75566" w14:textId="77777777" w:rsidR="00906325" w:rsidRDefault="00906325" w:rsidP="00906325">
      <w:pPr>
        <w:pStyle w:val="SisennysC2"/>
        <w:numPr>
          <w:ilvl w:val="0"/>
          <w:numId w:val="35"/>
        </w:numPr>
        <w:rPr>
          <w:b/>
        </w:rPr>
      </w:pPr>
      <w:r w:rsidRPr="00D716BD">
        <w:rPr>
          <w:b/>
        </w:rPr>
        <w:t>Puolustusministeriön asetus varusrahasta</w:t>
      </w:r>
    </w:p>
    <w:p w14:paraId="182408D7" w14:textId="77777777" w:rsidR="00906325" w:rsidRDefault="00906325" w:rsidP="00906325">
      <w:pPr>
        <w:pStyle w:val="SisennysC2"/>
        <w:ind w:left="2951"/>
      </w:pPr>
      <w:r w:rsidRPr="00906325">
        <w:t>Asetusluonnoksen 1 §:n mukaan naisten vapaaehtoista asepalvelusta suorittavalle naiselle maksetaan varusrahaa kultakin palvelusajaksi laskettavalta täydeltä kalenterivuorokaudelta 0,50 euroa.</w:t>
      </w:r>
    </w:p>
    <w:p w14:paraId="3973F154" w14:textId="77777777" w:rsidR="00906325" w:rsidRPr="00D716BD" w:rsidRDefault="00906325" w:rsidP="00906325">
      <w:pPr>
        <w:pStyle w:val="SisennysC2"/>
        <w:ind w:left="2951"/>
      </w:pPr>
      <w:r>
        <w:t xml:space="preserve">Pykälän </w:t>
      </w:r>
      <w:r w:rsidRPr="00D716BD">
        <w:t xml:space="preserve">tarkoittamaa naisten vapaaehtoista asepalvelusta suorittavalle naiselle maksettavaa varusrahaa maksetaan myös kertausharjoitukseen osallistuvalle reserviin kuuluvalle naiselle. </w:t>
      </w:r>
      <w:r>
        <w:t>Pääesikunnan näkemyksen mukaan</w:t>
      </w:r>
      <w:r w:rsidRPr="00D716BD">
        <w:t xml:space="preserve"> asetuksen tarkoittama oikeus varusrahaan tulisi </w:t>
      </w:r>
      <w:r>
        <w:t xml:space="preserve">koskea </w:t>
      </w:r>
      <w:r w:rsidRPr="00D716BD">
        <w:t>ainoastaan naisten vapaaehtoista asepalvelusta suorittava</w:t>
      </w:r>
      <w:r>
        <w:t>a henkilöä</w:t>
      </w:r>
      <w:r w:rsidRPr="00D716BD">
        <w:t>, mutta reserviläiselle varusrahaa ei sen sijaan tulisi maksaa. Reservin kertausharjoit</w:t>
      </w:r>
      <w:r>
        <w:t>usten osalta varusrahan maksamis</w:t>
      </w:r>
      <w:r w:rsidRPr="00D716BD">
        <w:t>en naispuoleiselle reserviläiselle ei voida katsoa perustuvan</w:t>
      </w:r>
      <w:r w:rsidR="00C47865">
        <w:t xml:space="preserve"> samaan</w:t>
      </w:r>
      <w:r w:rsidRPr="00D716BD">
        <w:t xml:space="preserve"> tarpeeseen </w:t>
      </w:r>
      <w:r w:rsidR="00C45357">
        <w:t>kuin ajallisesti pidemmän ase</w:t>
      </w:r>
      <w:r w:rsidR="00C47865">
        <w:t>palveluksen aikana. Varusrahan maksaminen naisille ei myöskään</w:t>
      </w:r>
      <w:r w:rsidRPr="00D716BD">
        <w:t xml:space="preserve"> edistä asevelvollisten yhdenvertaisen kohtelun periaatetta. Mikäli </w:t>
      </w:r>
      <w:r>
        <w:t xml:space="preserve">varusrahaa koskevaa sääntelyä </w:t>
      </w:r>
      <w:r w:rsidRPr="00D716BD">
        <w:t xml:space="preserve">tulee tulkita siten, että varusraha </w:t>
      </w:r>
      <w:r>
        <w:t xml:space="preserve">tulisi </w:t>
      </w:r>
      <w:r w:rsidRPr="00D716BD">
        <w:t>maks</w:t>
      </w:r>
      <w:r>
        <w:t xml:space="preserve">aa </w:t>
      </w:r>
      <w:r w:rsidRPr="00D716BD">
        <w:t>myös naispuoleiselle reserviläiselle kultakin palvelusajaksi laskettavalta täydeltä kalenterivuorokaudelta, tulisi kirjaus selvyyden vuoksi sisällyttää asetukseen.</w:t>
      </w:r>
    </w:p>
    <w:p w14:paraId="2FFDF976" w14:textId="77777777" w:rsidR="00906325" w:rsidRPr="00D716BD" w:rsidRDefault="00906325" w:rsidP="00906325">
      <w:pPr>
        <w:pStyle w:val="SisennysC2"/>
        <w:ind w:left="0"/>
        <w:rPr>
          <w:b/>
        </w:rPr>
      </w:pPr>
    </w:p>
    <w:p w14:paraId="3D57E475" w14:textId="77777777" w:rsidR="00906325" w:rsidRPr="005A449F" w:rsidRDefault="00906325" w:rsidP="00906325">
      <w:pPr>
        <w:pStyle w:val="SisennysC2"/>
        <w:numPr>
          <w:ilvl w:val="0"/>
          <w:numId w:val="35"/>
        </w:numPr>
        <w:rPr>
          <w:rFonts w:cs="Arial"/>
          <w:b/>
          <w:color w:val="333333"/>
          <w:shd w:val="clear" w:color="auto" w:fill="FFFFFF"/>
        </w:rPr>
      </w:pPr>
      <w:r w:rsidRPr="00D716BD">
        <w:rPr>
          <w:b/>
        </w:rPr>
        <w:t>Valtioneuvoston asetus naisten vapaaehtoisesta asepalveluksesta</w:t>
      </w:r>
    </w:p>
    <w:p w14:paraId="6FE42602" w14:textId="77777777" w:rsidR="005A449F" w:rsidRPr="005A449F" w:rsidRDefault="005A449F" w:rsidP="005A449F">
      <w:pPr>
        <w:pStyle w:val="SisennysC2"/>
        <w:ind w:left="2951"/>
        <w:rPr>
          <w:rFonts w:cs="Arial"/>
          <w:color w:val="333333"/>
          <w:shd w:val="clear" w:color="auto" w:fill="FFFFFF"/>
        </w:rPr>
      </w:pPr>
      <w:r w:rsidRPr="005A449F">
        <w:rPr>
          <w:rFonts w:cs="Arial"/>
          <w:color w:val="333333"/>
          <w:shd w:val="clear" w:color="auto" w:fill="FFFFFF"/>
        </w:rPr>
        <w:t>Asetusluonnoksen 2 §:n mukaan v</w:t>
      </w:r>
      <w:r w:rsidRPr="005A449F">
        <w:t>alintatilaisuudessa tehdään palveluskelpoisuuteen liittyvät haastattelut ja testit sekä lääkärintarkastus hakijan palveluskelpoisuuden määrittämiseksi. Valintatilaisuudessa annetaan lisäksi tietoa puolustusvoimista sekä asepalveluksen sisällöstä ja palvelukseen hyväksyttävien oikeudellisesta asemasta.</w:t>
      </w:r>
    </w:p>
    <w:p w14:paraId="1E92FBD6" w14:textId="1FD2963B" w:rsidR="00906325" w:rsidRPr="00D716BD" w:rsidRDefault="00906325" w:rsidP="00906325">
      <w:pPr>
        <w:pStyle w:val="SisennysC2"/>
        <w:ind w:left="2951"/>
      </w:pPr>
      <w:r>
        <w:t xml:space="preserve">Pääesikunta </w:t>
      </w:r>
      <w:r w:rsidR="00436130">
        <w:t>toteaa 2 §:n kirjauksen testien osalta olevan tällä hetkellä</w:t>
      </w:r>
      <w:r w:rsidRPr="00D716BD">
        <w:t xml:space="preserve"> </w:t>
      </w:r>
      <w:r w:rsidR="00436130">
        <w:t>tarpeeton</w:t>
      </w:r>
      <w:r>
        <w:t xml:space="preserve">, koska erillistä testausta ei käytännössä </w:t>
      </w:r>
      <w:r w:rsidR="00436130">
        <w:t xml:space="preserve">nykyisin </w:t>
      </w:r>
      <w:r>
        <w:t>toteuteta.</w:t>
      </w:r>
    </w:p>
    <w:p w14:paraId="07D403CF" w14:textId="77777777" w:rsidR="00906325" w:rsidRDefault="00906325" w:rsidP="00906325">
      <w:pPr>
        <w:pStyle w:val="SisennysC2"/>
        <w:ind w:left="2951"/>
        <w:rPr>
          <w:rFonts w:cs="Arial"/>
          <w:b/>
          <w:color w:val="333333"/>
          <w:shd w:val="clear" w:color="auto" w:fill="FFFFFF"/>
        </w:rPr>
      </w:pPr>
    </w:p>
    <w:p w14:paraId="6BA2BF1D" w14:textId="77777777" w:rsidR="00524728" w:rsidRDefault="00524728" w:rsidP="00524728">
      <w:pPr>
        <w:pStyle w:val="SisennysC2"/>
        <w:numPr>
          <w:ilvl w:val="0"/>
          <w:numId w:val="35"/>
        </w:numPr>
        <w:rPr>
          <w:rFonts w:cs="Arial"/>
          <w:b/>
          <w:color w:val="333333"/>
          <w:shd w:val="clear" w:color="auto" w:fill="FFFFFF"/>
        </w:rPr>
      </w:pPr>
      <w:r>
        <w:rPr>
          <w:rFonts w:cs="Arial"/>
          <w:b/>
          <w:color w:val="333333"/>
          <w:shd w:val="clear" w:color="auto" w:fill="FFFFFF"/>
        </w:rPr>
        <w:t>Muut havainnot</w:t>
      </w:r>
    </w:p>
    <w:p w14:paraId="5D8AAE19" w14:textId="77777777" w:rsidR="00524728" w:rsidRDefault="00524728" w:rsidP="00524728">
      <w:pPr>
        <w:pStyle w:val="SisennysC2"/>
        <w:ind w:left="2951"/>
        <w:jc w:val="both"/>
      </w:pPr>
      <w:r>
        <w:lastRenderedPageBreak/>
        <w:t>Pääesikunta toteaa, että säädösmuutosten tullessa voimaan 1.1.2022 lukien, on naisten vapaaehtoiseen asepalvelukseen hakeutumiseen kyseisenä vuonna aikaa vain kaksi viikkoa, kun hakemukset on tehtävä lain 2 §:n mukaan 15. tammikuuta mennessä. Vuonna 2022 hakeutumisaika lyhenee noin kuudella viikolla säädösmuutoksen johdosta.</w:t>
      </w:r>
    </w:p>
    <w:p w14:paraId="1153150B" w14:textId="54614FBC" w:rsidR="00524728" w:rsidRPr="00B72FD5" w:rsidRDefault="00C45357" w:rsidP="00B72FD5">
      <w:pPr>
        <w:pStyle w:val="SisennysC2"/>
        <w:ind w:left="2951"/>
        <w:jc w:val="both"/>
      </w:pPr>
      <w:r>
        <w:t>Teknisenä korjauksena todetaan vielä, että n</w:t>
      </w:r>
      <w:r w:rsidRPr="00C45357">
        <w:t xml:space="preserve">aisten vapaaehtoista asepalvelusta koskevan HE-luonnoksen sivulla 14 oleva teksti </w:t>
      </w:r>
      <w:r w:rsidRPr="00C45357">
        <w:rPr>
          <w:i/>
        </w:rPr>
        <w:t xml:space="preserve">"Pykälään ei enää ehdoteta sisällytettäväksi voimassaolevan lain 3 §:n 2 momentissa olevaa viittausta vapaaehtoisesta asepalveluksesta annettuun lakiin. Viittaus on puhtaasti informatiivinen ja sitä voidaan pitää nykyään tarpeettomana." </w:t>
      </w:r>
      <w:r w:rsidRPr="00C45357">
        <w:t xml:space="preserve">tulisi korjata, siinä tarkoitettaneen vapaaehtoisesta </w:t>
      </w:r>
      <w:r w:rsidRPr="00C45357">
        <w:rPr>
          <w:b/>
        </w:rPr>
        <w:t>maanpuolustuksesta</w:t>
      </w:r>
      <w:r w:rsidRPr="00C45357">
        <w:t xml:space="preserve"> annettua lakia (ei asepalveluksesta</w:t>
      </w:r>
      <w:r>
        <w:t xml:space="preserve"> annettua lakia</w:t>
      </w:r>
      <w:r w:rsidRPr="00C45357">
        <w:t>).</w:t>
      </w:r>
    </w:p>
    <w:p w14:paraId="3B5AF348" w14:textId="77777777" w:rsidR="00B1373F" w:rsidRPr="00B1373F" w:rsidRDefault="00B1373F" w:rsidP="00524728">
      <w:pPr>
        <w:pStyle w:val="SisennysC2"/>
        <w:ind w:left="2951"/>
        <w:rPr>
          <w:rFonts w:cs="Arial"/>
          <w:color w:val="333333"/>
          <w:shd w:val="clear" w:color="auto" w:fill="FFFFFF"/>
        </w:rPr>
      </w:pPr>
      <w:r w:rsidRPr="00B1373F">
        <w:rPr>
          <w:rFonts w:cs="Arial"/>
          <w:color w:val="333333"/>
          <w:shd w:val="clear" w:color="auto" w:fill="FFFFFF"/>
        </w:rPr>
        <w:t>Asiaa oikeudellisella osastolla hoitaa sotilaslakimies Erik Jokinen.</w:t>
      </w:r>
    </w:p>
    <w:p w14:paraId="2B33D20C" w14:textId="77777777" w:rsidR="00524728" w:rsidRDefault="00524728" w:rsidP="00524728">
      <w:pPr>
        <w:pStyle w:val="SisennysC2"/>
        <w:ind w:left="2951"/>
        <w:rPr>
          <w:rFonts w:cs="Arial"/>
          <w:b/>
          <w:color w:val="333333"/>
          <w:shd w:val="clear" w:color="auto" w:fill="FFFFFF"/>
        </w:rPr>
      </w:pPr>
    </w:p>
    <w:p w14:paraId="7E0DD55F" w14:textId="77777777" w:rsidR="00524728" w:rsidRPr="009F7253" w:rsidRDefault="00524728" w:rsidP="00906325">
      <w:pPr>
        <w:pStyle w:val="SisennysC2"/>
        <w:ind w:left="2951"/>
        <w:rPr>
          <w:rFonts w:cs="Arial"/>
          <w:b/>
          <w:color w:val="333333"/>
          <w:shd w:val="clear" w:color="auto" w:fill="FFFFFF"/>
        </w:rPr>
      </w:pPr>
    </w:p>
    <w:p w14:paraId="73BF947F" w14:textId="77777777" w:rsidR="00773C73" w:rsidRDefault="00773C73"/>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14:paraId="716B9C14" w14:textId="77777777">
        <w:tc>
          <w:tcPr>
            <w:tcW w:w="7615" w:type="dxa"/>
            <w:tcBorders>
              <w:top w:val="nil"/>
              <w:left w:val="nil"/>
              <w:bottom w:val="nil"/>
              <w:right w:val="nil"/>
            </w:tcBorders>
          </w:tcPr>
          <w:tbl>
            <w:tblPr>
              <w:tblW w:w="0" w:type="auto"/>
              <w:tblLayout w:type="fixed"/>
              <w:tblCellMar>
                <w:left w:w="70" w:type="dxa"/>
                <w:right w:w="70" w:type="dxa"/>
              </w:tblCellMar>
              <w:tblLook w:val="0000" w:firstRow="0" w:lastRow="0" w:firstColumn="0" w:lastColumn="0" w:noHBand="0" w:noVBand="0"/>
            </w:tblPr>
            <w:tblGrid>
              <w:gridCol w:w="3750"/>
              <w:gridCol w:w="3865"/>
            </w:tblGrid>
            <w:tr w:rsidR="00EB7172" w14:paraId="3E9B056F" w14:textId="77777777" w:rsidTr="00EB7172">
              <w:tc>
                <w:tcPr>
                  <w:tcW w:w="7615" w:type="dxa"/>
                  <w:gridSpan w:val="2"/>
                  <w:shd w:val="clear" w:color="auto" w:fill="auto"/>
                  <w:tcMar>
                    <w:left w:w="0" w:type="dxa"/>
                  </w:tcMar>
                </w:tcPr>
                <w:p w14:paraId="436CC3A9" w14:textId="559B00D7" w:rsidR="00EB7172" w:rsidRDefault="00EB7172" w:rsidP="00C7721C">
                  <w:pPr>
                    <w:pStyle w:val="Allekirjoitus"/>
                  </w:pPr>
                  <w:bookmarkStart w:id="11" w:name="Signatures" w:colFirst="0" w:colLast="0"/>
                  <w:r>
                    <w:t>Pääesikunnan päällikkö</w:t>
                  </w:r>
                </w:p>
              </w:tc>
            </w:tr>
            <w:tr w:rsidR="00EB7172" w14:paraId="400E7C63" w14:textId="77777777" w:rsidTr="00EB7172">
              <w:tc>
                <w:tcPr>
                  <w:tcW w:w="3750" w:type="dxa"/>
                  <w:shd w:val="clear" w:color="auto" w:fill="auto"/>
                  <w:tcMar>
                    <w:left w:w="0" w:type="dxa"/>
                  </w:tcMar>
                </w:tcPr>
                <w:p w14:paraId="6838735C" w14:textId="58AE8409" w:rsidR="00EB7172" w:rsidRDefault="00EB7172" w:rsidP="00C7721C">
                  <w:pPr>
                    <w:pStyle w:val="Allekirjoitus"/>
                  </w:pPr>
                  <w:r>
                    <w:t>Kenraaliluutnantti</w:t>
                  </w:r>
                </w:p>
              </w:tc>
              <w:tc>
                <w:tcPr>
                  <w:tcW w:w="3865" w:type="dxa"/>
                  <w:shd w:val="clear" w:color="auto" w:fill="auto"/>
                  <w:tcMar>
                    <w:left w:w="0" w:type="dxa"/>
                  </w:tcMar>
                </w:tcPr>
                <w:p w14:paraId="52952DE5" w14:textId="3A0C3186" w:rsidR="00EB7172" w:rsidRDefault="00EB7172" w:rsidP="00C7721C">
                  <w:pPr>
                    <w:pStyle w:val="Allekirjoitus"/>
                  </w:pPr>
                  <w:r>
                    <w:t>Eero Pyötsiä</w:t>
                  </w:r>
                </w:p>
              </w:tc>
            </w:tr>
            <w:tr w:rsidR="00EB7172" w14:paraId="09A099E1" w14:textId="77777777" w:rsidTr="003D4AC1">
              <w:tc>
                <w:tcPr>
                  <w:tcW w:w="7615" w:type="dxa"/>
                  <w:gridSpan w:val="2"/>
                  <w:shd w:val="clear" w:color="auto" w:fill="auto"/>
                  <w:tcMar>
                    <w:left w:w="0" w:type="dxa"/>
                  </w:tcMar>
                </w:tcPr>
                <w:p w14:paraId="12D17C77" w14:textId="77777777" w:rsidR="00EB7172" w:rsidRDefault="00EB7172" w:rsidP="00C7721C">
                  <w:pPr>
                    <w:pStyle w:val="Allekirjoitus"/>
                  </w:pPr>
                </w:p>
              </w:tc>
            </w:tr>
            <w:tr w:rsidR="00EB7172" w14:paraId="2E885978" w14:textId="77777777" w:rsidTr="003D4AC1">
              <w:tc>
                <w:tcPr>
                  <w:tcW w:w="7615" w:type="dxa"/>
                  <w:gridSpan w:val="2"/>
                  <w:shd w:val="clear" w:color="auto" w:fill="auto"/>
                  <w:tcMar>
                    <w:left w:w="0" w:type="dxa"/>
                  </w:tcMar>
                </w:tcPr>
                <w:p w14:paraId="4693C8BA" w14:textId="77777777" w:rsidR="00EB7172" w:rsidRDefault="00EB7172" w:rsidP="00C7721C">
                  <w:pPr>
                    <w:pStyle w:val="Allekirjoitus"/>
                  </w:pPr>
                </w:p>
              </w:tc>
            </w:tr>
            <w:tr w:rsidR="00EB7172" w14:paraId="22E2F529" w14:textId="77777777" w:rsidTr="003D4AC1">
              <w:tc>
                <w:tcPr>
                  <w:tcW w:w="7615" w:type="dxa"/>
                  <w:gridSpan w:val="2"/>
                  <w:shd w:val="clear" w:color="auto" w:fill="auto"/>
                  <w:tcMar>
                    <w:left w:w="0" w:type="dxa"/>
                  </w:tcMar>
                </w:tcPr>
                <w:p w14:paraId="2002B4E8" w14:textId="77E3E74E" w:rsidR="00EB7172" w:rsidRDefault="00EB7172" w:rsidP="00C7721C">
                  <w:pPr>
                    <w:pStyle w:val="Allekirjoitus"/>
                  </w:pPr>
                  <w:r>
                    <w:t>Puolustusvoimien asessori</w:t>
                  </w:r>
                </w:p>
              </w:tc>
            </w:tr>
            <w:tr w:rsidR="00EB7172" w14:paraId="3231F83F" w14:textId="77777777" w:rsidTr="00EB7172">
              <w:tc>
                <w:tcPr>
                  <w:tcW w:w="3750" w:type="dxa"/>
                  <w:shd w:val="clear" w:color="auto" w:fill="auto"/>
                  <w:tcMar>
                    <w:left w:w="0" w:type="dxa"/>
                  </w:tcMar>
                </w:tcPr>
                <w:p w14:paraId="00D46D02" w14:textId="70669F32" w:rsidR="00EB7172" w:rsidRDefault="00EB7172" w:rsidP="00C7721C">
                  <w:pPr>
                    <w:pStyle w:val="Allekirjoitus"/>
                  </w:pPr>
                  <w:r>
                    <w:t>Varatuomari, OTL</w:t>
                  </w:r>
                </w:p>
              </w:tc>
              <w:tc>
                <w:tcPr>
                  <w:tcW w:w="3865" w:type="dxa"/>
                  <w:shd w:val="clear" w:color="auto" w:fill="auto"/>
                  <w:tcMar>
                    <w:left w:w="0" w:type="dxa"/>
                  </w:tcMar>
                </w:tcPr>
                <w:p w14:paraId="573F4B20" w14:textId="2BF62738" w:rsidR="00EB7172" w:rsidRDefault="00EB7172" w:rsidP="00C7721C">
                  <w:pPr>
                    <w:pStyle w:val="Allekirjoitus"/>
                  </w:pPr>
                  <w:r>
                    <w:t>Tuija Sundberg</w:t>
                  </w:r>
                </w:p>
              </w:tc>
            </w:tr>
            <w:tr w:rsidR="00EB7172" w14:paraId="7D96B95F" w14:textId="77777777" w:rsidTr="002A1B9F">
              <w:tc>
                <w:tcPr>
                  <w:tcW w:w="7615" w:type="dxa"/>
                  <w:gridSpan w:val="2"/>
                  <w:shd w:val="clear" w:color="auto" w:fill="auto"/>
                  <w:tcMar>
                    <w:left w:w="0" w:type="dxa"/>
                  </w:tcMar>
                </w:tcPr>
                <w:p w14:paraId="360F21F6" w14:textId="77777777" w:rsidR="00EB7172" w:rsidRDefault="00EB7172" w:rsidP="00C7721C">
                  <w:pPr>
                    <w:pStyle w:val="Allekirjoitus"/>
                  </w:pPr>
                </w:p>
              </w:tc>
            </w:tr>
          </w:tbl>
          <w:p w14:paraId="17B0B710" w14:textId="21770325" w:rsidR="00773C73" w:rsidRDefault="00773C73" w:rsidP="00C7721C">
            <w:pPr>
              <w:pStyle w:val="Allekirjoitus"/>
            </w:pPr>
          </w:p>
        </w:tc>
      </w:tr>
      <w:bookmarkEnd w:id="11"/>
    </w:tbl>
    <w:p w14:paraId="484F9F1B" w14:textId="77777777" w:rsidR="00773C73" w:rsidRDefault="00773C73" w:rsidP="00FB0649">
      <w:pPr>
        <w:pStyle w:val="Alaotsikko"/>
      </w:pPr>
    </w:p>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14:paraId="212545E0" w14:textId="77777777">
        <w:tc>
          <w:tcPr>
            <w:tcW w:w="7615" w:type="dxa"/>
            <w:tcBorders>
              <w:top w:val="nil"/>
              <w:left w:val="nil"/>
              <w:bottom w:val="nil"/>
              <w:right w:val="nil"/>
            </w:tcBorders>
            <w:tcMar>
              <w:left w:w="0" w:type="dxa"/>
              <w:right w:w="0" w:type="dxa"/>
            </w:tcMar>
          </w:tcPr>
          <w:p w14:paraId="3197A1C1" w14:textId="23E66E1E" w:rsidR="00773C73" w:rsidRPr="00EB7172" w:rsidRDefault="00EB7172" w:rsidP="00C7721C">
            <w:pPr>
              <w:pStyle w:val="Allekirjoitus"/>
              <w:rPr>
                <w:color w:val="D4062F"/>
                <w:sz w:val="12"/>
              </w:rPr>
            </w:pPr>
            <w:bookmarkStart w:id="12" w:name="SignatureText" w:colFirst="0" w:colLast="0"/>
            <w:r w:rsidRPr="00EB7172">
              <w:rPr>
                <w:color w:val="D4062F"/>
                <w:sz w:val="12"/>
              </w:rPr>
              <w:t>Tämä asiakirja on sähköisesti allekirjoitettu.</w:t>
            </w:r>
          </w:p>
        </w:tc>
      </w:tr>
      <w:bookmarkEnd w:id="12"/>
    </w:tbl>
    <w:p w14:paraId="2DF67745" w14:textId="77777777" w:rsidR="00773C73" w:rsidRDefault="00773C73"/>
    <w:p w14:paraId="634A6430" w14:textId="77777777"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14:paraId="6772523F" w14:textId="77777777">
        <w:tc>
          <w:tcPr>
            <w:tcW w:w="2563" w:type="dxa"/>
          </w:tcPr>
          <w:p w14:paraId="37F26246" w14:textId="77777777" w:rsidR="00773C73" w:rsidRDefault="00773C73" w:rsidP="00BC32CE">
            <w:pPr>
              <w:pStyle w:val="Liite"/>
            </w:pPr>
            <w:r>
              <w:t>LIITTEET</w:t>
            </w:r>
          </w:p>
        </w:tc>
        <w:bookmarkStart w:id="13" w:name="Teksti1"/>
        <w:tc>
          <w:tcPr>
            <w:tcW w:w="7643" w:type="dxa"/>
          </w:tcPr>
          <w:p w14:paraId="68B0F34A" w14:textId="59952BCE" w:rsidR="00773C73" w:rsidRDefault="00B47B65" w:rsidP="00676443">
            <w:r>
              <w:fldChar w:fldCharType="begin">
                <w:ffData>
                  <w:name w:val="Teksti1"/>
                  <w:enabled/>
                  <w:calcOnExit w:val="0"/>
                  <w:textInput/>
                </w:ffData>
              </w:fldChar>
            </w:r>
            <w:r>
              <w:instrText xml:space="preserve"> FORMTEXT </w:instrText>
            </w:r>
            <w:r>
              <w:fldChar w:fldCharType="separate"/>
            </w:r>
            <w:r w:rsidR="009A5600">
              <w:rPr>
                <w:noProof/>
              </w:rPr>
              <w:t> </w:t>
            </w:r>
            <w:r w:rsidR="009A5600">
              <w:rPr>
                <w:noProof/>
              </w:rPr>
              <w:t> </w:t>
            </w:r>
            <w:r w:rsidR="009A5600">
              <w:rPr>
                <w:noProof/>
              </w:rPr>
              <w:t> </w:t>
            </w:r>
            <w:r w:rsidR="009A5600">
              <w:rPr>
                <w:noProof/>
              </w:rPr>
              <w:t> </w:t>
            </w:r>
            <w:r w:rsidR="009A5600">
              <w:rPr>
                <w:noProof/>
              </w:rPr>
              <w:t> </w:t>
            </w:r>
            <w:r>
              <w:fldChar w:fldCharType="end"/>
            </w:r>
            <w:bookmarkEnd w:id="13"/>
          </w:p>
        </w:tc>
      </w:tr>
    </w:tbl>
    <w:p w14:paraId="27CA1819" w14:textId="77777777"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14:paraId="5F090C5B" w14:textId="77777777">
        <w:tc>
          <w:tcPr>
            <w:tcW w:w="2563" w:type="dxa"/>
          </w:tcPr>
          <w:p w14:paraId="0F0B4F6D" w14:textId="77777777" w:rsidR="00773C73" w:rsidRDefault="00773C73" w:rsidP="00600EA2">
            <w:pPr>
              <w:pStyle w:val="Jakelutiedoksi"/>
            </w:pPr>
            <w:r>
              <w:t>JAKELU</w:t>
            </w:r>
          </w:p>
        </w:tc>
        <w:tc>
          <w:tcPr>
            <w:tcW w:w="7643" w:type="dxa"/>
          </w:tcPr>
          <w:p w14:paraId="3FF2C1FE" w14:textId="77777777" w:rsidR="00773C73" w:rsidRDefault="00773C73" w:rsidP="00600EA2">
            <w:pPr>
              <w:pStyle w:val="Jakelutiedoksi-taulu"/>
            </w:pPr>
            <w:bookmarkStart w:id="14" w:name="DocRecInDelivery"/>
            <w:bookmarkEnd w:id="14"/>
          </w:p>
        </w:tc>
      </w:tr>
    </w:tbl>
    <w:p w14:paraId="792BEC27" w14:textId="77777777"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14:paraId="6069C015" w14:textId="77777777">
        <w:tc>
          <w:tcPr>
            <w:tcW w:w="2563" w:type="dxa"/>
          </w:tcPr>
          <w:p w14:paraId="250F7FFE" w14:textId="77777777" w:rsidR="00773C73" w:rsidRDefault="00773C73" w:rsidP="00600EA2">
            <w:pPr>
              <w:pStyle w:val="Jakelutiedoksi"/>
            </w:pPr>
            <w:r>
              <w:t>TIEDOKSI</w:t>
            </w:r>
          </w:p>
        </w:tc>
        <w:tc>
          <w:tcPr>
            <w:tcW w:w="7643" w:type="dxa"/>
          </w:tcPr>
          <w:p w14:paraId="2C9EB2B6" w14:textId="77777777" w:rsidR="00D974CF" w:rsidRDefault="00D974CF" w:rsidP="00600EA2">
            <w:pPr>
              <w:pStyle w:val="Jakelutiedoksi-taulu"/>
            </w:pPr>
            <w:bookmarkStart w:id="15" w:name="DocRecForInfo"/>
            <w:r>
              <w:t>PE OPOS</w:t>
            </w:r>
          </w:p>
          <w:p w14:paraId="6B8B22E2" w14:textId="77777777" w:rsidR="00D974CF" w:rsidRDefault="00D974CF" w:rsidP="00600EA2">
            <w:pPr>
              <w:pStyle w:val="Jakelutiedoksi-taulu"/>
            </w:pPr>
            <w:r>
              <w:t>PE LOGOS</w:t>
            </w:r>
          </w:p>
          <w:p w14:paraId="74263434" w14:textId="77777777" w:rsidR="00D974CF" w:rsidRDefault="00D974CF" w:rsidP="00600EA2">
            <w:pPr>
              <w:pStyle w:val="Jakelutiedoksi-taulu"/>
            </w:pPr>
            <w:r>
              <w:t>PE KOULOS</w:t>
            </w:r>
          </w:p>
          <w:p w14:paraId="3962660E" w14:textId="77777777" w:rsidR="00D974CF" w:rsidRDefault="00D974CF" w:rsidP="00600EA2">
            <w:pPr>
              <w:pStyle w:val="Jakelutiedoksi-taulu"/>
            </w:pPr>
            <w:r>
              <w:t>PE HENKOS</w:t>
            </w:r>
          </w:p>
          <w:p w14:paraId="762E495A" w14:textId="77777777" w:rsidR="00D974CF" w:rsidRDefault="00D974CF" w:rsidP="00600EA2">
            <w:pPr>
              <w:pStyle w:val="Jakelutiedoksi-taulu"/>
            </w:pPr>
            <w:r>
              <w:t>MAAVE</w:t>
            </w:r>
          </w:p>
          <w:p w14:paraId="4D957BC5" w14:textId="77777777" w:rsidR="00D974CF" w:rsidRDefault="00D974CF" w:rsidP="00600EA2">
            <w:pPr>
              <w:pStyle w:val="Jakelutiedoksi-taulu"/>
            </w:pPr>
            <w:r>
              <w:t>MERIVE</w:t>
            </w:r>
          </w:p>
          <w:p w14:paraId="53EDAF45" w14:textId="7ABA0E7A" w:rsidR="00773C73" w:rsidRDefault="00D974CF" w:rsidP="00600EA2">
            <w:pPr>
              <w:pStyle w:val="Jakelutiedoksi-taulu"/>
            </w:pPr>
            <w:r>
              <w:t>ILMAVE</w:t>
            </w:r>
            <w:bookmarkEnd w:id="15"/>
          </w:p>
        </w:tc>
      </w:tr>
    </w:tbl>
    <w:p w14:paraId="53FAD38C" w14:textId="77777777" w:rsidR="00773C73" w:rsidRDefault="00773C73" w:rsidP="00571327"/>
    <w:sectPr w:rsidR="00773C73" w:rsidSect="003D2CB0">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567" w:footer="567" w:gutter="567"/>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C1407" w14:textId="77777777" w:rsidR="005C1588" w:rsidRDefault="005C1588">
      <w:r>
        <w:separator/>
      </w:r>
    </w:p>
  </w:endnote>
  <w:endnote w:type="continuationSeparator" w:id="0">
    <w:p w14:paraId="18938B3D" w14:textId="77777777" w:rsidR="005C1588" w:rsidRDefault="005C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724A6" w14:textId="77777777" w:rsidR="00910196" w:rsidRDefault="0091019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80368" w14:textId="77777777" w:rsidR="00756FA2" w:rsidRDefault="00756FA2" w:rsidP="00C57956"/>
  <w:p w14:paraId="69B79AB3" w14:textId="77777777" w:rsidR="00756FA2" w:rsidRPr="00B252E0" w:rsidRDefault="00756FA2" w:rsidP="00C57956"/>
  <w:p w14:paraId="43B6B0C6" w14:textId="77777777" w:rsidR="00756FA2" w:rsidRDefault="00756FA2" w:rsidP="00F27F31">
    <w:pPr>
      <w:pStyle w:val="Alatunniste"/>
    </w:pPr>
  </w:p>
  <w:p w14:paraId="52A87D69" w14:textId="77777777" w:rsidR="00756FA2" w:rsidRDefault="00756FA2" w:rsidP="00F27F31">
    <w:pPr>
      <w:pStyle w:val="Alatunniste"/>
    </w:pPr>
  </w:p>
  <w:p w14:paraId="24E00B0D" w14:textId="77777777" w:rsidR="00756FA2" w:rsidRDefault="00756FA2" w:rsidP="00F27F31">
    <w:pPr>
      <w:pStyle w:val="Alatunniste"/>
    </w:pPr>
  </w:p>
  <w:p w14:paraId="4214A666" w14:textId="77777777" w:rsidR="00756FA2" w:rsidRDefault="00756FA2" w:rsidP="00F27F3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5C704" w14:textId="77777777" w:rsidR="00756FA2" w:rsidRDefault="00987F82">
    <w:r>
      <w:rPr>
        <w:noProof/>
      </w:rPr>
      <mc:AlternateContent>
        <mc:Choice Requires="wpg">
          <w:drawing>
            <wp:anchor distT="0" distB="0" distL="114300" distR="114300" simplePos="0" relativeHeight="251657216" behindDoc="0" locked="0" layoutInCell="1" allowOverlap="1" wp14:anchorId="08930109" wp14:editId="0A9B5A8A">
              <wp:simplePos x="0" y="0"/>
              <wp:positionH relativeFrom="column">
                <wp:posOffset>0</wp:posOffset>
              </wp:positionH>
              <wp:positionV relativeFrom="paragraph">
                <wp:posOffset>144145</wp:posOffset>
              </wp:positionV>
              <wp:extent cx="6480175" cy="179705"/>
              <wp:effectExtent l="5715" t="5080" r="10160" b="57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79705"/>
                        <a:chOff x="567" y="15228"/>
                        <a:chExt cx="10772" cy="283"/>
                      </a:xfrm>
                    </wpg:grpSpPr>
                    <wps:wsp>
                      <wps:cNvPr id="2" name="Line 1"/>
                      <wps:cNvCnPr/>
                      <wps:spPr bwMode="auto">
                        <a:xfrm>
                          <a:off x="567" y="15230"/>
                          <a:ext cx="1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2"/>
                      <wps:cNvCnPr/>
                      <wps:spPr bwMode="auto">
                        <a:xfrm>
                          <a:off x="9424" y="15228"/>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4AF3E1" id="Group 12" o:spid="_x0000_s1026" style="position:absolute;margin-left:0;margin-top:11.35pt;width:510.25pt;height:14.15pt;z-index:251657216" coordorigin="567,15228" coordsize="1077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">
              <v:line id="Line 1" o:spid="_x0000_s1027" style="position:absolute;visibility:visible;mso-wrap-style:square" from="567,15230" to="11339,1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2" o:spid="_x0000_s1028" style="position:absolute;visibility:visible;mso-wrap-style:square" from="9424,15228" to="9424,15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tbl>
    <w:tblPr>
      <w:tblW w:w="10206" w:type="dxa"/>
      <w:tblLayout w:type="fixed"/>
      <w:tblCellMar>
        <w:left w:w="0" w:type="dxa"/>
        <w:right w:w="0" w:type="dxa"/>
      </w:tblCellMar>
      <w:tblLook w:val="0000" w:firstRow="0" w:lastRow="0" w:firstColumn="0" w:lastColumn="0" w:noHBand="0" w:noVBand="0"/>
    </w:tblPr>
    <w:tblGrid>
      <w:gridCol w:w="5998"/>
      <w:gridCol w:w="2454"/>
      <w:gridCol w:w="1754"/>
    </w:tblGrid>
    <w:tr w:rsidR="00756FA2" w:rsidRPr="008D3C64" w14:paraId="4B46A457" w14:textId="77777777">
      <w:trPr>
        <w:cantSplit/>
      </w:trPr>
      <w:tc>
        <w:tcPr>
          <w:tcW w:w="7768" w:type="dxa"/>
        </w:tcPr>
        <w:p w14:paraId="1670C1AB" w14:textId="600B2E52" w:rsidR="00756FA2" w:rsidRPr="00C23DA7" w:rsidRDefault="00756FA2" w:rsidP="0051234A">
          <w:pPr>
            <w:pStyle w:val="Alatunniste"/>
            <w:spacing w:before="20"/>
            <w:rPr>
              <w:szCs w:val="18"/>
            </w:rPr>
          </w:pPr>
          <w:r>
            <w:rPr>
              <w:szCs w:val="18"/>
            </w:rPr>
            <w:fldChar w:fldCharType="begin"/>
          </w:r>
          <w:r>
            <w:rPr>
              <w:szCs w:val="18"/>
            </w:rPr>
            <w:instrText xml:space="preserve"> REF DocSendCompany </w:instrText>
          </w:r>
          <w:r>
            <w:rPr>
              <w:szCs w:val="18"/>
            </w:rPr>
            <w:fldChar w:fldCharType="separate"/>
          </w:r>
          <w:r w:rsidR="009A5600">
            <w:rPr>
              <w:rFonts w:cs="Arial"/>
              <w:b/>
              <w:bCs/>
            </w:rPr>
            <w:t>Pääesikunta</w:t>
          </w:r>
          <w:r>
            <w:rPr>
              <w:szCs w:val="18"/>
            </w:rPr>
            <w:fldChar w:fldCharType="end"/>
          </w:r>
        </w:p>
      </w:tc>
      <w:tc>
        <w:tcPr>
          <w:tcW w:w="3175" w:type="dxa"/>
          <w:tcMar>
            <w:left w:w="0" w:type="dxa"/>
          </w:tcMar>
        </w:tcPr>
        <w:p w14:paraId="7EC26F18" w14:textId="4C2F65D7" w:rsidR="00756FA2" w:rsidRPr="008D3C64" w:rsidRDefault="00756FA2" w:rsidP="00784BC7">
          <w:pPr>
            <w:pStyle w:val="Alatunniste"/>
            <w:spacing w:before="20"/>
            <w:rPr>
              <w:szCs w:val="18"/>
            </w:rPr>
          </w:pPr>
          <w:r w:rsidRPr="008D3C64">
            <w:rPr>
              <w:b/>
              <w:szCs w:val="18"/>
            </w:rPr>
            <w:t>Puh.</w:t>
          </w:r>
          <w:r w:rsidRPr="008D3C64">
            <w:rPr>
              <w:szCs w:val="18"/>
            </w:rPr>
            <w:t xml:space="preserve"> </w:t>
          </w:r>
          <w:bookmarkStart w:id="23" w:name="DocSendCompPhone"/>
          <w:r w:rsidR="00D974CF">
            <w:rPr>
              <w:szCs w:val="18"/>
            </w:rPr>
            <w:t>0299 800</w:t>
          </w:r>
          <w:bookmarkEnd w:id="23"/>
        </w:p>
      </w:tc>
      <w:tc>
        <w:tcPr>
          <w:tcW w:w="2268" w:type="dxa"/>
        </w:tcPr>
        <w:p w14:paraId="042CF1D8" w14:textId="77777777" w:rsidR="00756FA2" w:rsidRPr="008D3C64" w:rsidRDefault="00756FA2" w:rsidP="00784BC7">
          <w:pPr>
            <w:pStyle w:val="Alatunniste"/>
            <w:spacing w:before="20"/>
            <w:rPr>
              <w:szCs w:val="18"/>
            </w:rPr>
          </w:pPr>
          <w:r w:rsidRPr="008D3C64">
            <w:rPr>
              <w:b/>
              <w:szCs w:val="18"/>
            </w:rPr>
            <w:t>Y-tunnus</w:t>
          </w:r>
          <w:r w:rsidRPr="008D3C64">
            <w:rPr>
              <w:szCs w:val="18"/>
            </w:rPr>
            <w:t xml:space="preserve"> 0952029-9</w:t>
          </w:r>
        </w:p>
      </w:tc>
    </w:tr>
    <w:tr w:rsidR="00756FA2" w:rsidRPr="008D3C64" w14:paraId="636EE2B4" w14:textId="77777777">
      <w:trPr>
        <w:cantSplit/>
      </w:trPr>
      <w:tc>
        <w:tcPr>
          <w:tcW w:w="7768" w:type="dxa"/>
        </w:tcPr>
        <w:p w14:paraId="701B7246" w14:textId="5EBACF2C" w:rsidR="00756FA2" w:rsidRPr="008D3C64" w:rsidRDefault="00756FA2" w:rsidP="002742AE">
          <w:pPr>
            <w:pStyle w:val="Alatunniste"/>
            <w:spacing w:before="20"/>
            <w:rPr>
              <w:szCs w:val="18"/>
            </w:rPr>
          </w:pPr>
          <w:r>
            <w:rPr>
              <w:szCs w:val="18"/>
            </w:rPr>
            <w:fldChar w:fldCharType="begin"/>
          </w:r>
          <w:r>
            <w:rPr>
              <w:szCs w:val="18"/>
            </w:rPr>
            <w:instrText xml:space="preserve"> REF DocSendDepartment </w:instrText>
          </w:r>
          <w:r>
            <w:rPr>
              <w:szCs w:val="18"/>
            </w:rPr>
            <w:fldChar w:fldCharType="separate"/>
          </w:r>
          <w:r w:rsidR="009A5600">
            <w:rPr>
              <w:rFonts w:cs="Arial"/>
            </w:rPr>
            <w:t>Oikeudellinen osasto</w:t>
          </w:r>
          <w:r>
            <w:rPr>
              <w:szCs w:val="18"/>
            </w:rPr>
            <w:fldChar w:fldCharType="end"/>
          </w:r>
        </w:p>
      </w:tc>
      <w:tc>
        <w:tcPr>
          <w:tcW w:w="3175" w:type="dxa"/>
          <w:tcMar>
            <w:left w:w="0" w:type="dxa"/>
          </w:tcMar>
        </w:tcPr>
        <w:p w14:paraId="67FBCB02" w14:textId="77777777" w:rsidR="00756FA2" w:rsidRPr="008D3C64" w:rsidRDefault="00756FA2" w:rsidP="002742AE">
          <w:pPr>
            <w:pStyle w:val="Alatunniste"/>
            <w:spacing w:before="20"/>
            <w:rPr>
              <w:szCs w:val="18"/>
            </w:rPr>
          </w:pPr>
          <w:r w:rsidRPr="008D3C64">
            <w:rPr>
              <w:b/>
              <w:szCs w:val="18"/>
            </w:rPr>
            <w:t>Faksi</w:t>
          </w:r>
          <w:r w:rsidRPr="008D3C64">
            <w:rPr>
              <w:szCs w:val="18"/>
            </w:rPr>
            <w:t xml:space="preserve"> </w:t>
          </w:r>
          <w:bookmarkStart w:id="24" w:name="DocSendCompFax"/>
          <w:bookmarkEnd w:id="24"/>
        </w:p>
      </w:tc>
      <w:tc>
        <w:tcPr>
          <w:tcW w:w="2268" w:type="dxa"/>
        </w:tcPr>
        <w:p w14:paraId="41A7F500" w14:textId="77777777" w:rsidR="00756FA2" w:rsidRPr="00A0067D" w:rsidRDefault="00756FA2" w:rsidP="002742AE">
          <w:pPr>
            <w:pStyle w:val="Alatunniste"/>
            <w:spacing w:before="20"/>
            <w:rPr>
              <w:sz w:val="16"/>
              <w:szCs w:val="16"/>
            </w:rPr>
          </w:pPr>
          <w:r w:rsidRPr="00A0067D">
            <w:rPr>
              <w:sz w:val="16"/>
              <w:szCs w:val="16"/>
            </w:rPr>
            <w:t>www.puolustusvoimat.fi</w:t>
          </w:r>
        </w:p>
      </w:tc>
    </w:tr>
    <w:tr w:rsidR="00756FA2" w:rsidRPr="008D3C64" w14:paraId="0E39CF0C" w14:textId="77777777">
      <w:trPr>
        <w:cantSplit/>
      </w:trPr>
      <w:tc>
        <w:tcPr>
          <w:tcW w:w="7768" w:type="dxa"/>
        </w:tcPr>
        <w:p w14:paraId="2FFC0E33" w14:textId="365D9481" w:rsidR="00756FA2" w:rsidRPr="008D3C64" w:rsidRDefault="00D974CF" w:rsidP="002742AE">
          <w:pPr>
            <w:pStyle w:val="Alatunniste"/>
            <w:spacing w:before="20"/>
            <w:rPr>
              <w:szCs w:val="18"/>
            </w:rPr>
          </w:pPr>
          <w:bookmarkStart w:id="25" w:name="DocSendPostalAddress"/>
          <w:r>
            <w:rPr>
              <w:szCs w:val="18"/>
            </w:rPr>
            <w:t>PL 919</w:t>
          </w:r>
          <w:bookmarkEnd w:id="25"/>
        </w:p>
      </w:tc>
      <w:tc>
        <w:tcPr>
          <w:tcW w:w="3175" w:type="dxa"/>
          <w:tcMar>
            <w:left w:w="0" w:type="dxa"/>
          </w:tcMar>
        </w:tcPr>
        <w:p w14:paraId="73B98933" w14:textId="77777777" w:rsidR="00756FA2" w:rsidRPr="008D3C64" w:rsidRDefault="00756FA2" w:rsidP="003206EB">
          <w:pPr>
            <w:pStyle w:val="Alatunniste"/>
            <w:rPr>
              <w:szCs w:val="18"/>
            </w:rPr>
          </w:pPr>
        </w:p>
      </w:tc>
      <w:tc>
        <w:tcPr>
          <w:tcW w:w="2268" w:type="dxa"/>
        </w:tcPr>
        <w:p w14:paraId="2FD15F17" w14:textId="77777777" w:rsidR="00756FA2" w:rsidRPr="008D3C64" w:rsidRDefault="00756FA2" w:rsidP="003206EB">
          <w:pPr>
            <w:pStyle w:val="Alatunniste"/>
            <w:rPr>
              <w:szCs w:val="18"/>
            </w:rPr>
          </w:pPr>
        </w:p>
      </w:tc>
    </w:tr>
    <w:tr w:rsidR="00756FA2" w:rsidRPr="008D3C64" w14:paraId="5ECAB72B" w14:textId="77777777">
      <w:trPr>
        <w:cantSplit/>
      </w:trPr>
      <w:tc>
        <w:tcPr>
          <w:tcW w:w="7768" w:type="dxa"/>
        </w:tcPr>
        <w:p w14:paraId="5AC8C318" w14:textId="575D0759" w:rsidR="00756FA2" w:rsidRPr="008D3C64" w:rsidRDefault="00D974CF" w:rsidP="00D642B1">
          <w:pPr>
            <w:pStyle w:val="Alatunniste"/>
            <w:spacing w:before="20"/>
            <w:rPr>
              <w:szCs w:val="18"/>
            </w:rPr>
          </w:pPr>
          <w:bookmarkStart w:id="26" w:name="DocSendPostalCode"/>
          <w:r>
            <w:rPr>
              <w:szCs w:val="18"/>
            </w:rPr>
            <w:t>00131</w:t>
          </w:r>
          <w:bookmarkEnd w:id="26"/>
          <w:r w:rsidR="00756FA2" w:rsidRPr="008D3C64">
            <w:rPr>
              <w:szCs w:val="18"/>
            </w:rPr>
            <w:t xml:space="preserve"> </w:t>
          </w:r>
          <w:bookmarkStart w:id="27" w:name="DocSendPostalRegion"/>
          <w:r>
            <w:rPr>
              <w:szCs w:val="18"/>
            </w:rPr>
            <w:t>HELSINKI</w:t>
          </w:r>
          <w:bookmarkEnd w:id="27"/>
        </w:p>
      </w:tc>
      <w:tc>
        <w:tcPr>
          <w:tcW w:w="3175" w:type="dxa"/>
          <w:gridSpan w:val="2"/>
          <w:tcMar>
            <w:left w:w="0" w:type="dxa"/>
            <w:right w:w="0" w:type="dxa"/>
          </w:tcMar>
        </w:tcPr>
        <w:p w14:paraId="62F15159" w14:textId="77777777" w:rsidR="00756FA2" w:rsidRPr="008D3C64" w:rsidRDefault="00756FA2" w:rsidP="003206EB">
          <w:pPr>
            <w:pStyle w:val="Alatunniste"/>
            <w:rPr>
              <w:szCs w:val="18"/>
            </w:rPr>
          </w:pPr>
        </w:p>
      </w:tc>
    </w:tr>
  </w:tbl>
  <w:p w14:paraId="21E1E5C8" w14:textId="77777777" w:rsidR="00756FA2" w:rsidRDefault="00756FA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98B6A" w14:textId="77777777" w:rsidR="005C1588" w:rsidRDefault="005C1588">
      <w:r>
        <w:separator/>
      </w:r>
    </w:p>
  </w:footnote>
  <w:footnote w:type="continuationSeparator" w:id="0">
    <w:p w14:paraId="1869BC4F" w14:textId="77777777" w:rsidR="005C1588" w:rsidRDefault="005C1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011BA" w14:textId="77777777" w:rsidR="00910196" w:rsidRDefault="0091019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tblInd w:w="-567" w:type="dxa"/>
      <w:tblLayout w:type="fixed"/>
      <w:tblCellMar>
        <w:left w:w="0" w:type="dxa"/>
        <w:right w:w="0" w:type="dxa"/>
      </w:tblCellMar>
      <w:tblLook w:val="0000" w:firstRow="0" w:lastRow="0" w:firstColumn="0" w:lastColumn="0" w:noHBand="0" w:noVBand="0"/>
    </w:tblPr>
    <w:tblGrid>
      <w:gridCol w:w="1416"/>
      <w:gridCol w:w="4551"/>
      <w:gridCol w:w="2700"/>
      <w:gridCol w:w="1080"/>
      <w:gridCol w:w="1026"/>
    </w:tblGrid>
    <w:tr w:rsidR="00756FA2" w14:paraId="16DD2966" w14:textId="77777777" w:rsidTr="00C971B5">
      <w:trPr>
        <w:cantSplit/>
      </w:trPr>
      <w:tc>
        <w:tcPr>
          <w:tcW w:w="1416" w:type="dxa"/>
          <w:vMerge w:val="restart"/>
        </w:tcPr>
        <w:p w14:paraId="7196D230" w14:textId="77777777" w:rsidR="00756FA2" w:rsidRDefault="00756FA2">
          <w:pPr>
            <w:rPr>
              <w:rFonts w:cs="Arial"/>
            </w:rPr>
          </w:pPr>
        </w:p>
      </w:tc>
      <w:tc>
        <w:tcPr>
          <w:tcW w:w="4551" w:type="dxa"/>
          <w:shd w:val="clear" w:color="auto" w:fill="auto"/>
          <w:tcMar>
            <w:top w:w="11" w:type="dxa"/>
          </w:tcMar>
          <w:vAlign w:val="bottom"/>
        </w:tcPr>
        <w:p w14:paraId="420A6B3B" w14:textId="74BC8D30" w:rsidR="00756FA2" w:rsidRDefault="001127DF" w:rsidP="00C971B5">
          <w:pPr>
            <w:pStyle w:val="Yltunniste"/>
            <w:spacing w:before="20"/>
          </w:pPr>
          <w:fldSimple w:instr=" REF DocSendCompany  \* MERGEFORMAT ">
            <w:r w:rsidR="009A5600">
              <w:rPr>
                <w:rFonts w:cs="Arial"/>
                <w:b/>
                <w:bCs/>
              </w:rPr>
              <w:t>Pääesikunta</w:t>
            </w:r>
          </w:fldSimple>
        </w:p>
      </w:tc>
      <w:tc>
        <w:tcPr>
          <w:tcW w:w="3780" w:type="dxa"/>
          <w:gridSpan w:val="2"/>
          <w:tcMar>
            <w:top w:w="11" w:type="dxa"/>
          </w:tcMar>
          <w:vAlign w:val="bottom"/>
        </w:tcPr>
        <w:p w14:paraId="24C09093" w14:textId="122FD92F" w:rsidR="00756FA2" w:rsidRPr="00190F8E" w:rsidRDefault="001127DF" w:rsidP="00C971B5">
          <w:pPr>
            <w:pStyle w:val="Yltunniste"/>
            <w:spacing w:before="20"/>
          </w:pPr>
          <w:fldSimple w:instr=" REF DocType  \* MERGEFORMAT ">
            <w:r w:rsidR="009A5600" w:rsidRPr="009A5600">
              <w:rPr>
                <w:b/>
                <w:bCs/>
              </w:rPr>
              <w:t>Lausunto</w:t>
            </w:r>
          </w:fldSimple>
        </w:p>
      </w:tc>
      <w:tc>
        <w:tcPr>
          <w:tcW w:w="1026" w:type="dxa"/>
          <w:tcMar>
            <w:top w:w="11" w:type="dxa"/>
          </w:tcMar>
          <w:vAlign w:val="bottom"/>
        </w:tcPr>
        <w:p w14:paraId="0A771E96" w14:textId="3920E978" w:rsidR="00756FA2" w:rsidRPr="00680435" w:rsidRDefault="00756FA2" w:rsidP="00C971B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615ECC">
            <w:rPr>
              <w:rStyle w:val="Sivunumero"/>
              <w:noProof/>
            </w:rPr>
            <w:t>8</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615ECC">
            <w:rPr>
              <w:rStyle w:val="Sivunumero"/>
              <w:noProof/>
            </w:rPr>
            <w:t>8</w:t>
          </w:r>
          <w:r w:rsidRPr="00680435">
            <w:rPr>
              <w:rStyle w:val="Sivunumero"/>
            </w:rPr>
            <w:fldChar w:fldCharType="end"/>
          </w:r>
          <w:r w:rsidRPr="00680435">
            <w:rPr>
              <w:rStyle w:val="Sivunumero"/>
            </w:rPr>
            <w:t>)</w:t>
          </w:r>
        </w:p>
      </w:tc>
    </w:tr>
    <w:tr w:rsidR="00756FA2" w14:paraId="608AFFD9" w14:textId="77777777" w:rsidTr="00C971B5">
      <w:trPr>
        <w:cantSplit/>
      </w:trPr>
      <w:tc>
        <w:tcPr>
          <w:tcW w:w="1416" w:type="dxa"/>
          <w:vMerge/>
        </w:tcPr>
        <w:p w14:paraId="3D89FDC7" w14:textId="77777777" w:rsidR="00756FA2" w:rsidRDefault="00756FA2">
          <w:pPr>
            <w:rPr>
              <w:rFonts w:cs="Arial"/>
            </w:rPr>
          </w:pPr>
        </w:p>
      </w:tc>
      <w:tc>
        <w:tcPr>
          <w:tcW w:w="7251" w:type="dxa"/>
          <w:gridSpan w:val="2"/>
          <w:shd w:val="clear" w:color="auto" w:fill="auto"/>
          <w:tcMar>
            <w:top w:w="11" w:type="dxa"/>
          </w:tcMar>
        </w:tcPr>
        <w:p w14:paraId="71D99F52" w14:textId="7708290E" w:rsidR="00756FA2" w:rsidRDefault="001127DF" w:rsidP="00C971B5">
          <w:pPr>
            <w:pStyle w:val="Yltunniste"/>
          </w:pPr>
          <w:fldSimple w:instr=" REF DocSendDepartment  \* MERGEFORMAT ">
            <w:r w:rsidR="009A5600">
              <w:rPr>
                <w:rFonts w:cs="Arial"/>
              </w:rPr>
              <w:t>Oikeudellinen osasto</w:t>
            </w:r>
          </w:fldSimple>
        </w:p>
      </w:tc>
      <w:tc>
        <w:tcPr>
          <w:tcW w:w="2106" w:type="dxa"/>
          <w:gridSpan w:val="2"/>
          <w:tcMar>
            <w:top w:w="11" w:type="dxa"/>
          </w:tcMar>
          <w:vAlign w:val="bottom"/>
        </w:tcPr>
        <w:p w14:paraId="44C1F96F" w14:textId="6735DE25" w:rsidR="00756FA2" w:rsidRDefault="001127DF" w:rsidP="00C971B5">
          <w:pPr>
            <w:pStyle w:val="Yltunniste"/>
            <w:jc w:val="right"/>
          </w:pPr>
          <w:fldSimple w:instr=" REF DocCardId  \* MERGEFORMAT ">
            <w:r w:rsidR="009A5600" w:rsidRPr="009A5600">
              <w:t>AR7822</w:t>
            </w:r>
          </w:fldSimple>
        </w:p>
      </w:tc>
    </w:tr>
    <w:tr w:rsidR="00756FA2" w14:paraId="162FFC50" w14:textId="77777777" w:rsidTr="00C971B5">
      <w:trPr>
        <w:cantSplit/>
        <w:trHeight w:val="276"/>
      </w:trPr>
      <w:tc>
        <w:tcPr>
          <w:tcW w:w="1416" w:type="dxa"/>
          <w:vMerge/>
        </w:tcPr>
        <w:p w14:paraId="4F861095" w14:textId="77777777" w:rsidR="00756FA2" w:rsidRDefault="00756FA2">
          <w:pPr>
            <w:rPr>
              <w:rFonts w:cs="Arial"/>
            </w:rPr>
          </w:pPr>
        </w:p>
      </w:tc>
      <w:tc>
        <w:tcPr>
          <w:tcW w:w="4551" w:type="dxa"/>
          <w:shd w:val="clear" w:color="auto" w:fill="auto"/>
          <w:tcMar>
            <w:top w:w="11" w:type="dxa"/>
          </w:tcMar>
        </w:tcPr>
        <w:p w14:paraId="6536FB6B" w14:textId="67E90DF1" w:rsidR="00756FA2" w:rsidRDefault="00756FA2" w:rsidP="00C971B5">
          <w:pPr>
            <w:rPr>
              <w:rFonts w:cs="Arial"/>
            </w:rPr>
          </w:pPr>
          <w:r>
            <w:rPr>
              <w:rFonts w:cs="Arial"/>
            </w:rPr>
            <w:fldChar w:fldCharType="begin"/>
          </w:r>
          <w:r>
            <w:rPr>
              <w:rFonts w:cs="Arial"/>
            </w:rPr>
            <w:instrText xml:space="preserve"> REF DocSendCompanyCity  \* MERGEFORMAT </w:instrText>
          </w:r>
          <w:r>
            <w:rPr>
              <w:rFonts w:cs="Arial"/>
            </w:rPr>
            <w:fldChar w:fldCharType="separate"/>
          </w:r>
          <w:r w:rsidR="009A5600">
            <w:rPr>
              <w:rFonts w:cs="Arial"/>
            </w:rPr>
            <w:t>HELSINKI</w:t>
          </w:r>
          <w:r>
            <w:rPr>
              <w:rFonts w:cs="Arial"/>
            </w:rPr>
            <w:fldChar w:fldCharType="end"/>
          </w:r>
        </w:p>
      </w:tc>
      <w:tc>
        <w:tcPr>
          <w:tcW w:w="4806" w:type="dxa"/>
          <w:gridSpan w:val="3"/>
          <w:shd w:val="clear" w:color="auto" w:fill="auto"/>
          <w:tcMar>
            <w:top w:w="11" w:type="dxa"/>
          </w:tcMar>
          <w:vAlign w:val="bottom"/>
        </w:tcPr>
        <w:p w14:paraId="0958292B" w14:textId="53E74B6A" w:rsidR="00756FA2" w:rsidRDefault="001127DF" w:rsidP="00C971B5">
          <w:pPr>
            <w:pStyle w:val="Yltunniste"/>
            <w:jc w:val="right"/>
          </w:pPr>
          <w:fldSimple w:instr=" REF CaseIDLong  \* MERGEFORMAT ">
            <w:r w:rsidR="009A5600" w:rsidRPr="009A5600">
              <w:t>1518</w:t>
            </w:r>
            <w:r w:rsidR="009A5600">
              <w:rPr>
                <w:rFonts w:cs="Arial"/>
              </w:rPr>
              <w:t>/00.00/2020</w:t>
            </w:r>
          </w:fldSimple>
        </w:p>
      </w:tc>
    </w:tr>
    <w:tr w:rsidR="00756FA2" w14:paraId="75A1D036" w14:textId="77777777" w:rsidTr="00C971B5">
      <w:trPr>
        <w:cantSplit/>
        <w:trHeight w:val="276"/>
      </w:trPr>
      <w:tc>
        <w:tcPr>
          <w:tcW w:w="1416" w:type="dxa"/>
          <w:vMerge/>
        </w:tcPr>
        <w:p w14:paraId="49EF4A8D" w14:textId="77777777" w:rsidR="00756FA2" w:rsidRDefault="00756FA2">
          <w:pPr>
            <w:jc w:val="center"/>
            <w:rPr>
              <w:rFonts w:cs="Arial"/>
            </w:rPr>
          </w:pPr>
        </w:p>
      </w:tc>
      <w:tc>
        <w:tcPr>
          <w:tcW w:w="4551" w:type="dxa"/>
          <w:shd w:val="clear" w:color="auto" w:fill="auto"/>
          <w:tcMar>
            <w:top w:w="11" w:type="dxa"/>
          </w:tcMar>
        </w:tcPr>
        <w:p w14:paraId="7C0BD39E" w14:textId="77777777" w:rsidR="00756FA2" w:rsidRDefault="00756FA2" w:rsidP="00C971B5">
          <w:pPr>
            <w:rPr>
              <w:rFonts w:cs="Arial"/>
            </w:rPr>
          </w:pPr>
        </w:p>
      </w:tc>
      <w:tc>
        <w:tcPr>
          <w:tcW w:w="4806" w:type="dxa"/>
          <w:gridSpan w:val="3"/>
          <w:shd w:val="clear" w:color="auto" w:fill="auto"/>
          <w:tcMar>
            <w:top w:w="11" w:type="dxa"/>
            <w:left w:w="0" w:type="dxa"/>
          </w:tcMar>
          <w:vAlign w:val="bottom"/>
        </w:tcPr>
        <w:p w14:paraId="6CC250C7" w14:textId="77EA2409" w:rsidR="00756FA2" w:rsidRDefault="007738D7" w:rsidP="00C971B5">
          <w:pPr>
            <w:pStyle w:val="Yltunniste"/>
          </w:pPr>
          <w:r>
            <w:fldChar w:fldCharType="begin"/>
          </w:r>
          <w:r>
            <w:instrText xml:space="preserve"> REF PrivacyClass  \* MERGEFORMAT </w:instrText>
          </w:r>
          <w:r>
            <w:rPr>
              <w:color w:val="D4062F"/>
            </w:rPr>
            <w:fldChar w:fldCharType="end"/>
          </w:r>
        </w:p>
      </w:tc>
    </w:tr>
    <w:tr w:rsidR="00756FA2" w14:paraId="6344C570" w14:textId="77777777" w:rsidTr="00C971B5">
      <w:trPr>
        <w:cantSplit/>
        <w:trHeight w:val="306"/>
      </w:trPr>
      <w:tc>
        <w:tcPr>
          <w:tcW w:w="1416" w:type="dxa"/>
        </w:tcPr>
        <w:p w14:paraId="5BBD9370" w14:textId="77777777" w:rsidR="00756FA2" w:rsidRDefault="00756FA2">
          <w:pPr>
            <w:jc w:val="center"/>
            <w:rPr>
              <w:rFonts w:cs="Arial"/>
            </w:rPr>
          </w:pPr>
        </w:p>
      </w:tc>
      <w:tc>
        <w:tcPr>
          <w:tcW w:w="4551" w:type="dxa"/>
          <w:tcMar>
            <w:top w:w="11" w:type="dxa"/>
          </w:tcMar>
        </w:tcPr>
        <w:p w14:paraId="12CE1837" w14:textId="77777777" w:rsidR="00756FA2" w:rsidRDefault="00756FA2" w:rsidP="00C971B5">
          <w:pPr>
            <w:rPr>
              <w:rFonts w:cs="Arial"/>
            </w:rPr>
          </w:pPr>
        </w:p>
      </w:tc>
      <w:tc>
        <w:tcPr>
          <w:tcW w:w="4806" w:type="dxa"/>
          <w:gridSpan w:val="3"/>
          <w:shd w:val="clear" w:color="auto" w:fill="auto"/>
          <w:tcMar>
            <w:top w:w="11" w:type="dxa"/>
            <w:left w:w="0" w:type="dxa"/>
          </w:tcMar>
          <w:vAlign w:val="bottom"/>
        </w:tcPr>
        <w:p w14:paraId="0783B85F" w14:textId="6DF8C3AB" w:rsidR="00756FA2" w:rsidRDefault="007738D7" w:rsidP="00C971B5">
          <w:pPr>
            <w:pStyle w:val="Yltunniste"/>
          </w:pPr>
          <w:r>
            <w:fldChar w:fldCharType="begin"/>
          </w:r>
          <w:r>
            <w:instrText xml:space="preserve"> REF Law  \* MERGEFORMAT </w:instrText>
          </w:r>
          <w:r>
            <w:rPr>
              <w:rFonts w:cs="Arial"/>
            </w:rPr>
            <w:fldChar w:fldCharType="end"/>
          </w:r>
        </w:p>
      </w:tc>
    </w:tr>
  </w:tbl>
  <w:p w14:paraId="60574AFA" w14:textId="77777777" w:rsidR="00756FA2" w:rsidRPr="00F729B2" w:rsidRDefault="00756FA2" w:rsidP="00212AC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tblInd w:w="-567" w:type="dxa"/>
      <w:tblBorders>
        <w:bottom w:val="single" w:sz="4" w:space="0" w:color="auto"/>
      </w:tblBorders>
      <w:tblLayout w:type="fixed"/>
      <w:tblCellMar>
        <w:left w:w="0" w:type="dxa"/>
        <w:right w:w="0" w:type="dxa"/>
      </w:tblCellMar>
      <w:tblLook w:val="0000" w:firstRow="0" w:lastRow="0" w:firstColumn="0" w:lastColumn="0" w:noHBand="0" w:noVBand="0"/>
    </w:tblPr>
    <w:tblGrid>
      <w:gridCol w:w="282"/>
      <w:gridCol w:w="282"/>
      <w:gridCol w:w="846"/>
      <w:gridCol w:w="4525"/>
      <w:gridCol w:w="1361"/>
      <w:gridCol w:w="2398"/>
      <w:gridCol w:w="1079"/>
    </w:tblGrid>
    <w:tr w:rsidR="00756FA2" w14:paraId="0EDB9CB3" w14:textId="77777777" w:rsidTr="003B5DF5">
      <w:trPr>
        <w:cantSplit/>
      </w:trPr>
      <w:tc>
        <w:tcPr>
          <w:tcW w:w="1410" w:type="dxa"/>
          <w:gridSpan w:val="3"/>
          <w:vMerge w:val="restart"/>
        </w:tcPr>
        <w:p w14:paraId="1A74872C" w14:textId="77777777" w:rsidR="00756FA2" w:rsidRDefault="00987F82" w:rsidP="00FB0649">
          <w:pPr>
            <w:pStyle w:val="Yltunniste"/>
            <w:rPr>
              <w:rFonts w:cs="Arial"/>
            </w:rPr>
          </w:pPr>
          <w:r>
            <w:rPr>
              <w:noProof/>
            </w:rPr>
            <w:drawing>
              <wp:anchor distT="0" distB="0" distL="114300" distR="114300" simplePos="0" relativeHeight="251658240" behindDoc="0" locked="0" layoutInCell="1" allowOverlap="1" wp14:anchorId="607F40BC" wp14:editId="0CE35726">
                <wp:simplePos x="0" y="0"/>
                <wp:positionH relativeFrom="column">
                  <wp:posOffset>5080</wp:posOffset>
                </wp:positionH>
                <wp:positionV relativeFrom="paragraph">
                  <wp:posOffset>17780</wp:posOffset>
                </wp:positionV>
                <wp:extent cx="809625" cy="648970"/>
                <wp:effectExtent l="0" t="0" r="9525" b="0"/>
                <wp:wrapNone/>
                <wp:docPr id="11" name="Kuva 11" descr="Leijona_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ijona_mv"/>
                        <pic:cNvPicPr>
                          <a:picLocks noChangeAspect="1" noChangeArrowheads="1"/>
                        </pic:cNvPicPr>
                      </pic:nvPicPr>
                      <pic:blipFill>
                        <a:blip r:embed="rId1">
                          <a:extLst>
                            <a:ext uri="{28A0092B-C50C-407E-A947-70E740481C1C}">
                              <a14:useLocalDpi xmlns:a14="http://schemas.microsoft.com/office/drawing/2010/main" val="0"/>
                            </a:ext>
                          </a:extLst>
                        </a:blip>
                        <a:srcRect t="2687"/>
                        <a:stretch>
                          <a:fillRect/>
                        </a:stretch>
                      </pic:blipFill>
                      <pic:spPr bwMode="auto">
                        <a:xfrm>
                          <a:off x="0" y="0"/>
                          <a:ext cx="809625" cy="648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5" w:type="dxa"/>
          <w:shd w:val="clear" w:color="auto" w:fill="auto"/>
          <w:tcMar>
            <w:top w:w="11" w:type="dxa"/>
          </w:tcMar>
          <w:vAlign w:val="bottom"/>
        </w:tcPr>
        <w:p w14:paraId="037250D8" w14:textId="46CF39C8" w:rsidR="00756FA2" w:rsidRDefault="00D974CF" w:rsidP="003B5DF5">
          <w:pPr>
            <w:pStyle w:val="Yltunniste"/>
            <w:spacing w:before="20"/>
          </w:pPr>
          <w:bookmarkStart w:id="16" w:name="DocSendCompany"/>
          <w:r>
            <w:rPr>
              <w:rFonts w:cs="Arial"/>
              <w:b/>
              <w:bCs/>
            </w:rPr>
            <w:t>Pääesikunta</w:t>
          </w:r>
          <w:bookmarkEnd w:id="16"/>
        </w:p>
      </w:tc>
      <w:tc>
        <w:tcPr>
          <w:tcW w:w="3759" w:type="dxa"/>
          <w:gridSpan w:val="2"/>
          <w:tcMar>
            <w:top w:w="11" w:type="dxa"/>
          </w:tcMar>
          <w:vAlign w:val="bottom"/>
        </w:tcPr>
        <w:p w14:paraId="5394283D" w14:textId="554E4E28" w:rsidR="00756FA2" w:rsidRPr="00BC5CDF" w:rsidRDefault="00D974CF" w:rsidP="003B5DF5">
          <w:pPr>
            <w:pStyle w:val="Yltunniste"/>
            <w:spacing w:before="20"/>
            <w:rPr>
              <w:rFonts w:cs="Arial"/>
            </w:rPr>
          </w:pPr>
          <w:bookmarkStart w:id="17" w:name="DocType"/>
          <w:r>
            <w:rPr>
              <w:rFonts w:cs="Arial"/>
              <w:b/>
              <w:bCs/>
            </w:rPr>
            <w:t>Lausunto</w:t>
          </w:r>
          <w:bookmarkEnd w:id="17"/>
        </w:p>
      </w:tc>
      <w:tc>
        <w:tcPr>
          <w:tcW w:w="1079" w:type="dxa"/>
          <w:tcMar>
            <w:top w:w="11" w:type="dxa"/>
          </w:tcMar>
          <w:vAlign w:val="bottom"/>
        </w:tcPr>
        <w:p w14:paraId="75D887B8" w14:textId="0D674B7B" w:rsidR="00756FA2" w:rsidRPr="00680435" w:rsidRDefault="00756FA2" w:rsidP="003B5DF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615ECC">
            <w:rPr>
              <w:rStyle w:val="Sivunumero"/>
              <w:noProof/>
            </w:rPr>
            <w:t>1</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615ECC">
            <w:rPr>
              <w:rStyle w:val="Sivunumero"/>
              <w:noProof/>
            </w:rPr>
            <w:t>8</w:t>
          </w:r>
          <w:r w:rsidRPr="00680435">
            <w:rPr>
              <w:rStyle w:val="Sivunumero"/>
            </w:rPr>
            <w:fldChar w:fldCharType="end"/>
          </w:r>
          <w:r w:rsidRPr="00680435">
            <w:rPr>
              <w:rStyle w:val="Sivunumero"/>
            </w:rPr>
            <w:t>)</w:t>
          </w:r>
        </w:p>
      </w:tc>
    </w:tr>
    <w:tr w:rsidR="00756FA2" w14:paraId="3ABD7813" w14:textId="77777777" w:rsidTr="003B5DF5">
      <w:trPr>
        <w:cantSplit/>
      </w:trPr>
      <w:tc>
        <w:tcPr>
          <w:tcW w:w="1410" w:type="dxa"/>
          <w:gridSpan w:val="3"/>
          <w:vMerge/>
        </w:tcPr>
        <w:p w14:paraId="1A174670" w14:textId="77777777" w:rsidR="00756FA2" w:rsidRDefault="00756FA2" w:rsidP="003C54EA">
          <w:pPr>
            <w:pStyle w:val="Yltunniste"/>
            <w:rPr>
              <w:rFonts w:cs="Arial"/>
            </w:rPr>
          </w:pPr>
        </w:p>
      </w:tc>
      <w:tc>
        <w:tcPr>
          <w:tcW w:w="9363" w:type="dxa"/>
          <w:gridSpan w:val="4"/>
          <w:shd w:val="clear" w:color="auto" w:fill="auto"/>
          <w:tcMar>
            <w:top w:w="11" w:type="dxa"/>
          </w:tcMar>
          <w:vAlign w:val="bottom"/>
        </w:tcPr>
        <w:p w14:paraId="09F5EE23" w14:textId="56C91978" w:rsidR="00756FA2" w:rsidRDefault="00D974CF" w:rsidP="003B5DF5">
          <w:pPr>
            <w:pStyle w:val="Yltunniste"/>
            <w:rPr>
              <w:rFonts w:cs="Arial"/>
            </w:rPr>
          </w:pPr>
          <w:bookmarkStart w:id="18" w:name="DocSendDepartment"/>
          <w:r>
            <w:rPr>
              <w:rFonts w:cs="Arial"/>
            </w:rPr>
            <w:t>Oikeudellinen osasto</w:t>
          </w:r>
          <w:bookmarkEnd w:id="18"/>
        </w:p>
      </w:tc>
    </w:tr>
    <w:tr w:rsidR="00756FA2" w14:paraId="7DB46FED" w14:textId="77777777" w:rsidTr="003B5DF5">
      <w:trPr>
        <w:cantSplit/>
      </w:trPr>
      <w:tc>
        <w:tcPr>
          <w:tcW w:w="1410" w:type="dxa"/>
          <w:gridSpan w:val="3"/>
          <w:vMerge/>
        </w:tcPr>
        <w:p w14:paraId="11B4560F" w14:textId="77777777" w:rsidR="00756FA2" w:rsidRDefault="00756FA2" w:rsidP="003C54EA">
          <w:pPr>
            <w:pStyle w:val="Yltunniste"/>
            <w:rPr>
              <w:rFonts w:cs="Arial"/>
            </w:rPr>
          </w:pPr>
        </w:p>
      </w:tc>
      <w:tc>
        <w:tcPr>
          <w:tcW w:w="4525" w:type="dxa"/>
          <w:shd w:val="clear" w:color="auto" w:fill="auto"/>
          <w:tcMar>
            <w:top w:w="11" w:type="dxa"/>
          </w:tcMar>
          <w:vAlign w:val="bottom"/>
        </w:tcPr>
        <w:p w14:paraId="4E56392B" w14:textId="53FD2374" w:rsidR="00756FA2" w:rsidRDefault="00D974CF" w:rsidP="003B5DF5">
          <w:pPr>
            <w:pStyle w:val="Yltunniste"/>
            <w:rPr>
              <w:rFonts w:cs="Arial"/>
            </w:rPr>
          </w:pPr>
          <w:bookmarkStart w:id="19" w:name="DocSendCompanyCity"/>
          <w:r>
            <w:rPr>
              <w:rFonts w:cs="Arial"/>
            </w:rPr>
            <w:t>HELSINKI</w:t>
          </w:r>
          <w:bookmarkEnd w:id="19"/>
        </w:p>
      </w:tc>
      <w:tc>
        <w:tcPr>
          <w:tcW w:w="4838" w:type="dxa"/>
          <w:gridSpan w:val="3"/>
          <w:tcMar>
            <w:top w:w="11" w:type="dxa"/>
          </w:tcMar>
          <w:vAlign w:val="bottom"/>
        </w:tcPr>
        <w:p w14:paraId="5CDBF78B" w14:textId="77777777" w:rsidR="00756FA2" w:rsidRDefault="00756FA2" w:rsidP="003B5DF5">
          <w:pPr>
            <w:pStyle w:val="Yltunniste"/>
            <w:rPr>
              <w:rFonts w:cs="Arial"/>
            </w:rPr>
          </w:pPr>
        </w:p>
      </w:tc>
    </w:tr>
    <w:tr w:rsidR="00756FA2" w14:paraId="6096C429" w14:textId="77777777" w:rsidTr="003B5DF5">
      <w:trPr>
        <w:cantSplit/>
      </w:trPr>
      <w:tc>
        <w:tcPr>
          <w:tcW w:w="1410" w:type="dxa"/>
          <w:gridSpan w:val="3"/>
          <w:vMerge/>
          <w:tcBorders>
            <w:bottom w:val="nil"/>
          </w:tcBorders>
        </w:tcPr>
        <w:p w14:paraId="0E36CE89" w14:textId="77777777" w:rsidR="00756FA2" w:rsidRDefault="00756FA2" w:rsidP="003C54EA">
          <w:pPr>
            <w:pStyle w:val="Yltunniste"/>
            <w:rPr>
              <w:rFonts w:cs="Arial"/>
            </w:rPr>
          </w:pPr>
        </w:p>
      </w:tc>
      <w:tc>
        <w:tcPr>
          <w:tcW w:w="4525" w:type="dxa"/>
          <w:shd w:val="clear" w:color="auto" w:fill="auto"/>
          <w:tcMar>
            <w:top w:w="11" w:type="dxa"/>
          </w:tcMar>
          <w:vAlign w:val="bottom"/>
        </w:tcPr>
        <w:p w14:paraId="679E25EC" w14:textId="77777777" w:rsidR="00756FA2" w:rsidRDefault="00756FA2" w:rsidP="003B5DF5">
          <w:pPr>
            <w:pStyle w:val="Yltunniste"/>
            <w:rPr>
              <w:rFonts w:cs="Arial"/>
            </w:rPr>
          </w:pPr>
        </w:p>
      </w:tc>
      <w:tc>
        <w:tcPr>
          <w:tcW w:w="4838" w:type="dxa"/>
          <w:gridSpan w:val="3"/>
          <w:tcMar>
            <w:top w:w="11" w:type="dxa"/>
          </w:tcMar>
          <w:vAlign w:val="bottom"/>
        </w:tcPr>
        <w:p w14:paraId="3921CBDE" w14:textId="2B1F93BD" w:rsidR="00756FA2" w:rsidRDefault="00D974CF" w:rsidP="003B5DF5">
          <w:pPr>
            <w:pStyle w:val="Yltunniste"/>
            <w:jc w:val="right"/>
            <w:rPr>
              <w:rFonts w:cs="Arial"/>
            </w:rPr>
          </w:pPr>
          <w:bookmarkStart w:id="20" w:name="DocCardId"/>
          <w:r>
            <w:rPr>
              <w:rFonts w:cs="Arial"/>
            </w:rPr>
            <w:t>AR7822</w:t>
          </w:r>
          <w:bookmarkEnd w:id="20"/>
        </w:p>
      </w:tc>
    </w:tr>
    <w:tr w:rsidR="00756FA2" w14:paraId="44A0775A" w14:textId="77777777" w:rsidTr="003B5DF5">
      <w:trPr>
        <w:cantSplit/>
      </w:trPr>
      <w:tc>
        <w:tcPr>
          <w:tcW w:w="1410" w:type="dxa"/>
          <w:gridSpan w:val="3"/>
        </w:tcPr>
        <w:p w14:paraId="12F041CC" w14:textId="77777777" w:rsidR="00756FA2" w:rsidRDefault="00756FA2" w:rsidP="003C54EA">
          <w:pPr>
            <w:pStyle w:val="Yltunniste"/>
            <w:rPr>
              <w:rFonts w:cs="Arial"/>
            </w:rPr>
          </w:pPr>
        </w:p>
      </w:tc>
      <w:tc>
        <w:tcPr>
          <w:tcW w:w="4525" w:type="dxa"/>
          <w:shd w:val="clear" w:color="auto" w:fill="auto"/>
          <w:tcMar>
            <w:top w:w="11" w:type="dxa"/>
          </w:tcMar>
          <w:vAlign w:val="bottom"/>
        </w:tcPr>
        <w:p w14:paraId="2618EDFA" w14:textId="77777777" w:rsidR="00756FA2" w:rsidRDefault="00756FA2" w:rsidP="003B5DF5">
          <w:pPr>
            <w:pStyle w:val="Yltunniste"/>
            <w:rPr>
              <w:rFonts w:cs="Arial"/>
            </w:rPr>
          </w:pPr>
        </w:p>
      </w:tc>
      <w:tc>
        <w:tcPr>
          <w:tcW w:w="1361" w:type="dxa"/>
          <w:tcMar>
            <w:top w:w="11" w:type="dxa"/>
          </w:tcMar>
          <w:vAlign w:val="bottom"/>
        </w:tcPr>
        <w:p w14:paraId="256E5282" w14:textId="5E617321" w:rsidR="00756FA2" w:rsidRPr="00A711E2" w:rsidRDefault="009C2F59" w:rsidP="003B5DF5">
          <w:pPr>
            <w:pStyle w:val="Yltunniste"/>
          </w:pPr>
          <w:bookmarkStart w:id="21" w:name="SignDate"/>
          <w:r>
            <w:t>22.04.2021</w:t>
          </w:r>
          <w:bookmarkEnd w:id="21"/>
        </w:p>
      </w:tc>
      <w:tc>
        <w:tcPr>
          <w:tcW w:w="3366" w:type="dxa"/>
          <w:gridSpan w:val="2"/>
          <w:tcMar>
            <w:top w:w="11" w:type="dxa"/>
          </w:tcMar>
          <w:vAlign w:val="bottom"/>
        </w:tcPr>
        <w:p w14:paraId="14601208" w14:textId="6E2CF1CB" w:rsidR="00756FA2" w:rsidRPr="00A711E2" w:rsidRDefault="00D974CF" w:rsidP="003B5DF5">
          <w:pPr>
            <w:pStyle w:val="Yltunniste"/>
            <w:jc w:val="right"/>
          </w:pPr>
          <w:bookmarkStart w:id="22" w:name="CaseIDLong"/>
          <w:r>
            <w:rPr>
              <w:rFonts w:cs="Arial"/>
            </w:rPr>
            <w:t>1518/00.00/2020</w:t>
          </w:r>
          <w:bookmarkEnd w:id="22"/>
        </w:p>
      </w:tc>
    </w:tr>
    <w:tr w:rsidR="00756FA2" w14:paraId="5A8AB9F1" w14:textId="77777777">
      <w:trPr>
        <w:cantSplit/>
      </w:trPr>
      <w:tc>
        <w:tcPr>
          <w:tcW w:w="282" w:type="dxa"/>
          <w:tcBorders>
            <w:bottom w:val="nil"/>
          </w:tcBorders>
        </w:tcPr>
        <w:p w14:paraId="5B0F853F" w14:textId="77777777" w:rsidR="00756FA2" w:rsidRPr="0040712D" w:rsidRDefault="00756FA2" w:rsidP="003C54EA">
          <w:pPr>
            <w:pStyle w:val="Yltunniste"/>
            <w:rPr>
              <w:rFonts w:cs="Arial"/>
              <w:sz w:val="4"/>
              <w:szCs w:val="4"/>
            </w:rPr>
          </w:pPr>
        </w:p>
      </w:tc>
      <w:tc>
        <w:tcPr>
          <w:tcW w:w="282" w:type="dxa"/>
          <w:tcBorders>
            <w:bottom w:val="nil"/>
          </w:tcBorders>
        </w:tcPr>
        <w:p w14:paraId="7D779BA6" w14:textId="77777777" w:rsidR="00756FA2" w:rsidRPr="0040712D" w:rsidRDefault="00756FA2" w:rsidP="003C54EA">
          <w:pPr>
            <w:pStyle w:val="Yltunniste"/>
            <w:rPr>
              <w:rFonts w:cs="Arial"/>
              <w:sz w:val="4"/>
              <w:szCs w:val="4"/>
            </w:rPr>
          </w:pPr>
        </w:p>
      </w:tc>
      <w:tc>
        <w:tcPr>
          <w:tcW w:w="846" w:type="dxa"/>
          <w:tcBorders>
            <w:bottom w:val="single" w:sz="4" w:space="0" w:color="auto"/>
          </w:tcBorders>
        </w:tcPr>
        <w:p w14:paraId="709B205E" w14:textId="77777777" w:rsidR="00756FA2" w:rsidRPr="0040712D" w:rsidRDefault="00756FA2" w:rsidP="003C54EA">
          <w:pPr>
            <w:pStyle w:val="Yltunniste"/>
            <w:rPr>
              <w:rFonts w:cs="Arial"/>
              <w:sz w:val="4"/>
              <w:szCs w:val="4"/>
            </w:rPr>
          </w:pPr>
        </w:p>
      </w:tc>
      <w:tc>
        <w:tcPr>
          <w:tcW w:w="4525" w:type="dxa"/>
        </w:tcPr>
        <w:p w14:paraId="0A35BA1A" w14:textId="77777777" w:rsidR="00756FA2" w:rsidRPr="0040712D" w:rsidRDefault="00756FA2" w:rsidP="003C54EA">
          <w:pPr>
            <w:pStyle w:val="Yltunniste"/>
            <w:rPr>
              <w:rFonts w:cs="Arial"/>
              <w:sz w:val="4"/>
              <w:szCs w:val="4"/>
            </w:rPr>
          </w:pPr>
        </w:p>
      </w:tc>
      <w:tc>
        <w:tcPr>
          <w:tcW w:w="4838" w:type="dxa"/>
          <w:gridSpan w:val="3"/>
        </w:tcPr>
        <w:p w14:paraId="4A3125FA" w14:textId="77777777" w:rsidR="00756FA2" w:rsidRPr="0040712D" w:rsidRDefault="00756FA2" w:rsidP="000F1440">
          <w:pPr>
            <w:pStyle w:val="Yltunniste"/>
            <w:rPr>
              <w:sz w:val="4"/>
              <w:szCs w:val="4"/>
            </w:rPr>
          </w:pPr>
        </w:p>
      </w:tc>
    </w:tr>
  </w:tbl>
  <w:p w14:paraId="170C2F64" w14:textId="77777777" w:rsidR="00756FA2" w:rsidRPr="00090AC3" w:rsidRDefault="00756FA2" w:rsidP="003C54EA">
    <w:pPr>
      <w:pStyle w:val="Yltunniste"/>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92BB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303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104F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86AE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F07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5E2A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F8E9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743F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6A6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A3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B2D3E"/>
    <w:multiLevelType w:val="hybridMultilevel"/>
    <w:tmpl w:val="7824785A"/>
    <w:lvl w:ilvl="0" w:tplc="9CF4D002">
      <w:numFmt w:val="bullet"/>
      <w:pStyle w:val="LuetteloC3"/>
      <w:lvlText w:val="-"/>
      <w:lvlJc w:val="left"/>
      <w:pPr>
        <w:tabs>
          <w:tab w:val="num" w:pos="4250"/>
        </w:tabs>
        <w:ind w:left="425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592E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4B03EC"/>
    <w:multiLevelType w:val="hybridMultilevel"/>
    <w:tmpl w:val="3F6445DA"/>
    <w:lvl w:ilvl="0" w:tplc="8130B27E">
      <w:start w:val="2"/>
      <w:numFmt w:val="bullet"/>
      <w:lvlText w:val="-"/>
      <w:lvlJc w:val="left"/>
      <w:pPr>
        <w:ind w:left="4251" w:hanging="360"/>
      </w:pPr>
      <w:rPr>
        <w:rFonts w:ascii="Arial" w:eastAsia="Times New Roman" w:hAnsi="Arial" w:cs="Arial" w:hint="default"/>
      </w:rPr>
    </w:lvl>
    <w:lvl w:ilvl="1" w:tplc="040B0003" w:tentative="1">
      <w:start w:val="1"/>
      <w:numFmt w:val="bullet"/>
      <w:lvlText w:val="o"/>
      <w:lvlJc w:val="left"/>
      <w:pPr>
        <w:ind w:left="4971" w:hanging="360"/>
      </w:pPr>
      <w:rPr>
        <w:rFonts w:ascii="Courier New" w:hAnsi="Courier New" w:cs="Courier New" w:hint="default"/>
      </w:rPr>
    </w:lvl>
    <w:lvl w:ilvl="2" w:tplc="040B0005" w:tentative="1">
      <w:start w:val="1"/>
      <w:numFmt w:val="bullet"/>
      <w:lvlText w:val=""/>
      <w:lvlJc w:val="left"/>
      <w:pPr>
        <w:ind w:left="5691" w:hanging="360"/>
      </w:pPr>
      <w:rPr>
        <w:rFonts w:ascii="Wingdings" w:hAnsi="Wingdings" w:hint="default"/>
      </w:rPr>
    </w:lvl>
    <w:lvl w:ilvl="3" w:tplc="040B0001" w:tentative="1">
      <w:start w:val="1"/>
      <w:numFmt w:val="bullet"/>
      <w:lvlText w:val=""/>
      <w:lvlJc w:val="left"/>
      <w:pPr>
        <w:ind w:left="6411" w:hanging="360"/>
      </w:pPr>
      <w:rPr>
        <w:rFonts w:ascii="Symbol" w:hAnsi="Symbol" w:hint="default"/>
      </w:rPr>
    </w:lvl>
    <w:lvl w:ilvl="4" w:tplc="040B0003" w:tentative="1">
      <w:start w:val="1"/>
      <w:numFmt w:val="bullet"/>
      <w:lvlText w:val="o"/>
      <w:lvlJc w:val="left"/>
      <w:pPr>
        <w:ind w:left="7131" w:hanging="360"/>
      </w:pPr>
      <w:rPr>
        <w:rFonts w:ascii="Courier New" w:hAnsi="Courier New" w:cs="Courier New" w:hint="default"/>
      </w:rPr>
    </w:lvl>
    <w:lvl w:ilvl="5" w:tplc="040B0005" w:tentative="1">
      <w:start w:val="1"/>
      <w:numFmt w:val="bullet"/>
      <w:lvlText w:val=""/>
      <w:lvlJc w:val="left"/>
      <w:pPr>
        <w:ind w:left="7851" w:hanging="360"/>
      </w:pPr>
      <w:rPr>
        <w:rFonts w:ascii="Wingdings" w:hAnsi="Wingdings" w:hint="default"/>
      </w:rPr>
    </w:lvl>
    <w:lvl w:ilvl="6" w:tplc="040B0001" w:tentative="1">
      <w:start w:val="1"/>
      <w:numFmt w:val="bullet"/>
      <w:lvlText w:val=""/>
      <w:lvlJc w:val="left"/>
      <w:pPr>
        <w:ind w:left="8571" w:hanging="360"/>
      </w:pPr>
      <w:rPr>
        <w:rFonts w:ascii="Symbol" w:hAnsi="Symbol" w:hint="default"/>
      </w:rPr>
    </w:lvl>
    <w:lvl w:ilvl="7" w:tplc="040B0003" w:tentative="1">
      <w:start w:val="1"/>
      <w:numFmt w:val="bullet"/>
      <w:lvlText w:val="o"/>
      <w:lvlJc w:val="left"/>
      <w:pPr>
        <w:ind w:left="9291" w:hanging="360"/>
      </w:pPr>
      <w:rPr>
        <w:rFonts w:ascii="Courier New" w:hAnsi="Courier New" w:cs="Courier New" w:hint="default"/>
      </w:rPr>
    </w:lvl>
    <w:lvl w:ilvl="8" w:tplc="040B0005" w:tentative="1">
      <w:start w:val="1"/>
      <w:numFmt w:val="bullet"/>
      <w:lvlText w:val=""/>
      <w:lvlJc w:val="left"/>
      <w:pPr>
        <w:ind w:left="10011" w:hanging="360"/>
      </w:pPr>
      <w:rPr>
        <w:rFonts w:ascii="Wingdings" w:hAnsi="Wingdings" w:hint="default"/>
      </w:rPr>
    </w:lvl>
  </w:abstractNum>
  <w:abstractNum w:abstractNumId="13" w15:restartNumberingAfterBreak="0">
    <w:nsid w:val="246F7AF9"/>
    <w:multiLevelType w:val="hybridMultilevel"/>
    <w:tmpl w:val="F3DCD678"/>
    <w:lvl w:ilvl="0" w:tplc="D4C8A890">
      <w:start w:val="1"/>
      <w:numFmt w:val="decimal"/>
      <w:pStyle w:val="NumeroituC3"/>
      <w:lvlText w:val="%1"/>
      <w:lvlJc w:val="left"/>
      <w:pPr>
        <w:tabs>
          <w:tab w:val="num" w:pos="3892"/>
        </w:tabs>
        <w:ind w:left="3890" w:hanging="358"/>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2DBD74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AC5A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C083153"/>
    <w:multiLevelType w:val="hybridMultilevel"/>
    <w:tmpl w:val="1510689A"/>
    <w:lvl w:ilvl="0" w:tplc="B2922158">
      <w:start w:val="1"/>
      <w:numFmt w:val="decimal"/>
      <w:pStyle w:val="NumeroituC2"/>
      <w:lvlText w:val="%1"/>
      <w:lvlJc w:val="left"/>
      <w:pPr>
        <w:tabs>
          <w:tab w:val="num" w:pos="2594"/>
        </w:tabs>
        <w:ind w:left="2591" w:hanging="357"/>
      </w:pPr>
      <w:rPr>
        <w:rFonts w:ascii="Arial" w:hAnsi="Arial" w:hint="default"/>
        <w:b w:val="0"/>
        <w:i w:val="0"/>
        <w:sz w:val="24"/>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548962E8"/>
    <w:multiLevelType w:val="multilevel"/>
    <w:tmpl w:val="1F6CDD2C"/>
    <w:lvl w:ilvl="0">
      <w:start w:val="1"/>
      <w:numFmt w:val="decimal"/>
      <w:pStyle w:val="Otsikko1"/>
      <w:lvlText w:val="%1"/>
      <w:lvlJc w:val="left"/>
      <w:pPr>
        <w:tabs>
          <w:tab w:val="num" w:pos="432"/>
        </w:tabs>
        <w:ind w:left="432" w:hanging="432"/>
      </w:pPr>
      <w:rPr>
        <w:rFonts w:hint="default"/>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18" w15:restartNumberingAfterBreak="0">
    <w:nsid w:val="5E5B06C8"/>
    <w:multiLevelType w:val="multilevel"/>
    <w:tmpl w:val="04090023"/>
    <w:lvl w:ilvl="0">
      <w:start w:val="1"/>
      <w:numFmt w:val="upperRoman"/>
      <w:lvlText w:val="Artikkeli %1."/>
      <w:lvlJc w:val="left"/>
      <w:pPr>
        <w:tabs>
          <w:tab w:val="num" w:pos="1800"/>
        </w:tabs>
        <w:ind w:left="0" w:firstLine="0"/>
      </w:pPr>
    </w:lvl>
    <w:lvl w:ilvl="1">
      <w:start w:val="1"/>
      <w:numFmt w:val="decimalZero"/>
      <w:isLgl/>
      <w:lvlText w:val="Os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1913075"/>
    <w:multiLevelType w:val="hybridMultilevel"/>
    <w:tmpl w:val="0B3A2BB2"/>
    <w:lvl w:ilvl="0" w:tplc="B68E0068">
      <w:start w:val="1"/>
      <w:numFmt w:val="decimal"/>
      <w:lvlText w:val="%1."/>
      <w:lvlJc w:val="left"/>
      <w:pPr>
        <w:ind w:left="2951" w:hanging="360"/>
      </w:pPr>
      <w:rPr>
        <w:rFonts w:hint="default"/>
      </w:rPr>
    </w:lvl>
    <w:lvl w:ilvl="1" w:tplc="040B0019" w:tentative="1">
      <w:start w:val="1"/>
      <w:numFmt w:val="lowerLetter"/>
      <w:lvlText w:val="%2."/>
      <w:lvlJc w:val="left"/>
      <w:pPr>
        <w:ind w:left="3671" w:hanging="360"/>
      </w:pPr>
    </w:lvl>
    <w:lvl w:ilvl="2" w:tplc="040B001B" w:tentative="1">
      <w:start w:val="1"/>
      <w:numFmt w:val="lowerRoman"/>
      <w:lvlText w:val="%3."/>
      <w:lvlJc w:val="right"/>
      <w:pPr>
        <w:ind w:left="4391" w:hanging="180"/>
      </w:pPr>
    </w:lvl>
    <w:lvl w:ilvl="3" w:tplc="040B000F" w:tentative="1">
      <w:start w:val="1"/>
      <w:numFmt w:val="decimal"/>
      <w:lvlText w:val="%4."/>
      <w:lvlJc w:val="left"/>
      <w:pPr>
        <w:ind w:left="5111" w:hanging="360"/>
      </w:pPr>
    </w:lvl>
    <w:lvl w:ilvl="4" w:tplc="040B0019" w:tentative="1">
      <w:start w:val="1"/>
      <w:numFmt w:val="lowerLetter"/>
      <w:lvlText w:val="%5."/>
      <w:lvlJc w:val="left"/>
      <w:pPr>
        <w:ind w:left="5831" w:hanging="360"/>
      </w:pPr>
    </w:lvl>
    <w:lvl w:ilvl="5" w:tplc="040B001B" w:tentative="1">
      <w:start w:val="1"/>
      <w:numFmt w:val="lowerRoman"/>
      <w:lvlText w:val="%6."/>
      <w:lvlJc w:val="right"/>
      <w:pPr>
        <w:ind w:left="6551" w:hanging="180"/>
      </w:pPr>
    </w:lvl>
    <w:lvl w:ilvl="6" w:tplc="040B000F" w:tentative="1">
      <w:start w:val="1"/>
      <w:numFmt w:val="decimal"/>
      <w:lvlText w:val="%7."/>
      <w:lvlJc w:val="left"/>
      <w:pPr>
        <w:ind w:left="7271" w:hanging="360"/>
      </w:pPr>
    </w:lvl>
    <w:lvl w:ilvl="7" w:tplc="040B0019" w:tentative="1">
      <w:start w:val="1"/>
      <w:numFmt w:val="lowerLetter"/>
      <w:lvlText w:val="%8."/>
      <w:lvlJc w:val="left"/>
      <w:pPr>
        <w:ind w:left="7991" w:hanging="360"/>
      </w:pPr>
    </w:lvl>
    <w:lvl w:ilvl="8" w:tplc="040B001B" w:tentative="1">
      <w:start w:val="1"/>
      <w:numFmt w:val="lowerRoman"/>
      <w:lvlText w:val="%9."/>
      <w:lvlJc w:val="right"/>
      <w:pPr>
        <w:ind w:left="8711" w:hanging="180"/>
      </w:pPr>
    </w:lvl>
  </w:abstractNum>
  <w:abstractNum w:abstractNumId="20" w15:restartNumberingAfterBreak="0">
    <w:nsid w:val="691C1FAD"/>
    <w:multiLevelType w:val="hybridMultilevel"/>
    <w:tmpl w:val="2BD2700C"/>
    <w:lvl w:ilvl="0" w:tplc="E98EB0AC">
      <w:numFmt w:val="bullet"/>
      <w:pStyle w:val="LuetteloC2"/>
      <w:lvlText w:val="-"/>
      <w:lvlJc w:val="left"/>
      <w:pPr>
        <w:tabs>
          <w:tab w:val="num" w:pos="2951"/>
        </w:tabs>
        <w:ind w:left="2951"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C728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79446A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16"/>
  </w:num>
  <w:num w:numId="14">
    <w:abstractNumId w:val="13"/>
  </w:num>
  <w:num w:numId="15">
    <w:abstractNumId w:val="17"/>
  </w:num>
  <w:num w:numId="16">
    <w:abstractNumId w:val="20"/>
  </w:num>
  <w:num w:numId="17">
    <w:abstractNumId w:val="10"/>
  </w:num>
  <w:num w:numId="18">
    <w:abstractNumId w:val="16"/>
  </w:num>
  <w:num w:numId="19">
    <w:abstractNumId w:val="13"/>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21"/>
  </w:num>
  <w:num w:numId="30">
    <w:abstractNumId w:val="22"/>
  </w:num>
  <w:num w:numId="31">
    <w:abstractNumId w:val="18"/>
  </w:num>
  <w:num w:numId="32">
    <w:abstractNumId w:val="11"/>
  </w:num>
  <w:num w:numId="33">
    <w:abstractNumId w:val="14"/>
  </w:num>
  <w:num w:numId="34">
    <w:abstractNumId w:val="15"/>
  </w:num>
  <w:num w:numId="35">
    <w:abstractNumId w:val="1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ocumentProtection w:edit="comments" w:enforcement="1"/>
  <w:defaultTabStop w:val="1298"/>
  <w:autoHyphenation/>
  <w:hyphenationZone w:val="13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53"/>
    <w:rsid w:val="0000087A"/>
    <w:rsid w:val="000075E4"/>
    <w:rsid w:val="0001780D"/>
    <w:rsid w:val="00017C87"/>
    <w:rsid w:val="00024FF6"/>
    <w:rsid w:val="00026471"/>
    <w:rsid w:val="00034C63"/>
    <w:rsid w:val="00044AA4"/>
    <w:rsid w:val="00045768"/>
    <w:rsid w:val="0005156F"/>
    <w:rsid w:val="000572B4"/>
    <w:rsid w:val="00062E0F"/>
    <w:rsid w:val="00064ED6"/>
    <w:rsid w:val="000705A2"/>
    <w:rsid w:val="00071863"/>
    <w:rsid w:val="00073F04"/>
    <w:rsid w:val="00090AC3"/>
    <w:rsid w:val="00091176"/>
    <w:rsid w:val="000A4E08"/>
    <w:rsid w:val="000B2B2F"/>
    <w:rsid w:val="000D7FAE"/>
    <w:rsid w:val="000E3CB0"/>
    <w:rsid w:val="000F1440"/>
    <w:rsid w:val="000F5AA5"/>
    <w:rsid w:val="000F6EB7"/>
    <w:rsid w:val="00100146"/>
    <w:rsid w:val="0010130F"/>
    <w:rsid w:val="00102454"/>
    <w:rsid w:val="00102B21"/>
    <w:rsid w:val="001127DF"/>
    <w:rsid w:val="001169C3"/>
    <w:rsid w:val="001432E9"/>
    <w:rsid w:val="00143E7B"/>
    <w:rsid w:val="00144031"/>
    <w:rsid w:val="00144087"/>
    <w:rsid w:val="0014409B"/>
    <w:rsid w:val="0014474A"/>
    <w:rsid w:val="001535EF"/>
    <w:rsid w:val="00155E7C"/>
    <w:rsid w:val="001563F5"/>
    <w:rsid w:val="001567F4"/>
    <w:rsid w:val="0016043D"/>
    <w:rsid w:val="0016404D"/>
    <w:rsid w:val="00174821"/>
    <w:rsid w:val="00177298"/>
    <w:rsid w:val="00186208"/>
    <w:rsid w:val="00190F8E"/>
    <w:rsid w:val="00194988"/>
    <w:rsid w:val="001A48DF"/>
    <w:rsid w:val="001B0014"/>
    <w:rsid w:val="001B0053"/>
    <w:rsid w:val="001C0CF1"/>
    <w:rsid w:val="001C4F31"/>
    <w:rsid w:val="001C57CA"/>
    <w:rsid w:val="001F0F42"/>
    <w:rsid w:val="001F1B05"/>
    <w:rsid w:val="001F6932"/>
    <w:rsid w:val="002037AC"/>
    <w:rsid w:val="002108E5"/>
    <w:rsid w:val="00212AC7"/>
    <w:rsid w:val="00213434"/>
    <w:rsid w:val="002239B2"/>
    <w:rsid w:val="002336B2"/>
    <w:rsid w:val="0023454E"/>
    <w:rsid w:val="00250D60"/>
    <w:rsid w:val="0026029B"/>
    <w:rsid w:val="00263815"/>
    <w:rsid w:val="0026512B"/>
    <w:rsid w:val="00267A16"/>
    <w:rsid w:val="002742AE"/>
    <w:rsid w:val="0029183A"/>
    <w:rsid w:val="0029404E"/>
    <w:rsid w:val="002A670B"/>
    <w:rsid w:val="002B175D"/>
    <w:rsid w:val="002B4B35"/>
    <w:rsid w:val="002C0040"/>
    <w:rsid w:val="002C1065"/>
    <w:rsid w:val="002C1AFF"/>
    <w:rsid w:val="002C6323"/>
    <w:rsid w:val="002D1F66"/>
    <w:rsid w:val="002E72C5"/>
    <w:rsid w:val="003034E1"/>
    <w:rsid w:val="003063C2"/>
    <w:rsid w:val="003206EB"/>
    <w:rsid w:val="00323261"/>
    <w:rsid w:val="003232AA"/>
    <w:rsid w:val="00325FA1"/>
    <w:rsid w:val="00331C55"/>
    <w:rsid w:val="00335BB3"/>
    <w:rsid w:val="00347E04"/>
    <w:rsid w:val="003536D0"/>
    <w:rsid w:val="00361E5A"/>
    <w:rsid w:val="00363A80"/>
    <w:rsid w:val="00367A28"/>
    <w:rsid w:val="00374AD1"/>
    <w:rsid w:val="00380419"/>
    <w:rsid w:val="003A46A8"/>
    <w:rsid w:val="003A653E"/>
    <w:rsid w:val="003A6E99"/>
    <w:rsid w:val="003B5DF5"/>
    <w:rsid w:val="003C045D"/>
    <w:rsid w:val="003C17AB"/>
    <w:rsid w:val="003C54EA"/>
    <w:rsid w:val="003C7F13"/>
    <w:rsid w:val="003D2CB0"/>
    <w:rsid w:val="003D4B11"/>
    <w:rsid w:val="003E0381"/>
    <w:rsid w:val="003E06BC"/>
    <w:rsid w:val="003E37C2"/>
    <w:rsid w:val="003E6AE2"/>
    <w:rsid w:val="003E6CFF"/>
    <w:rsid w:val="003F0F18"/>
    <w:rsid w:val="003F3CAC"/>
    <w:rsid w:val="00401251"/>
    <w:rsid w:val="0040712D"/>
    <w:rsid w:val="004106A4"/>
    <w:rsid w:val="00411E5A"/>
    <w:rsid w:val="004203C6"/>
    <w:rsid w:val="004213DA"/>
    <w:rsid w:val="0043239A"/>
    <w:rsid w:val="00433497"/>
    <w:rsid w:val="00436130"/>
    <w:rsid w:val="004401DB"/>
    <w:rsid w:val="00441760"/>
    <w:rsid w:val="00444999"/>
    <w:rsid w:val="004475E4"/>
    <w:rsid w:val="00454BE3"/>
    <w:rsid w:val="00460F51"/>
    <w:rsid w:val="0047753A"/>
    <w:rsid w:val="00492300"/>
    <w:rsid w:val="004929D3"/>
    <w:rsid w:val="004A6507"/>
    <w:rsid w:val="004A6B5B"/>
    <w:rsid w:val="004B27E2"/>
    <w:rsid w:val="004B3FE0"/>
    <w:rsid w:val="004B4AE5"/>
    <w:rsid w:val="004D2002"/>
    <w:rsid w:val="004D479B"/>
    <w:rsid w:val="004E1869"/>
    <w:rsid w:val="004E66C5"/>
    <w:rsid w:val="004F46DD"/>
    <w:rsid w:val="005018BE"/>
    <w:rsid w:val="005024F9"/>
    <w:rsid w:val="00505C5C"/>
    <w:rsid w:val="0051234A"/>
    <w:rsid w:val="0051250B"/>
    <w:rsid w:val="00512720"/>
    <w:rsid w:val="00515679"/>
    <w:rsid w:val="005175C3"/>
    <w:rsid w:val="005219AD"/>
    <w:rsid w:val="005230FE"/>
    <w:rsid w:val="00524728"/>
    <w:rsid w:val="00526AED"/>
    <w:rsid w:val="00533E68"/>
    <w:rsid w:val="00544AE2"/>
    <w:rsid w:val="005638FE"/>
    <w:rsid w:val="00571327"/>
    <w:rsid w:val="00575850"/>
    <w:rsid w:val="00576673"/>
    <w:rsid w:val="005871D3"/>
    <w:rsid w:val="00592458"/>
    <w:rsid w:val="00594070"/>
    <w:rsid w:val="00597958"/>
    <w:rsid w:val="005A449F"/>
    <w:rsid w:val="005B1F2E"/>
    <w:rsid w:val="005C1588"/>
    <w:rsid w:val="005E3DDA"/>
    <w:rsid w:val="005F0914"/>
    <w:rsid w:val="005F2860"/>
    <w:rsid w:val="00600EA2"/>
    <w:rsid w:val="006067D5"/>
    <w:rsid w:val="00607B8D"/>
    <w:rsid w:val="00613216"/>
    <w:rsid w:val="00615ECC"/>
    <w:rsid w:val="00620FE6"/>
    <w:rsid w:val="006211BA"/>
    <w:rsid w:val="00624F55"/>
    <w:rsid w:val="006308FE"/>
    <w:rsid w:val="00632F3C"/>
    <w:rsid w:val="006337A8"/>
    <w:rsid w:val="00633D19"/>
    <w:rsid w:val="006366A5"/>
    <w:rsid w:val="006530E8"/>
    <w:rsid w:val="00653304"/>
    <w:rsid w:val="00654A5F"/>
    <w:rsid w:val="00655182"/>
    <w:rsid w:val="00661FA9"/>
    <w:rsid w:val="00676443"/>
    <w:rsid w:val="006778B8"/>
    <w:rsid w:val="00680163"/>
    <w:rsid w:val="00680435"/>
    <w:rsid w:val="00685EC7"/>
    <w:rsid w:val="006B276E"/>
    <w:rsid w:val="006B5C3C"/>
    <w:rsid w:val="006B5DB9"/>
    <w:rsid w:val="006C5107"/>
    <w:rsid w:val="006C6D68"/>
    <w:rsid w:val="006D1499"/>
    <w:rsid w:val="006E2342"/>
    <w:rsid w:val="006E2399"/>
    <w:rsid w:val="006E2A4B"/>
    <w:rsid w:val="006F2BF9"/>
    <w:rsid w:val="006F51FC"/>
    <w:rsid w:val="006F5506"/>
    <w:rsid w:val="006F79EC"/>
    <w:rsid w:val="006F7EF4"/>
    <w:rsid w:val="0070060B"/>
    <w:rsid w:val="00712FE3"/>
    <w:rsid w:val="00716360"/>
    <w:rsid w:val="00717047"/>
    <w:rsid w:val="007212C6"/>
    <w:rsid w:val="00723686"/>
    <w:rsid w:val="007274E4"/>
    <w:rsid w:val="00741CFE"/>
    <w:rsid w:val="00753E5D"/>
    <w:rsid w:val="007562F1"/>
    <w:rsid w:val="00756FA2"/>
    <w:rsid w:val="007579D7"/>
    <w:rsid w:val="007633E9"/>
    <w:rsid w:val="0076630D"/>
    <w:rsid w:val="0076738A"/>
    <w:rsid w:val="007738D7"/>
    <w:rsid w:val="00773C73"/>
    <w:rsid w:val="0077761F"/>
    <w:rsid w:val="0078305D"/>
    <w:rsid w:val="00784BC7"/>
    <w:rsid w:val="007938C7"/>
    <w:rsid w:val="00795EC8"/>
    <w:rsid w:val="00797C3A"/>
    <w:rsid w:val="007B268A"/>
    <w:rsid w:val="007B3540"/>
    <w:rsid w:val="007B6442"/>
    <w:rsid w:val="007D101E"/>
    <w:rsid w:val="007D32DE"/>
    <w:rsid w:val="007D5460"/>
    <w:rsid w:val="007E4D4D"/>
    <w:rsid w:val="007F5BE1"/>
    <w:rsid w:val="007F726F"/>
    <w:rsid w:val="00801C22"/>
    <w:rsid w:val="008114A8"/>
    <w:rsid w:val="00811A28"/>
    <w:rsid w:val="008157C4"/>
    <w:rsid w:val="00817388"/>
    <w:rsid w:val="008313C1"/>
    <w:rsid w:val="00831970"/>
    <w:rsid w:val="00843512"/>
    <w:rsid w:val="00851A82"/>
    <w:rsid w:val="008570F7"/>
    <w:rsid w:val="008603C7"/>
    <w:rsid w:val="008742FD"/>
    <w:rsid w:val="00876411"/>
    <w:rsid w:val="0087722D"/>
    <w:rsid w:val="00882AE4"/>
    <w:rsid w:val="008A4845"/>
    <w:rsid w:val="008A4CB3"/>
    <w:rsid w:val="008A58CE"/>
    <w:rsid w:val="008A7584"/>
    <w:rsid w:val="008C3FB0"/>
    <w:rsid w:val="008C6F38"/>
    <w:rsid w:val="008D3C64"/>
    <w:rsid w:val="008E5CB7"/>
    <w:rsid w:val="008F39C4"/>
    <w:rsid w:val="00901046"/>
    <w:rsid w:val="00904383"/>
    <w:rsid w:val="00905B44"/>
    <w:rsid w:val="00906325"/>
    <w:rsid w:val="00910196"/>
    <w:rsid w:val="0091261F"/>
    <w:rsid w:val="00916D9B"/>
    <w:rsid w:val="00921969"/>
    <w:rsid w:val="00926DD6"/>
    <w:rsid w:val="00934207"/>
    <w:rsid w:val="00936FD8"/>
    <w:rsid w:val="00937056"/>
    <w:rsid w:val="00937B41"/>
    <w:rsid w:val="0094524C"/>
    <w:rsid w:val="0094525D"/>
    <w:rsid w:val="00950861"/>
    <w:rsid w:val="00966D44"/>
    <w:rsid w:val="00974DC2"/>
    <w:rsid w:val="009750CD"/>
    <w:rsid w:val="00975110"/>
    <w:rsid w:val="009826BE"/>
    <w:rsid w:val="00987F82"/>
    <w:rsid w:val="00992D1D"/>
    <w:rsid w:val="009A10EE"/>
    <w:rsid w:val="009A1514"/>
    <w:rsid w:val="009A23B1"/>
    <w:rsid w:val="009A2648"/>
    <w:rsid w:val="009A412A"/>
    <w:rsid w:val="009A5600"/>
    <w:rsid w:val="009B03E8"/>
    <w:rsid w:val="009B158B"/>
    <w:rsid w:val="009C2F59"/>
    <w:rsid w:val="009C5411"/>
    <w:rsid w:val="009D3DC3"/>
    <w:rsid w:val="009E7B7C"/>
    <w:rsid w:val="009F05B2"/>
    <w:rsid w:val="009F7253"/>
    <w:rsid w:val="00A0026D"/>
    <w:rsid w:val="00A0067D"/>
    <w:rsid w:val="00A07339"/>
    <w:rsid w:val="00A10702"/>
    <w:rsid w:val="00A107C6"/>
    <w:rsid w:val="00A11F10"/>
    <w:rsid w:val="00A16872"/>
    <w:rsid w:val="00A176A9"/>
    <w:rsid w:val="00A26A9D"/>
    <w:rsid w:val="00A319FF"/>
    <w:rsid w:val="00A31FCB"/>
    <w:rsid w:val="00A376D4"/>
    <w:rsid w:val="00A5527C"/>
    <w:rsid w:val="00A711E2"/>
    <w:rsid w:val="00A816A6"/>
    <w:rsid w:val="00A9231D"/>
    <w:rsid w:val="00AA6C2E"/>
    <w:rsid w:val="00AB52EB"/>
    <w:rsid w:val="00AC1509"/>
    <w:rsid w:val="00AC30F0"/>
    <w:rsid w:val="00AC549C"/>
    <w:rsid w:val="00AC6BEF"/>
    <w:rsid w:val="00AD19DD"/>
    <w:rsid w:val="00AD1DEF"/>
    <w:rsid w:val="00AE0DB3"/>
    <w:rsid w:val="00AE1144"/>
    <w:rsid w:val="00AE7884"/>
    <w:rsid w:val="00AF159F"/>
    <w:rsid w:val="00AF608F"/>
    <w:rsid w:val="00B0078E"/>
    <w:rsid w:val="00B11A3C"/>
    <w:rsid w:val="00B11A9C"/>
    <w:rsid w:val="00B11BFE"/>
    <w:rsid w:val="00B128F2"/>
    <w:rsid w:val="00B1373F"/>
    <w:rsid w:val="00B17A7C"/>
    <w:rsid w:val="00B252E0"/>
    <w:rsid w:val="00B4033E"/>
    <w:rsid w:val="00B41908"/>
    <w:rsid w:val="00B43808"/>
    <w:rsid w:val="00B46DFA"/>
    <w:rsid w:val="00B47B65"/>
    <w:rsid w:val="00B47E1C"/>
    <w:rsid w:val="00B50F86"/>
    <w:rsid w:val="00B510C4"/>
    <w:rsid w:val="00B56A47"/>
    <w:rsid w:val="00B63264"/>
    <w:rsid w:val="00B663D4"/>
    <w:rsid w:val="00B67F2E"/>
    <w:rsid w:val="00B72FD5"/>
    <w:rsid w:val="00B765D3"/>
    <w:rsid w:val="00B81279"/>
    <w:rsid w:val="00B9133A"/>
    <w:rsid w:val="00B93E0A"/>
    <w:rsid w:val="00B9413D"/>
    <w:rsid w:val="00BA2B75"/>
    <w:rsid w:val="00BA2F17"/>
    <w:rsid w:val="00BA5CCA"/>
    <w:rsid w:val="00BA63F4"/>
    <w:rsid w:val="00BB4ED6"/>
    <w:rsid w:val="00BB70C3"/>
    <w:rsid w:val="00BC1E15"/>
    <w:rsid w:val="00BC1EF7"/>
    <w:rsid w:val="00BC32CE"/>
    <w:rsid w:val="00BC3B70"/>
    <w:rsid w:val="00BC5CDF"/>
    <w:rsid w:val="00BC6CE2"/>
    <w:rsid w:val="00BD0330"/>
    <w:rsid w:val="00BD6790"/>
    <w:rsid w:val="00BE4A03"/>
    <w:rsid w:val="00BE53E8"/>
    <w:rsid w:val="00BE60F6"/>
    <w:rsid w:val="00BF3BBE"/>
    <w:rsid w:val="00C04312"/>
    <w:rsid w:val="00C06523"/>
    <w:rsid w:val="00C21432"/>
    <w:rsid w:val="00C21FBF"/>
    <w:rsid w:val="00C23DA7"/>
    <w:rsid w:val="00C30FC5"/>
    <w:rsid w:val="00C3357C"/>
    <w:rsid w:val="00C449EC"/>
    <w:rsid w:val="00C44C2F"/>
    <w:rsid w:val="00C44EE1"/>
    <w:rsid w:val="00C45357"/>
    <w:rsid w:val="00C474E5"/>
    <w:rsid w:val="00C47865"/>
    <w:rsid w:val="00C52E23"/>
    <w:rsid w:val="00C57956"/>
    <w:rsid w:val="00C608AF"/>
    <w:rsid w:val="00C60B90"/>
    <w:rsid w:val="00C64A1E"/>
    <w:rsid w:val="00C713DD"/>
    <w:rsid w:val="00C74C79"/>
    <w:rsid w:val="00C7721C"/>
    <w:rsid w:val="00C875E3"/>
    <w:rsid w:val="00C971B5"/>
    <w:rsid w:val="00CA0D8F"/>
    <w:rsid w:val="00CA32B9"/>
    <w:rsid w:val="00CA7143"/>
    <w:rsid w:val="00CB2D2D"/>
    <w:rsid w:val="00CB4074"/>
    <w:rsid w:val="00CC64C1"/>
    <w:rsid w:val="00CD222D"/>
    <w:rsid w:val="00CD5D39"/>
    <w:rsid w:val="00CE0A41"/>
    <w:rsid w:val="00CE30B2"/>
    <w:rsid w:val="00CF217B"/>
    <w:rsid w:val="00CF7CB8"/>
    <w:rsid w:val="00D037F7"/>
    <w:rsid w:val="00D04B50"/>
    <w:rsid w:val="00D111F2"/>
    <w:rsid w:val="00D2399A"/>
    <w:rsid w:val="00D254C3"/>
    <w:rsid w:val="00D25657"/>
    <w:rsid w:val="00D31550"/>
    <w:rsid w:val="00D35031"/>
    <w:rsid w:val="00D46EC4"/>
    <w:rsid w:val="00D642B1"/>
    <w:rsid w:val="00D6461B"/>
    <w:rsid w:val="00D72398"/>
    <w:rsid w:val="00D80A0E"/>
    <w:rsid w:val="00D8115C"/>
    <w:rsid w:val="00D8607C"/>
    <w:rsid w:val="00D905CF"/>
    <w:rsid w:val="00D90DA6"/>
    <w:rsid w:val="00D96D69"/>
    <w:rsid w:val="00D974CF"/>
    <w:rsid w:val="00D9781C"/>
    <w:rsid w:val="00DA473E"/>
    <w:rsid w:val="00DA739B"/>
    <w:rsid w:val="00DC2D6D"/>
    <w:rsid w:val="00DC2E4D"/>
    <w:rsid w:val="00DD0C54"/>
    <w:rsid w:val="00DD4B11"/>
    <w:rsid w:val="00DD54CF"/>
    <w:rsid w:val="00DE1AF5"/>
    <w:rsid w:val="00DE6FB3"/>
    <w:rsid w:val="00DF16BF"/>
    <w:rsid w:val="00E12D45"/>
    <w:rsid w:val="00E12E54"/>
    <w:rsid w:val="00E20AF6"/>
    <w:rsid w:val="00E233CB"/>
    <w:rsid w:val="00E266CA"/>
    <w:rsid w:val="00E27CE1"/>
    <w:rsid w:val="00E4219D"/>
    <w:rsid w:val="00E54866"/>
    <w:rsid w:val="00E731CC"/>
    <w:rsid w:val="00E73D83"/>
    <w:rsid w:val="00EA1FD9"/>
    <w:rsid w:val="00EA7213"/>
    <w:rsid w:val="00EB4E15"/>
    <w:rsid w:val="00EB7172"/>
    <w:rsid w:val="00EC03EC"/>
    <w:rsid w:val="00EC2F91"/>
    <w:rsid w:val="00EC7968"/>
    <w:rsid w:val="00ED34F5"/>
    <w:rsid w:val="00EE2EE5"/>
    <w:rsid w:val="00EE348D"/>
    <w:rsid w:val="00EE73C5"/>
    <w:rsid w:val="00F042C2"/>
    <w:rsid w:val="00F10480"/>
    <w:rsid w:val="00F109BF"/>
    <w:rsid w:val="00F24CF1"/>
    <w:rsid w:val="00F27F31"/>
    <w:rsid w:val="00F33CDD"/>
    <w:rsid w:val="00F400EC"/>
    <w:rsid w:val="00F402AB"/>
    <w:rsid w:val="00F4611E"/>
    <w:rsid w:val="00F469F7"/>
    <w:rsid w:val="00F509AB"/>
    <w:rsid w:val="00F5216C"/>
    <w:rsid w:val="00F5744C"/>
    <w:rsid w:val="00F721E0"/>
    <w:rsid w:val="00F72946"/>
    <w:rsid w:val="00F729B2"/>
    <w:rsid w:val="00F827A5"/>
    <w:rsid w:val="00F84BB3"/>
    <w:rsid w:val="00F9076E"/>
    <w:rsid w:val="00F92E16"/>
    <w:rsid w:val="00F94800"/>
    <w:rsid w:val="00FA4B67"/>
    <w:rsid w:val="00FA6F8B"/>
    <w:rsid w:val="00FB0649"/>
    <w:rsid w:val="00FB0E42"/>
    <w:rsid w:val="00FB55E6"/>
    <w:rsid w:val="00FC2497"/>
    <w:rsid w:val="00FC3C34"/>
    <w:rsid w:val="00FC64B3"/>
    <w:rsid w:val="00FD2F15"/>
    <w:rsid w:val="00FD3CF8"/>
    <w:rsid w:val="00FD5C25"/>
    <w:rsid w:val="00FE2AB4"/>
    <w:rsid w:val="00FE3280"/>
    <w:rsid w:val="00FE7644"/>
    <w:rsid w:val="00FF0A97"/>
    <w:rsid w:val="00FF1E18"/>
    <w:rsid w:val="00FF77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79F09"/>
  <w15:docId w15:val="{65FED90D-563F-4000-8880-BC636677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FB0649"/>
    <w:pPr>
      <w:widowControl w:val="0"/>
    </w:pPr>
    <w:rPr>
      <w:rFonts w:ascii="Arial" w:hAnsi="Arial"/>
      <w:sz w:val="24"/>
      <w:szCs w:val="24"/>
    </w:rPr>
  </w:style>
  <w:style w:type="paragraph" w:styleId="Otsikko1">
    <w:name w:val="heading 1"/>
    <w:basedOn w:val="Normaali"/>
    <w:next w:val="SisennysC2"/>
    <w:qFormat/>
    <w:rsid w:val="007E4D4D"/>
    <w:pPr>
      <w:keepNext/>
      <w:widowControl/>
      <w:numPr>
        <w:numId w:val="28"/>
      </w:numPr>
      <w:suppressAutoHyphens/>
      <w:spacing w:before="260" w:after="120"/>
      <w:ind w:left="431" w:hanging="431"/>
      <w:outlineLvl w:val="0"/>
    </w:pPr>
    <w:rPr>
      <w:rFonts w:cs="Arial"/>
      <w:b/>
      <w:bCs/>
      <w:kern w:val="24"/>
      <w:szCs w:val="32"/>
    </w:rPr>
  </w:style>
  <w:style w:type="paragraph" w:styleId="Otsikko2">
    <w:name w:val="heading 2"/>
    <w:basedOn w:val="Normaali"/>
    <w:next w:val="SisennysC2"/>
    <w:qFormat/>
    <w:rsid w:val="007E4D4D"/>
    <w:pPr>
      <w:keepNext/>
      <w:widowControl/>
      <w:numPr>
        <w:ilvl w:val="1"/>
        <w:numId w:val="28"/>
      </w:numPr>
      <w:suppressAutoHyphens/>
      <w:spacing w:before="260" w:after="120"/>
      <w:ind w:left="578" w:hanging="578"/>
      <w:outlineLvl w:val="1"/>
    </w:pPr>
    <w:rPr>
      <w:rFonts w:cs="Arial"/>
      <w:b/>
      <w:bCs/>
      <w:iCs/>
      <w:kern w:val="24"/>
    </w:rPr>
  </w:style>
  <w:style w:type="paragraph" w:styleId="Otsikko3">
    <w:name w:val="heading 3"/>
    <w:basedOn w:val="Normaali"/>
    <w:next w:val="SisennysC2"/>
    <w:qFormat/>
    <w:rsid w:val="007E4D4D"/>
    <w:pPr>
      <w:keepNext/>
      <w:widowControl/>
      <w:numPr>
        <w:ilvl w:val="2"/>
        <w:numId w:val="28"/>
      </w:numPr>
      <w:suppressAutoHyphens/>
      <w:spacing w:before="260" w:after="120"/>
      <w:outlineLvl w:val="2"/>
    </w:pPr>
    <w:rPr>
      <w:rFonts w:cs="Arial"/>
      <w:b/>
      <w:bCs/>
      <w:kern w:val="24"/>
    </w:rPr>
  </w:style>
  <w:style w:type="paragraph" w:styleId="Otsikko4">
    <w:name w:val="heading 4"/>
    <w:basedOn w:val="Normaali"/>
    <w:next w:val="SisennysC2"/>
    <w:rsid w:val="007579D7"/>
    <w:pPr>
      <w:keepNext/>
      <w:widowControl/>
      <w:numPr>
        <w:ilvl w:val="3"/>
        <w:numId w:val="28"/>
      </w:numPr>
      <w:spacing w:before="260" w:after="120"/>
      <w:outlineLvl w:val="3"/>
    </w:pPr>
    <w:rPr>
      <w:b/>
      <w:bCs/>
      <w:kern w:val="24"/>
    </w:rPr>
  </w:style>
  <w:style w:type="paragraph" w:styleId="Otsikko5">
    <w:name w:val="heading 5"/>
    <w:basedOn w:val="Normaali"/>
    <w:next w:val="SisennysC2"/>
    <w:rsid w:val="007579D7"/>
    <w:pPr>
      <w:keepNext/>
      <w:widowControl/>
      <w:numPr>
        <w:ilvl w:val="4"/>
        <w:numId w:val="28"/>
      </w:numPr>
      <w:spacing w:before="260" w:after="120"/>
      <w:outlineLvl w:val="4"/>
    </w:pPr>
    <w:rPr>
      <w:b/>
      <w:bCs/>
      <w:iCs/>
      <w:kern w:val="24"/>
    </w:rPr>
  </w:style>
  <w:style w:type="paragraph" w:styleId="Otsikko6">
    <w:name w:val="heading 6"/>
    <w:basedOn w:val="Normaali"/>
    <w:next w:val="SisennysC2"/>
    <w:rsid w:val="007579D7"/>
    <w:pPr>
      <w:keepNext/>
      <w:widowControl/>
      <w:numPr>
        <w:ilvl w:val="5"/>
        <w:numId w:val="28"/>
      </w:numPr>
      <w:spacing w:before="260" w:after="120"/>
      <w:outlineLvl w:val="5"/>
    </w:pPr>
    <w:rPr>
      <w:b/>
      <w:bCs/>
      <w:kern w:val="24"/>
    </w:rPr>
  </w:style>
  <w:style w:type="paragraph" w:styleId="Otsikko7">
    <w:name w:val="heading 7"/>
    <w:basedOn w:val="Normaali"/>
    <w:next w:val="SisennysC2"/>
    <w:rsid w:val="007579D7"/>
    <w:pPr>
      <w:keepNext/>
      <w:widowControl/>
      <w:numPr>
        <w:ilvl w:val="6"/>
        <w:numId w:val="28"/>
      </w:numPr>
      <w:spacing w:before="260" w:after="120"/>
      <w:outlineLvl w:val="6"/>
    </w:pPr>
    <w:rPr>
      <w:b/>
      <w:kern w:val="24"/>
    </w:rPr>
  </w:style>
  <w:style w:type="paragraph" w:styleId="Otsikko8">
    <w:name w:val="heading 8"/>
    <w:basedOn w:val="Normaali"/>
    <w:next w:val="SisennysC2"/>
    <w:rsid w:val="007579D7"/>
    <w:pPr>
      <w:keepNext/>
      <w:widowControl/>
      <w:numPr>
        <w:ilvl w:val="7"/>
        <w:numId w:val="28"/>
      </w:numPr>
      <w:spacing w:before="260" w:after="120"/>
      <w:outlineLvl w:val="7"/>
    </w:pPr>
    <w:rPr>
      <w:b/>
      <w:iCs/>
      <w:kern w:val="24"/>
    </w:rPr>
  </w:style>
  <w:style w:type="paragraph" w:styleId="Otsikko9">
    <w:name w:val="heading 9"/>
    <w:basedOn w:val="Normaali"/>
    <w:next w:val="SisennysC2"/>
    <w:rsid w:val="007579D7"/>
    <w:pPr>
      <w:keepNext/>
      <w:widowControl/>
      <w:numPr>
        <w:ilvl w:val="8"/>
        <w:numId w:val="28"/>
      </w:numPr>
      <w:spacing w:before="260" w:after="120"/>
      <w:outlineLvl w:val="8"/>
    </w:pPr>
    <w:rPr>
      <w:rFonts w:cs="Arial"/>
      <w:b/>
      <w:kern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C2">
    <w:name w:val="Sisennys C2"/>
    <w:basedOn w:val="SisennysC1"/>
    <w:qFormat/>
    <w:rsid w:val="00EC2F91"/>
    <w:pPr>
      <w:ind w:left="2591"/>
    </w:pPr>
  </w:style>
  <w:style w:type="paragraph" w:customStyle="1" w:styleId="SisennysC0">
    <w:name w:val="Sisennys C0"/>
    <w:basedOn w:val="Normaali"/>
    <w:qFormat/>
    <w:rsid w:val="00AC30F0"/>
    <w:pPr>
      <w:widowControl/>
      <w:tabs>
        <w:tab w:val="left" w:pos="0"/>
        <w:tab w:val="left" w:pos="1298"/>
        <w:tab w:val="left" w:pos="2591"/>
        <w:tab w:val="left" w:pos="3890"/>
        <w:tab w:val="left" w:pos="5182"/>
        <w:tab w:val="left" w:pos="6481"/>
        <w:tab w:val="left" w:pos="7779"/>
        <w:tab w:val="left" w:pos="9072"/>
      </w:tabs>
      <w:spacing w:before="140" w:after="120"/>
    </w:pPr>
  </w:style>
  <w:style w:type="paragraph" w:customStyle="1" w:styleId="SisennysC1">
    <w:name w:val="Sisennys C1"/>
    <w:basedOn w:val="SisennysC0"/>
    <w:qFormat/>
    <w:rsid w:val="00EC2F91"/>
    <w:pPr>
      <w:ind w:left="1298"/>
    </w:pPr>
  </w:style>
  <w:style w:type="paragraph" w:styleId="Alaotsikko">
    <w:name w:val="Subtitle"/>
    <w:basedOn w:val="Normaali"/>
    <w:next w:val="SisennysC2"/>
    <w:qFormat/>
    <w:rsid w:val="0029404E"/>
    <w:pPr>
      <w:keepNext/>
      <w:widowControl/>
      <w:suppressAutoHyphens/>
      <w:spacing w:before="140" w:after="120"/>
      <w:ind w:left="1298"/>
      <w:outlineLvl w:val="1"/>
    </w:pPr>
    <w:rPr>
      <w:rFonts w:cs="Arial"/>
      <w:b/>
    </w:rPr>
  </w:style>
  <w:style w:type="paragraph" w:styleId="Alatunniste">
    <w:name w:val="footer"/>
    <w:basedOn w:val="Normaali"/>
    <w:semiHidden/>
    <w:rsid w:val="001F0F42"/>
    <w:rPr>
      <w:sz w:val="18"/>
    </w:rPr>
  </w:style>
  <w:style w:type="paragraph" w:styleId="Allekirjoitus">
    <w:name w:val="Signature"/>
    <w:basedOn w:val="Normaali"/>
    <w:semiHidden/>
    <w:rsid w:val="00C7721C"/>
    <w:pPr>
      <w:widowControl/>
    </w:pPr>
  </w:style>
  <w:style w:type="paragraph" w:customStyle="1" w:styleId="Jakelutiedoksi">
    <w:name w:val="Jakelu/tiedoksi"/>
    <w:basedOn w:val="Normaali"/>
    <w:semiHidden/>
    <w:rsid w:val="008F39C4"/>
    <w:pPr>
      <w:widowControl/>
    </w:pPr>
    <w:rPr>
      <w:caps/>
    </w:rPr>
  </w:style>
  <w:style w:type="paragraph" w:customStyle="1" w:styleId="Jakelutiedoksi-taulu">
    <w:name w:val="Jakelu/tiedoksi-taulu"/>
    <w:basedOn w:val="Normaali"/>
    <w:semiHidden/>
    <w:rsid w:val="008F39C4"/>
    <w:pPr>
      <w:widowControl/>
    </w:pPr>
  </w:style>
  <w:style w:type="paragraph" w:customStyle="1" w:styleId="Liite">
    <w:name w:val="Liite"/>
    <w:basedOn w:val="Normaali"/>
    <w:next w:val="SisennysC2"/>
    <w:semiHidden/>
    <w:rsid w:val="00A16872"/>
    <w:pPr>
      <w:widowControl/>
      <w:ind w:left="2591" w:hanging="2591"/>
    </w:pPr>
  </w:style>
  <w:style w:type="paragraph" w:customStyle="1" w:styleId="LuetteloC2">
    <w:name w:val="Luettelo C2"/>
    <w:basedOn w:val="Normaali"/>
    <w:qFormat/>
    <w:rsid w:val="00716360"/>
    <w:pPr>
      <w:widowControl/>
      <w:numPr>
        <w:numId w:val="16"/>
      </w:numPr>
      <w:spacing w:before="60" w:after="60"/>
    </w:pPr>
    <w:rPr>
      <w:rFonts w:cs="Arial"/>
    </w:rPr>
  </w:style>
  <w:style w:type="paragraph" w:customStyle="1" w:styleId="LuetteloC3">
    <w:name w:val="Luettelo C3"/>
    <w:basedOn w:val="LuetteloC2"/>
    <w:qFormat/>
    <w:rsid w:val="00716360"/>
    <w:pPr>
      <w:numPr>
        <w:numId w:val="17"/>
      </w:numPr>
    </w:pPr>
  </w:style>
  <w:style w:type="paragraph" w:customStyle="1" w:styleId="NumeroituC2">
    <w:name w:val="Numeroitu C2"/>
    <w:basedOn w:val="Normaali"/>
    <w:qFormat/>
    <w:rsid w:val="0029183A"/>
    <w:pPr>
      <w:widowControl/>
      <w:numPr>
        <w:numId w:val="18"/>
      </w:numPr>
      <w:spacing w:before="60" w:after="60"/>
      <w:ind w:left="2948"/>
    </w:pPr>
    <w:rPr>
      <w:rFonts w:cs="Arial"/>
    </w:rPr>
  </w:style>
  <w:style w:type="paragraph" w:customStyle="1" w:styleId="NumeroituC3">
    <w:name w:val="Numeroitu C3"/>
    <w:basedOn w:val="NumeroituC2"/>
    <w:qFormat/>
    <w:rsid w:val="0029183A"/>
    <w:pPr>
      <w:numPr>
        <w:numId w:val="19"/>
      </w:numPr>
      <w:ind w:left="4247" w:hanging="357"/>
    </w:pPr>
  </w:style>
  <w:style w:type="paragraph" w:styleId="Otsikko">
    <w:name w:val="Title"/>
    <w:basedOn w:val="Normaali"/>
    <w:next w:val="SisennysC2"/>
    <w:qFormat/>
    <w:rsid w:val="007E4D4D"/>
    <w:pPr>
      <w:keepNext/>
      <w:widowControl/>
      <w:suppressAutoHyphens/>
      <w:spacing w:before="260" w:after="120"/>
      <w:outlineLvl w:val="0"/>
    </w:pPr>
    <w:rPr>
      <w:rFonts w:cs="Arial"/>
      <w:b/>
      <w:bCs/>
      <w:caps/>
      <w:kern w:val="24"/>
      <w:szCs w:val="32"/>
      <w:lang w:eastAsia="en-US"/>
    </w:rPr>
  </w:style>
  <w:style w:type="paragraph" w:customStyle="1" w:styleId="SisennysC3">
    <w:name w:val="Sisennys C3"/>
    <w:basedOn w:val="SisennysC2"/>
    <w:qFormat/>
    <w:rsid w:val="00EC2F91"/>
    <w:pPr>
      <w:ind w:left="3890"/>
    </w:pPr>
  </w:style>
  <w:style w:type="paragraph" w:customStyle="1" w:styleId="Viite">
    <w:name w:val="Viite"/>
    <w:basedOn w:val="Normaali"/>
    <w:qFormat/>
    <w:rsid w:val="00607B8D"/>
    <w:pPr>
      <w:widowControl/>
    </w:pPr>
  </w:style>
  <w:style w:type="paragraph" w:styleId="Yltunniste">
    <w:name w:val="header"/>
    <w:basedOn w:val="Normaali"/>
    <w:qFormat/>
    <w:rsid w:val="00EC2F91"/>
  </w:style>
  <w:style w:type="character" w:styleId="Sivunumero">
    <w:name w:val="page number"/>
    <w:basedOn w:val="Kappaleenoletusfontti"/>
    <w:semiHidden/>
    <w:rsid w:val="00EC7968"/>
    <w:rPr>
      <w:rFonts w:ascii="Arial" w:hAnsi="Arial"/>
      <w:sz w:val="24"/>
    </w:rPr>
  </w:style>
  <w:style w:type="paragraph" w:styleId="Pivmr">
    <w:name w:val="Date"/>
    <w:basedOn w:val="Normaali"/>
    <w:next w:val="Normaali"/>
    <w:semiHidden/>
    <w:rsid w:val="00653304"/>
  </w:style>
  <w:style w:type="paragraph" w:customStyle="1" w:styleId="LiiteC2">
    <w:name w:val="Liite C2"/>
    <w:basedOn w:val="Liite"/>
    <w:semiHidden/>
    <w:rsid w:val="008C6F38"/>
    <w:pPr>
      <w:ind w:firstLine="0"/>
    </w:pPr>
  </w:style>
  <w:style w:type="paragraph" w:customStyle="1" w:styleId="Sivuotsikko">
    <w:name w:val="Sivuotsikko"/>
    <w:basedOn w:val="Normaali"/>
    <w:next w:val="SisennysC2"/>
    <w:qFormat/>
    <w:rsid w:val="00BD0330"/>
    <w:pPr>
      <w:widowControl/>
      <w:ind w:left="2591" w:hanging="2591"/>
    </w:pPr>
  </w:style>
  <w:style w:type="paragraph" w:customStyle="1" w:styleId="SivuotsikkoC1">
    <w:name w:val="Sivuotsikko C1"/>
    <w:basedOn w:val="Sivuotsikko"/>
    <w:next w:val="SisennysC2"/>
    <w:qFormat/>
    <w:rsid w:val="00F042C2"/>
    <w:pPr>
      <w:ind w:left="2596" w:hanging="1298"/>
    </w:pPr>
  </w:style>
  <w:style w:type="table" w:styleId="Taulukko3-ulottvaikutelma2">
    <w:name w:val="Table 3D effects 2"/>
    <w:basedOn w:val="Normaalitaulukko"/>
    <w:semiHidden/>
    <w:rsid w:val="00FE7644"/>
    <w:pPr>
      <w:widowControl w:val="0"/>
    </w:pPr>
    <w:tblPr>
      <w:tblStyleRowBandSize w:val="1"/>
      <w:tblInd w:w="2722"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1">
    <w:name w:val="Table List 1"/>
    <w:basedOn w:val="Normaalitaulukko"/>
    <w:semiHidden/>
    <w:rsid w:val="00FE7644"/>
    <w:pPr>
      <w:widowControl w:val="0"/>
    </w:pPr>
    <w:tblPr>
      <w:tblStyleRowBandSize w:val="1"/>
      <w:tblInd w:w="2722"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4">
    <w:name w:val="Table List 4"/>
    <w:basedOn w:val="Normaalitaulukko"/>
    <w:semiHidden/>
    <w:rsid w:val="00FE7644"/>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7">
    <w:name w:val="Table List 7"/>
    <w:basedOn w:val="Normaalitaulukko"/>
    <w:semiHidden/>
    <w:rsid w:val="00FE7644"/>
    <w:pPr>
      <w:widowControl w:val="0"/>
    </w:pPr>
    <w:tblPr>
      <w:tblStyleRowBandSize w:val="1"/>
      <w:tblInd w:w="2722"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Muotoiltu1">
    <w:name w:val="Table Subtle 1"/>
    <w:basedOn w:val="Normaalitaulukko"/>
    <w:semiHidden/>
    <w:rsid w:val="00FE7644"/>
    <w:pPr>
      <w:widowControl w:val="0"/>
    </w:pPr>
    <w:tblPr>
      <w:tblStyleRowBandSize w:val="1"/>
      <w:tblInd w:w="2722"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6B276E"/>
    <w:pPr>
      <w:widowControl w:val="0"/>
    </w:pPr>
    <w:tblPr>
      <w:tblInd w:w="2722"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6B276E"/>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2">
    <w:name w:val="Table Grid 2"/>
    <w:basedOn w:val="Normaalitaulukko"/>
    <w:semiHidden/>
    <w:rsid w:val="006B276E"/>
    <w:pPr>
      <w:widowControl w:val="0"/>
    </w:pPr>
    <w:tblPr>
      <w:tblInd w:w="2722"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5">
    <w:name w:val="Table Grid 5"/>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6B276E"/>
    <w:pPr>
      <w:widowControl w:val="0"/>
    </w:pPr>
    <w:tblPr>
      <w:tblInd w:w="27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3">
    <w:name w:val="Table Columns 3"/>
    <w:basedOn w:val="Normaalitaulukko"/>
    <w:semiHidden/>
    <w:rsid w:val="006B276E"/>
    <w:pPr>
      <w:widowControl w:val="0"/>
    </w:pPr>
    <w:rPr>
      <w:b/>
      <w:bCs/>
    </w:rPr>
    <w:tblPr>
      <w:tblStyleColBandSize w:val="1"/>
      <w:tblInd w:w="2722"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Yksinkertainen3">
    <w:name w:val="Table Simple 3"/>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Vriks3">
    <w:name w:val="Table Colorful 3"/>
    <w:basedOn w:val="Normaalitaulukko"/>
    <w:semiHidden/>
    <w:rsid w:val="006B276E"/>
    <w:pPr>
      <w:widowControl w:val="0"/>
    </w:pPr>
    <w:tblPr>
      <w:tblInd w:w="2722"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3">
    <w:name w:val="Table Web 3"/>
    <w:basedOn w:val="Normaalitaulukko"/>
    <w:semiHidden/>
    <w:rsid w:val="006B276E"/>
    <w:pPr>
      <w:widowControl w:val="0"/>
    </w:pPr>
    <w:tblPr>
      <w:tblCellSpacing w:w="20" w:type="dxa"/>
      <w:tblInd w:w="272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Teema">
    <w:name w:val="Table Theme"/>
    <w:basedOn w:val="Normaalitaulukko"/>
    <w:semiHidden/>
    <w:rsid w:val="006B276E"/>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3-ulottvaikutelma3">
    <w:name w:val="Table 3D effects 3"/>
    <w:basedOn w:val="Normaalitaulukko"/>
    <w:semiHidden/>
    <w:rsid w:val="00E20AF6"/>
    <w:pPr>
      <w:widowControl w:val="0"/>
    </w:pPr>
    <w:tblPr>
      <w:tblStyleRowBandSize w:val="1"/>
      <w:tblStyleColBandSize w:val="1"/>
      <w:tblInd w:w="2722"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E20AF6"/>
    <w:pPr>
      <w:widowControl w:val="0"/>
    </w:pPr>
    <w:tblPr>
      <w:tblStyleRowBandSize w:val="2"/>
      <w:tblInd w:w="2722"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5">
    <w:name w:val="Table List 5"/>
    <w:basedOn w:val="Normaalitaulukko"/>
    <w:semiHidden/>
    <w:rsid w:val="00E20AF6"/>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8">
    <w:name w:val="Table List 8"/>
    <w:basedOn w:val="Normaalitaulukko"/>
    <w:semiHidden/>
    <w:rsid w:val="00E20AF6"/>
    <w:pPr>
      <w:widowControl w:val="0"/>
    </w:pPr>
    <w:tblPr>
      <w:tblStyleRowBandSize w:val="1"/>
      <w:tblInd w:w="2722"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uotoiltu2">
    <w:name w:val="Table Subtle 2"/>
    <w:basedOn w:val="Normaalitaulukko"/>
    <w:semiHidden/>
    <w:rsid w:val="00E20AF6"/>
    <w:pPr>
      <w:widowControl w:val="0"/>
    </w:pPr>
    <w:tblPr>
      <w:tblInd w:w="2722"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3">
    <w:name w:val="Table Classic 3"/>
    <w:basedOn w:val="Normaalitaulukko"/>
    <w:semiHidden/>
    <w:rsid w:val="00E20AF6"/>
    <w:pPr>
      <w:widowControl w:val="0"/>
    </w:pPr>
    <w:rPr>
      <w:color w:val="000080"/>
    </w:rPr>
    <w:tblPr>
      <w:tblInd w:w="2722"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Ruudukko">
    <w:name w:val="Table Grid"/>
    <w:basedOn w:val="Normaalitaulukko"/>
    <w:semiHidden/>
    <w:rsid w:val="00E20AF6"/>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3">
    <w:name w:val="Table Grid 3"/>
    <w:basedOn w:val="Normaalitaulukko"/>
    <w:semiHidden/>
    <w:rsid w:val="006B5C3C"/>
    <w:pPr>
      <w:widowControl w:val="0"/>
    </w:pPr>
    <w:tblPr>
      <w:tblInd w:w="2722"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6">
    <w:name w:val="Table Grid 6"/>
    <w:basedOn w:val="Normaalitaulukko"/>
    <w:semiHidden/>
    <w:rsid w:val="006B5C3C"/>
    <w:pPr>
      <w:widowControl w:val="0"/>
    </w:pPr>
    <w:tblPr>
      <w:tblInd w:w="2722"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1">
    <w:name w:val="Table Columns 1"/>
    <w:basedOn w:val="Normaalitaulukko"/>
    <w:semiHidden/>
    <w:rsid w:val="006B5C3C"/>
    <w:pPr>
      <w:widowControl w:val="0"/>
    </w:pPr>
    <w:rPr>
      <w:b/>
      <w:bCs/>
    </w:rPr>
    <w:tblPr>
      <w:tblStyleColBandSize w:val="1"/>
      <w:tblInd w:w="2722"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6B5C3C"/>
    <w:pPr>
      <w:widowControl w:val="0"/>
    </w:pPr>
    <w:tblPr>
      <w:tblStyleColBandSize w:val="1"/>
      <w:tblInd w:w="2722"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WWW1">
    <w:name w:val="Table Web 1"/>
    <w:basedOn w:val="Normaalitaulukko"/>
    <w:semiHidden/>
    <w:rsid w:val="006B5C3C"/>
    <w:pPr>
      <w:widowControl w:val="0"/>
    </w:pPr>
    <w:tblPr>
      <w:tblCellSpacing w:w="20" w:type="dxa"/>
      <w:tblInd w:w="27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6B5C3C"/>
    <w:pPr>
      <w:widowControl w:val="0"/>
    </w:pPr>
    <w:rPr>
      <w:color w:val="FFFFFF"/>
    </w:rPr>
    <w:tblPr>
      <w:tblInd w:w="2722"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1">
    <w:name w:val="Table Simple 1"/>
    <w:basedOn w:val="Normaalitaulukko"/>
    <w:semiHidden/>
    <w:rsid w:val="006B5C3C"/>
    <w:pPr>
      <w:widowControl w:val="0"/>
    </w:pPr>
    <w:tblPr>
      <w:tblInd w:w="2722"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3-ulottvaikutelma1">
    <w:name w:val="Table 3D effects 1"/>
    <w:basedOn w:val="Normaalitaulukko"/>
    <w:semiHidden/>
    <w:rsid w:val="00A319FF"/>
    <w:pPr>
      <w:widowControl w:val="0"/>
    </w:pPr>
    <w:tblPr>
      <w:tblInd w:w="2722"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Klassinen">
    <w:name w:val="Table Elegant"/>
    <w:basedOn w:val="Normaalitaulukko"/>
    <w:semiHidden/>
    <w:rsid w:val="00A319FF"/>
    <w:pPr>
      <w:widowControl w:val="0"/>
    </w:pPr>
    <w:tblPr>
      <w:tblInd w:w="27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6">
    <w:name w:val="Table List 6"/>
    <w:basedOn w:val="Normaalitaulukko"/>
    <w:semiHidden/>
    <w:rsid w:val="00A319FF"/>
    <w:pPr>
      <w:widowControl w:val="0"/>
    </w:pPr>
    <w:tblPr>
      <w:tblStyleRowBandSize w:val="1"/>
      <w:tblInd w:w="2722"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Moderni">
    <w:name w:val="Table Contemporary"/>
    <w:basedOn w:val="Normaalitaulukko"/>
    <w:semiHidden/>
    <w:rsid w:val="00A319FF"/>
    <w:pPr>
      <w:widowControl w:val="0"/>
    </w:pPr>
    <w:tblPr>
      <w:tblStyleRowBandSize w:val="1"/>
      <w:tblInd w:w="2722"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Perinteinen1">
    <w:name w:val="Table Classic 1"/>
    <w:basedOn w:val="Normaalitaulukko"/>
    <w:semiHidden/>
    <w:rsid w:val="00A319FF"/>
    <w:pPr>
      <w:widowControl w:val="0"/>
    </w:pPr>
    <w:tblPr>
      <w:tblInd w:w="2722"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4">
    <w:name w:val="Table Classic 4"/>
    <w:basedOn w:val="Normaalitaulukko"/>
    <w:semiHidden/>
    <w:rsid w:val="00A319FF"/>
    <w:pPr>
      <w:widowControl w:val="0"/>
    </w:pPr>
    <w:tblPr>
      <w:tblInd w:w="2722"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Ruudukko1">
    <w:name w:val="Table Grid 1"/>
    <w:basedOn w:val="Normaalitaulukko"/>
    <w:semiHidden/>
    <w:rsid w:val="00A319FF"/>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4">
    <w:name w:val="Table Grid 4"/>
    <w:basedOn w:val="Normaalitaulukko"/>
    <w:semiHidden/>
    <w:rsid w:val="00A319FF"/>
    <w:pPr>
      <w:widowControl w:val="0"/>
    </w:pPr>
    <w:tblPr>
      <w:tblInd w:w="2722"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7">
    <w:name w:val="Table Grid 7"/>
    <w:basedOn w:val="Normaalitaulukko"/>
    <w:semiHidden/>
    <w:rsid w:val="00A319FF"/>
    <w:pPr>
      <w:widowControl w:val="0"/>
    </w:pPr>
    <w:rPr>
      <w:b/>
      <w:bCs/>
    </w:r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2">
    <w:name w:val="Table Columns 2"/>
    <w:basedOn w:val="Normaalitaulukko"/>
    <w:semiHidden/>
    <w:rsid w:val="00A319FF"/>
    <w:pPr>
      <w:widowControl w:val="0"/>
    </w:pPr>
    <w:rPr>
      <w:b/>
      <w:bCs/>
    </w:rPr>
    <w:tblPr>
      <w:tblStyleColBandSize w:val="1"/>
      <w:tblInd w:w="2722"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5">
    <w:name w:val="Table Columns 5"/>
    <w:basedOn w:val="Normaalitaulukko"/>
    <w:semiHidden/>
    <w:rsid w:val="00A319FF"/>
    <w:pPr>
      <w:widowControl w:val="0"/>
    </w:pPr>
    <w:tblPr>
      <w:tblStyleColBandSize w:val="1"/>
      <w:tblInd w:w="2722"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WWW2">
    <w:name w:val="Table Web 2"/>
    <w:basedOn w:val="Normaalitaulukko"/>
    <w:semiHidden/>
    <w:rsid w:val="00A319FF"/>
    <w:pPr>
      <w:widowControl w:val="0"/>
    </w:pPr>
    <w:tblPr>
      <w:tblCellSpacing w:w="20" w:type="dxa"/>
      <w:tblInd w:w="27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2">
    <w:name w:val="Table Colorful 2"/>
    <w:basedOn w:val="Normaalitaulukko"/>
    <w:semiHidden/>
    <w:rsid w:val="00A319FF"/>
    <w:pPr>
      <w:widowControl w:val="0"/>
    </w:pPr>
    <w:tblPr>
      <w:tblInd w:w="2722"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2">
    <w:name w:val="Table Simple 2"/>
    <w:basedOn w:val="Normaalitaulukko"/>
    <w:semiHidden/>
    <w:rsid w:val="00A319FF"/>
    <w:pPr>
      <w:widowControl w:val="0"/>
    </w:pPr>
    <w:tblPr>
      <w:tblInd w:w="2722"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Luettelo3">
    <w:name w:val="Table List 3"/>
    <w:basedOn w:val="Normaalitaulukko"/>
    <w:semiHidden/>
    <w:rsid w:val="00CA0D8F"/>
    <w:pPr>
      <w:widowControl w:val="0"/>
    </w:pPr>
    <w:tblPr>
      <w:tblInd w:w="2722"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Kuvaotsikko">
    <w:name w:val="caption"/>
    <w:basedOn w:val="Normaali"/>
    <w:next w:val="SisennysC2"/>
    <w:rsid w:val="0051250B"/>
    <w:pPr>
      <w:ind w:left="2591"/>
    </w:pPr>
    <w:rPr>
      <w:b/>
      <w:bCs/>
      <w:sz w:val="20"/>
      <w:szCs w:val="20"/>
    </w:rPr>
  </w:style>
  <w:style w:type="paragraph" w:customStyle="1" w:styleId="Default">
    <w:name w:val="Default"/>
    <w:rsid w:val="00C47865"/>
    <w:pPr>
      <w:autoSpaceDE w:val="0"/>
      <w:autoSpaceDN w:val="0"/>
      <w:adjustRightInd w:val="0"/>
    </w:pPr>
    <w:rPr>
      <w:color w:val="000000"/>
      <w:sz w:val="24"/>
      <w:szCs w:val="24"/>
    </w:rPr>
  </w:style>
  <w:style w:type="character" w:styleId="Kommentinviite">
    <w:name w:val="annotation reference"/>
    <w:basedOn w:val="Kappaleenoletusfontti"/>
    <w:semiHidden/>
    <w:unhideWhenUsed/>
    <w:rsid w:val="00C45357"/>
    <w:rPr>
      <w:sz w:val="16"/>
      <w:szCs w:val="16"/>
    </w:rPr>
  </w:style>
  <w:style w:type="paragraph" w:styleId="Kommentinteksti">
    <w:name w:val="annotation text"/>
    <w:basedOn w:val="Normaali"/>
    <w:link w:val="KommentintekstiChar"/>
    <w:semiHidden/>
    <w:unhideWhenUsed/>
    <w:rsid w:val="00C45357"/>
    <w:rPr>
      <w:sz w:val="20"/>
      <w:szCs w:val="20"/>
    </w:rPr>
  </w:style>
  <w:style w:type="character" w:customStyle="1" w:styleId="KommentintekstiChar">
    <w:name w:val="Kommentin teksti Char"/>
    <w:basedOn w:val="Kappaleenoletusfontti"/>
    <w:link w:val="Kommentinteksti"/>
    <w:semiHidden/>
    <w:rsid w:val="00C45357"/>
    <w:rPr>
      <w:rFonts w:ascii="Arial" w:hAnsi="Arial"/>
    </w:rPr>
  </w:style>
  <w:style w:type="paragraph" w:styleId="Kommentinotsikko">
    <w:name w:val="annotation subject"/>
    <w:basedOn w:val="Kommentinteksti"/>
    <w:next w:val="Kommentinteksti"/>
    <w:link w:val="KommentinotsikkoChar"/>
    <w:semiHidden/>
    <w:unhideWhenUsed/>
    <w:rsid w:val="00C45357"/>
    <w:rPr>
      <w:b/>
      <w:bCs/>
    </w:rPr>
  </w:style>
  <w:style w:type="character" w:customStyle="1" w:styleId="KommentinotsikkoChar">
    <w:name w:val="Kommentin otsikko Char"/>
    <w:basedOn w:val="KommentintekstiChar"/>
    <w:link w:val="Kommentinotsikko"/>
    <w:semiHidden/>
    <w:rsid w:val="00C45357"/>
    <w:rPr>
      <w:rFonts w:ascii="Arial" w:hAnsi="Arial"/>
      <w:b/>
      <w:bCs/>
    </w:rPr>
  </w:style>
  <w:style w:type="paragraph" w:styleId="Seliteteksti">
    <w:name w:val="Balloon Text"/>
    <w:basedOn w:val="Normaali"/>
    <w:link w:val="SelitetekstiChar"/>
    <w:rsid w:val="00C45357"/>
    <w:rPr>
      <w:rFonts w:ascii="Segoe UI" w:hAnsi="Segoe UI" w:cs="Segoe UI"/>
      <w:sz w:val="18"/>
      <w:szCs w:val="18"/>
    </w:rPr>
  </w:style>
  <w:style w:type="character" w:customStyle="1" w:styleId="SelitetekstiChar">
    <w:name w:val="Seliteteksti Char"/>
    <w:basedOn w:val="Kappaleenoletusfontti"/>
    <w:link w:val="Seliteteksti"/>
    <w:rsid w:val="00C453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o08309\AppData\Local\Temp\1\OL_43931.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OL_43931.dotx</Template>
  <TotalTime>0</TotalTime>
  <Pages>8</Pages>
  <Words>1751</Words>
  <Characters>14184</Characters>
  <Application>Microsoft Office Word</Application>
  <DocSecurity>8</DocSecurity>
  <Lines>118</Lines>
  <Paragraphs>31</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Jokinen Erik PV PE</dc:creator>
  <cp:lastModifiedBy>Lapinlampi Joona (PLM)</cp:lastModifiedBy>
  <cp:revision>2</cp:revision>
  <cp:lastPrinted>2007-03-02T15:33:00Z</cp:lastPrinted>
  <dcterms:created xsi:type="dcterms:W3CDTF">2021-04-22T08:06:00Z</dcterms:created>
  <dcterms:modified xsi:type="dcterms:W3CDTF">2021-04-22T08:06:00Z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3">
    <vt:lpwstr>Allekirjoitus 3</vt:lpwstr>
  </property>
  <property fmtid="{D5CDD505-2E9C-101B-9397-08002B2CF9AE}" pid="3" name="CaseIDLong">
    <vt:lpwstr>1518/00.00/2020</vt:lpwstr>
  </property>
  <property fmtid="{D5CDD505-2E9C-101B-9397-08002B2CF9AE}" pid="4" name="DocCardId">
    <vt:lpwstr>AR7822</vt:lpwstr>
  </property>
  <property fmtid="{D5CDD505-2E9C-101B-9397-08002B2CF9AE}" pid="5" name="PrivacyClass">
    <vt:lpwstr/>
  </property>
  <property fmtid="{D5CDD505-2E9C-101B-9397-08002B2CF9AE}" pid="6" name="NormiLaatijaLyhenne">
    <vt:lpwstr>PE</vt:lpwstr>
  </property>
  <property fmtid="{D5CDD505-2E9C-101B-9397-08002B2CF9AE}" pid="7" name="NormiLaatijaSL">
    <vt:lpwstr/>
  </property>
</Properties>
</file>