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F035D">
      <w:pPr>
        <w:rPr>
          <w:rFonts w:ascii="Calibri" w:eastAsia="Calibri" w:hAnsi="Calibri" w:cs="Calibri"/>
          <w:color w:val="000000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</w:rPr>
        <w:t>Syyttäjälaitos</w:t>
      </w:r>
    </w:p>
    <w:p w:rsidR="00A77B3E" w:rsidRDefault="00AF035D">
      <w:pPr>
        <w:rPr>
          <w:rFonts w:ascii="Calibri" w:eastAsia="Calibri" w:hAnsi="Calibri" w:cs="Calibri"/>
          <w:color w:val="000000"/>
        </w:rPr>
      </w:pPr>
    </w:p>
    <w:p w:rsidR="00A77B3E" w:rsidRDefault="00AF035D">
      <w:pPr>
        <w:spacing w:after="200"/>
        <w:ind w:firstLine="50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Lausunto</w:t>
      </w:r>
    </w:p>
    <w:p w:rsidR="00A77B3E" w:rsidRDefault="00AF035D">
      <w:pPr>
        <w:spacing w:after="200"/>
        <w:ind w:firstLine="50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20.09.2021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117/61/21</w:t>
      </w:r>
    </w:p>
    <w:p w:rsidR="00A77B3E" w:rsidRDefault="00AF035D">
      <w:pPr>
        <w:rPr>
          <w:rFonts w:ascii="Calibri" w:eastAsia="Calibri" w:hAnsi="Calibri" w:cs="Calibri"/>
          <w:color w:val="000000"/>
        </w:rPr>
      </w:pPr>
    </w:p>
    <w:p w:rsidR="00A77B3E" w:rsidRDefault="00AF035D">
      <w:pPr>
        <w:rPr>
          <w:rFonts w:ascii="Calibri" w:eastAsia="Calibri" w:hAnsi="Calibri" w:cs="Calibri"/>
          <w:color w:val="000000"/>
        </w:rPr>
      </w:pPr>
    </w:p>
    <w:p w:rsidR="00A77B3E" w:rsidRDefault="00AF035D">
      <w:pPr>
        <w:rPr>
          <w:rFonts w:ascii="Calibri" w:eastAsia="Calibri" w:hAnsi="Calibri" w:cs="Calibri"/>
          <w:color w:val="000000"/>
        </w:rPr>
      </w:pPr>
    </w:p>
    <w:p w:rsidR="00A77B3E" w:rsidRDefault="00AF035D">
      <w:pPr>
        <w:rPr>
          <w:rFonts w:ascii="Calibri" w:eastAsia="Calibri" w:hAnsi="Calibri" w:cs="Calibri"/>
          <w:color w:val="000000"/>
        </w:rPr>
      </w:pPr>
    </w:p>
    <w:p w:rsidR="00A77B3E" w:rsidRDefault="00AF035D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Asia:  VN/898/2021-PLM-3</w:t>
      </w:r>
    </w:p>
    <w:p w:rsidR="00A77B3E" w:rsidRDefault="00AF035D">
      <w:pPr>
        <w:rPr>
          <w:rFonts w:ascii="Calibri" w:eastAsia="Calibri" w:hAnsi="Calibri" w:cs="Calibri"/>
          <w:color w:val="000000"/>
        </w:rPr>
      </w:pPr>
    </w:p>
    <w:p w:rsidR="00A77B3E" w:rsidRDefault="00AF035D">
      <w:pPr>
        <w:rPr>
          <w:rFonts w:ascii="Calibri" w:eastAsia="Calibri" w:hAnsi="Calibri" w:cs="Calibri"/>
          <w:b/>
          <w:color w:val="000000"/>
          <w:sz w:val="32"/>
        </w:rPr>
      </w:pPr>
      <w:r>
        <w:rPr>
          <w:rFonts w:ascii="Calibri" w:eastAsia="Calibri" w:hAnsi="Calibri" w:cs="Calibri"/>
          <w:b/>
          <w:color w:val="000000"/>
          <w:sz w:val="32"/>
        </w:rPr>
        <w:t>Puolustusministeriön lausuntopyyntö; Asevelvollisuuslain 118 §:n ja siviilipalveluslain 79 §:n muuttaminen</w:t>
      </w:r>
    </w:p>
    <w:p w:rsidR="00A77B3E" w:rsidRDefault="00AF035D">
      <w:pPr>
        <w:rPr>
          <w:rFonts w:ascii="Calibri" w:eastAsia="Calibri" w:hAnsi="Calibri" w:cs="Calibri"/>
          <w:b/>
          <w:color w:val="000000"/>
          <w:sz w:val="32"/>
        </w:rPr>
      </w:pPr>
    </w:p>
    <w:p w:rsidR="00A77B3E" w:rsidRDefault="00AF035D">
      <w:pPr>
        <w:spacing w:before="200" w:after="200"/>
        <w:rPr>
          <w:rFonts w:ascii="Calibri" w:eastAsia="Calibri" w:hAnsi="Calibri" w:cs="Calibri"/>
          <w:color w:val="000000"/>
          <w:sz w:val="32"/>
        </w:rPr>
      </w:pPr>
      <w:r>
        <w:rPr>
          <w:rFonts w:ascii="Calibri" w:eastAsia="Calibri" w:hAnsi="Calibri" w:cs="Calibri"/>
          <w:color w:val="000000"/>
          <w:sz w:val="32"/>
        </w:rPr>
        <w:t>Asevelvollisuuslain 118 §</w:t>
      </w:r>
    </w:p>
    <w:p w:rsidR="00A77B3E" w:rsidRDefault="00AF035D">
      <w:pPr>
        <w:spacing w:before="200" w:after="20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Huomiot koskien asevelvollisuuslain 118 </w:t>
      </w:r>
      <w:r>
        <w:rPr>
          <w:rFonts w:ascii="Calibri" w:eastAsia="Calibri" w:hAnsi="Calibri" w:cs="Calibri"/>
          <w:b/>
          <w:color w:val="000000"/>
        </w:rPr>
        <w:t>§:ää</w:t>
      </w:r>
    </w:p>
    <w:p w:rsidR="00A77B3E" w:rsidRDefault="00AF035D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Asevelvollisuuslain 118 §:ään ehdotettu lisäys on jossain määrin ongelmallinen. Lähtökohtana on ensinnäkin ollut se, milloin uutta palvelusmääräystä ei anneta. Voisi olla tarkoituksenmukaisempaa lähestyä asiaa siltä kannalta, missä tilanteissa uusi pa</w:t>
      </w:r>
      <w:r>
        <w:rPr>
          <w:rFonts w:ascii="Calibri" w:eastAsia="Calibri" w:hAnsi="Calibri" w:cs="Calibri"/>
          <w:color w:val="000000"/>
        </w:rPr>
        <w:t>lvelusmääräys annettaisiin. Mikäli kuitenkin nyt valittu lähestymiskulma halutaan säilyttää, on ehdotettu teksti kasuistinen eikä yksiselitteinen. Tavoitteena lienee ollut, että tuomioistuimen jo ratkaistua asevelvollisuudesta kieltäytymistä koskevan rikos</w:t>
      </w:r>
      <w:r>
        <w:rPr>
          <w:rFonts w:ascii="Calibri" w:eastAsia="Calibri" w:hAnsi="Calibri" w:cs="Calibri"/>
          <w:color w:val="000000"/>
        </w:rPr>
        <w:t>asian, ei uutta palvelusmääräystä annettaisi. Lainkohdan sanamuotoa tulisi mielestäni lähteä rakentamaan tästä lähtökohdasta. Mikäli sitten olisi jokin tilanne, jossa tuomioistuimen ratkaisun ei haluttaisi estävän uuden palvelusmääräyksen antamista, voitai</w:t>
      </w:r>
      <w:r>
        <w:rPr>
          <w:rFonts w:ascii="Calibri" w:eastAsia="Calibri" w:hAnsi="Calibri" w:cs="Calibri"/>
          <w:color w:val="000000"/>
        </w:rPr>
        <w:t>siin sellainen tilanne mainita yleissäännön poikkeuksena.</w:t>
      </w:r>
    </w:p>
    <w:p w:rsidR="00A77B3E" w:rsidRDefault="00AF035D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AF035D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Esityksestä ei selviä, miksi tuomioistuimen annettua syyksi lukevan ratkaisunsa edellytettäisiin vielä sellaista syyttäjän päätöstä syyttämättä jättämisestä tai syytteen peruuttamisesta, joka perus</w:t>
      </w:r>
      <w:r>
        <w:rPr>
          <w:rFonts w:ascii="Calibri" w:eastAsia="Calibri" w:hAnsi="Calibri" w:cs="Calibri"/>
          <w:color w:val="000000"/>
        </w:rPr>
        <w:t>tuisi mainittuun tuomioistuimen ratkaisuun, jotta uutta palvelusmääräystä ei annettaisi. Tämä konstruktio näyttäisi aiheuttavan syyttäjälaitoksessa tarpeetonta työtä.</w:t>
      </w:r>
    </w:p>
    <w:p w:rsidR="00A77B3E" w:rsidRDefault="00AF035D">
      <w:pPr>
        <w:spacing w:before="200" w:after="200"/>
        <w:rPr>
          <w:rFonts w:ascii="Calibri" w:eastAsia="Calibri" w:hAnsi="Calibri" w:cs="Calibri"/>
          <w:color w:val="000000"/>
          <w:sz w:val="32"/>
        </w:rPr>
      </w:pPr>
      <w:r>
        <w:rPr>
          <w:rFonts w:ascii="Calibri" w:eastAsia="Calibri" w:hAnsi="Calibri" w:cs="Calibri"/>
          <w:color w:val="000000"/>
          <w:sz w:val="32"/>
        </w:rPr>
        <w:t>Siviilipalveluslain 79 §</w:t>
      </w:r>
    </w:p>
    <w:p w:rsidR="00A77B3E" w:rsidRDefault="00AF035D">
      <w:pPr>
        <w:spacing w:before="200" w:after="20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Huomiot koskien siviilipalveluslain 79 §:ää</w:t>
      </w:r>
    </w:p>
    <w:p w:rsidR="00A77B3E" w:rsidRDefault="00AF035D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Viitaten edellä asev</w:t>
      </w:r>
      <w:r>
        <w:rPr>
          <w:rFonts w:ascii="Calibri" w:eastAsia="Calibri" w:hAnsi="Calibri" w:cs="Calibri"/>
          <w:color w:val="000000"/>
        </w:rPr>
        <w:t>elvollisuuslaista sanottuun, pitäisin parempana uuden palvelusmääräyksen antamisen sitomista suoraan tuomioistuimen antamaan ratkaisuun.</w:t>
      </w:r>
    </w:p>
    <w:p w:rsidR="00A77B3E" w:rsidRDefault="00AF035D">
      <w:pPr>
        <w:spacing w:before="200" w:after="200"/>
        <w:rPr>
          <w:rFonts w:ascii="Calibri" w:eastAsia="Calibri" w:hAnsi="Calibri" w:cs="Calibri"/>
          <w:color w:val="000000"/>
          <w:sz w:val="32"/>
        </w:rPr>
      </w:pPr>
      <w:r>
        <w:rPr>
          <w:rFonts w:ascii="Calibri" w:eastAsia="Calibri" w:hAnsi="Calibri" w:cs="Calibri"/>
          <w:color w:val="000000"/>
          <w:sz w:val="32"/>
        </w:rPr>
        <w:t>Muut mahdolliset kommentit</w:t>
      </w:r>
    </w:p>
    <w:p w:rsidR="00A77B3E" w:rsidRDefault="00AF035D">
      <w:pPr>
        <w:spacing w:before="200" w:after="20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Muut mahdolliset huomiot</w:t>
      </w:r>
    </w:p>
    <w:p w:rsidR="00A77B3E" w:rsidRDefault="00AF035D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</w:t>
      </w:r>
    </w:p>
    <w:p w:rsidR="00A77B3E" w:rsidRDefault="00AF035D">
      <w:pPr>
        <w:spacing w:before="200" w:after="200"/>
        <w:rPr>
          <w:rFonts w:ascii="Calibri" w:eastAsia="Calibri" w:hAnsi="Calibri" w:cs="Calibri"/>
          <w:color w:val="000000"/>
        </w:rPr>
      </w:pPr>
    </w:p>
    <w:p w:rsidR="00A77B3E" w:rsidRDefault="00AF035D">
      <w:pPr>
        <w:spacing w:before="200" w:after="200"/>
        <w:rPr>
          <w:rFonts w:ascii="Calibri" w:eastAsia="Calibri" w:hAnsi="Calibri" w:cs="Calibri"/>
          <w:color w:val="000000"/>
        </w:rPr>
      </w:pPr>
    </w:p>
    <w:p w:rsidR="00A77B3E" w:rsidRDefault="00AF035D">
      <w:pPr>
        <w:spacing w:before="200" w:after="200"/>
        <w:rPr>
          <w:rFonts w:ascii="Calibri" w:eastAsia="Calibri" w:hAnsi="Calibri" w:cs="Calibri"/>
          <w:color w:val="000000"/>
        </w:rPr>
      </w:pPr>
    </w:p>
    <w:p w:rsidR="00A77B3E" w:rsidRDefault="00AF035D">
      <w:pPr>
        <w:ind w:left="3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Toiviainen Raija</w:t>
      </w:r>
    </w:p>
    <w:p w:rsidR="00A77B3E" w:rsidRDefault="00AF035D">
      <w:pPr>
        <w:ind w:left="3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Syyttäjälaitos</w:t>
      </w:r>
    </w:p>
    <w:p w:rsidR="00A77B3E" w:rsidRDefault="00AF035D">
      <w:pPr>
        <w:ind w:left="3200"/>
        <w:rPr>
          <w:rFonts w:ascii="Calibri" w:eastAsia="Calibri" w:hAnsi="Calibri" w:cs="Calibri"/>
          <w:color w:val="000000"/>
        </w:rPr>
      </w:pPr>
    </w:p>
    <w:p w:rsidR="00A77B3E" w:rsidRDefault="00AF035D">
      <w:pPr>
        <w:ind w:left="3200"/>
        <w:rPr>
          <w:rFonts w:ascii="Calibri" w:eastAsia="Calibri" w:hAnsi="Calibri" w:cs="Calibri"/>
          <w:color w:val="000000"/>
        </w:rPr>
      </w:pPr>
    </w:p>
    <w:p w:rsidR="00A77B3E" w:rsidRDefault="00AF035D">
      <w:pPr>
        <w:ind w:left="3200"/>
        <w:rPr>
          <w:rFonts w:ascii="Calibri" w:eastAsia="Calibri" w:hAnsi="Calibri" w:cs="Calibri"/>
          <w:color w:val="000000"/>
        </w:rPr>
      </w:pPr>
    </w:p>
    <w:p w:rsidR="00A77B3E" w:rsidRDefault="00AF035D">
      <w:pPr>
        <w:ind w:left="3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Eerolainen Tuuli</w:t>
      </w:r>
    </w:p>
    <w:p w:rsidR="00A77B3E" w:rsidRDefault="00AF035D">
      <w:pPr>
        <w:ind w:left="3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Syyttäjälaitos</w:t>
      </w:r>
    </w:p>
    <w:p w:rsidR="00A77B3E" w:rsidRDefault="00AF035D">
      <w:pPr>
        <w:rPr>
          <w:rFonts w:ascii="Calibri" w:eastAsia="Calibri" w:hAnsi="Calibri" w:cs="Calibri"/>
          <w:color w:val="000000"/>
        </w:rPr>
      </w:pPr>
    </w:p>
    <w:sectPr w:rsidR="00A77B3E">
      <w:footerReference w:type="default" r:id="rId6"/>
      <w:pgSz w:w="12240" w:h="15840"/>
      <w:pgMar w:top="800" w:right="800" w:bottom="0" w:left="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35D" w:rsidRDefault="00AF035D">
      <w:r>
        <w:separator/>
      </w:r>
    </w:p>
  </w:endnote>
  <w:endnote w:type="continuationSeparator" w:id="0">
    <w:p w:rsidR="00AF035D" w:rsidRDefault="00AF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C3A" w:rsidRDefault="00FB2C3A"/>
  <w:tbl>
    <w:tblPr>
      <w:tblW w:w="5000" w:type="pct"/>
      <w:tblLook w:val="04A0" w:firstRow="1" w:lastRow="0" w:firstColumn="1" w:lastColumn="0" w:noHBand="0" w:noVBand="1"/>
    </w:tblPr>
    <w:tblGrid>
      <w:gridCol w:w="3546"/>
      <w:gridCol w:w="3547"/>
      <w:gridCol w:w="3547"/>
    </w:tblGrid>
    <w:tr w:rsidR="00FB2C3A">
      <w:tc>
        <w:tcPr>
          <w:tcW w:w="1650" w:type="pct"/>
        </w:tcPr>
        <w:p w:rsidR="00FB2C3A" w:rsidRDefault="00FB2C3A"/>
      </w:tc>
      <w:tc>
        <w:tcPr>
          <w:tcW w:w="1650" w:type="pct"/>
        </w:tcPr>
        <w:p w:rsidR="00FB2C3A" w:rsidRDefault="00AF035D">
          <w:pP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sz w:val="20"/>
            </w:rPr>
            <w:t>Lausuntopalvelu.fi</w:t>
          </w:r>
        </w:p>
      </w:tc>
      <w:tc>
        <w:tcPr>
          <w:tcW w:w="1650" w:type="pct"/>
        </w:tcPr>
        <w:p w:rsidR="00FB2C3A" w:rsidRDefault="00AF035D">
          <w:pPr>
            <w:jc w:val="right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fldChar w:fldCharType="begin"/>
          </w:r>
          <w:r>
            <w:rPr>
              <w:rFonts w:ascii="Arial" w:eastAsia="Arial" w:hAnsi="Arial" w:cs="Arial"/>
              <w:color w:val="000000"/>
            </w:rPr>
            <w:instrText>PAGE</w:instrText>
          </w:r>
          <w:r>
            <w:rPr>
              <w:rFonts w:ascii="Arial" w:eastAsia="Arial" w:hAnsi="Arial" w:cs="Arial"/>
              <w:color w:val="000000"/>
            </w:rPr>
            <w:fldChar w:fldCharType="separate"/>
          </w:r>
          <w:r w:rsidR="00A74648">
            <w:rPr>
              <w:rFonts w:ascii="Arial" w:eastAsia="Arial" w:hAnsi="Arial" w:cs="Arial"/>
              <w:noProof/>
              <w:color w:val="000000"/>
            </w:rPr>
            <w:t>1</w:t>
          </w:r>
          <w:r>
            <w:rPr>
              <w:rFonts w:ascii="Arial" w:eastAsia="Arial" w:hAnsi="Arial" w:cs="Arial"/>
              <w:color w:val="000000"/>
            </w:rPr>
            <w:fldChar w:fldCharType="end"/>
          </w:r>
          <w:r>
            <w:rPr>
              <w:rFonts w:ascii="Arial" w:eastAsia="Arial" w:hAnsi="Arial" w:cs="Arial"/>
              <w:color w:val="000000"/>
            </w:rPr>
            <w:t>/</w:t>
          </w:r>
          <w:r>
            <w:rPr>
              <w:rFonts w:ascii="Arial" w:eastAsia="Arial" w:hAnsi="Arial" w:cs="Arial"/>
              <w:color w:val="000000"/>
            </w:rPr>
            <w:fldChar w:fldCharType="begin"/>
          </w:r>
          <w:r>
            <w:rPr>
              <w:rFonts w:ascii="Arial" w:eastAsia="Arial" w:hAnsi="Arial" w:cs="Arial"/>
              <w:color w:val="000000"/>
            </w:rPr>
            <w:instrText>NUMPAGES</w:instrText>
          </w:r>
          <w:r>
            <w:rPr>
              <w:rFonts w:ascii="Arial" w:eastAsia="Arial" w:hAnsi="Arial" w:cs="Arial"/>
              <w:color w:val="000000"/>
            </w:rPr>
            <w:fldChar w:fldCharType="separate"/>
          </w:r>
          <w:r w:rsidR="00A74648">
            <w:rPr>
              <w:rFonts w:ascii="Arial" w:eastAsia="Arial" w:hAnsi="Arial" w:cs="Arial"/>
              <w:noProof/>
              <w:color w:val="000000"/>
            </w:rPr>
            <w:t>2</w:t>
          </w:r>
          <w:r>
            <w:rPr>
              <w:rFonts w:ascii="Arial" w:eastAsia="Arial" w:hAnsi="Arial" w:cs="Arial"/>
              <w:color w:val="000000"/>
            </w:rPr>
            <w:fldChar w:fldCharType="end"/>
          </w:r>
        </w:p>
      </w:tc>
    </w:tr>
  </w:tbl>
  <w:p w:rsidR="00FB2C3A" w:rsidRDefault="00FB2C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35D" w:rsidRDefault="00AF035D">
      <w:r>
        <w:separator/>
      </w:r>
    </w:p>
  </w:footnote>
  <w:footnote w:type="continuationSeparator" w:id="0">
    <w:p w:rsidR="00AF035D" w:rsidRDefault="00AF0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3A"/>
    <w:rsid w:val="00A74648"/>
    <w:rsid w:val="00AF035D"/>
    <w:rsid w:val="00FB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9DE67A-FCCE-448A-A9CA-4FF8472E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Lapinlampi Joona (PLM)</dc:creator>
  <cp:lastModifiedBy>Lapinlampi Joona (PLM)</cp:lastModifiedBy>
  <cp:revision>2</cp:revision>
  <dcterms:created xsi:type="dcterms:W3CDTF">2021-09-20T07:41:00Z</dcterms:created>
  <dcterms:modified xsi:type="dcterms:W3CDTF">2021-09-20T07:41:00Z</dcterms:modified>
</cp:coreProperties>
</file>