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CC" w:rsidRDefault="00770FCC">
      <w:pPr>
        <w:rPr>
          <w:rFonts w:ascii="Arial" w:hAnsi="Arial" w:cs="Arial"/>
        </w:rPr>
      </w:pPr>
    </w:p>
    <w:p w:rsidR="00770FCC" w:rsidRDefault="00770FCC">
      <w:pPr>
        <w:rPr>
          <w:rFonts w:ascii="Arial" w:hAnsi="Arial" w:cs="Arial"/>
        </w:rPr>
      </w:pPr>
    </w:p>
    <w:p w:rsidR="00770FCC" w:rsidRDefault="00770FCC">
      <w:pPr>
        <w:rPr>
          <w:rFonts w:ascii="Arial" w:hAnsi="Arial" w:cs="Arial"/>
        </w:rPr>
      </w:pPr>
    </w:p>
    <w:p w:rsidR="00770FCC" w:rsidRPr="00B84F4C" w:rsidRDefault="00770FCC">
      <w:pPr>
        <w:rPr>
          <w:rFonts w:ascii="Arial" w:hAnsi="Arial" w:cs="Arial"/>
        </w:rPr>
      </w:pPr>
      <w:r w:rsidRPr="00B84F4C">
        <w:rPr>
          <w:rFonts w:ascii="Arial" w:hAnsi="Arial" w:cs="Arial"/>
        </w:rPr>
        <w:t>Maa ja metsätalousministeriö</w:t>
      </w:r>
    </w:p>
    <w:p w:rsidR="00770FCC" w:rsidRPr="00B84F4C" w:rsidRDefault="00770FCC">
      <w:pPr>
        <w:rPr>
          <w:rFonts w:ascii="Arial" w:hAnsi="Arial" w:cs="Arial"/>
        </w:rPr>
      </w:pPr>
      <w:hyperlink r:id="rId6" w:history="1">
        <w:r w:rsidRPr="00B84F4C">
          <w:rPr>
            <w:rStyle w:val="Hyperlink"/>
            <w:rFonts w:ascii="Arial" w:hAnsi="Arial" w:cs="Arial"/>
          </w:rPr>
          <w:t>kirjaamo@mmm.fi</w:t>
        </w:r>
      </w:hyperlink>
    </w:p>
    <w:p w:rsidR="00770FCC" w:rsidRPr="00B84F4C" w:rsidRDefault="00770FCC">
      <w:pPr>
        <w:rPr>
          <w:rFonts w:ascii="Arial" w:hAnsi="Arial" w:cs="Arial"/>
        </w:rPr>
      </w:pPr>
    </w:p>
    <w:p w:rsidR="00770FCC" w:rsidRDefault="00770FCC">
      <w:pPr>
        <w:rPr>
          <w:rFonts w:ascii="Arial" w:hAnsi="Arial" w:cs="Arial"/>
        </w:rPr>
      </w:pPr>
      <w:r w:rsidRPr="00B84F4C">
        <w:rPr>
          <w:rFonts w:ascii="Arial" w:hAnsi="Arial" w:cs="Arial"/>
        </w:rPr>
        <w:t>Lausuntopyyntönne 21.6.2010 MMM 03900/2008</w:t>
      </w:r>
    </w:p>
    <w:p w:rsidR="00770FCC" w:rsidRDefault="00770FCC">
      <w:pPr>
        <w:rPr>
          <w:rFonts w:ascii="Arial" w:hAnsi="Arial" w:cs="Arial"/>
        </w:rPr>
      </w:pPr>
    </w:p>
    <w:p w:rsidR="00770FCC" w:rsidRDefault="00770FCC">
      <w:pPr>
        <w:rPr>
          <w:rFonts w:ascii="Arial" w:hAnsi="Arial" w:cs="Arial"/>
        </w:rPr>
      </w:pPr>
    </w:p>
    <w:p w:rsidR="00770FCC" w:rsidRDefault="00770FCC">
      <w:pPr>
        <w:rPr>
          <w:rFonts w:ascii="Arial" w:hAnsi="Arial" w:cs="Arial"/>
        </w:rPr>
      </w:pPr>
      <w:r>
        <w:rPr>
          <w:rFonts w:ascii="Arial" w:hAnsi="Arial" w:cs="Arial"/>
        </w:rPr>
        <w:t>LAUSUNTO VESIHUOLTOLAIN TARKISTAMISTYÖRYHMÄN LOPPURAPORTISTA</w:t>
      </w:r>
    </w:p>
    <w:p w:rsidR="00770FCC" w:rsidRDefault="00770FCC">
      <w:pPr>
        <w:rPr>
          <w:rFonts w:ascii="Arial" w:hAnsi="Arial" w:cs="Arial"/>
        </w:rPr>
      </w:pPr>
    </w:p>
    <w:p w:rsidR="00770FCC" w:rsidRDefault="00770FCC">
      <w:pPr>
        <w:rPr>
          <w:rFonts w:ascii="Arial" w:hAnsi="Arial" w:cs="Arial"/>
        </w:rPr>
      </w:pPr>
      <w:r>
        <w:rPr>
          <w:rFonts w:ascii="Arial" w:hAnsi="Arial" w:cs="Arial"/>
        </w:rPr>
        <w:tab/>
      </w:r>
    </w:p>
    <w:p w:rsidR="00770FCC" w:rsidRDefault="00770FCC" w:rsidP="008F4A0F">
      <w:pPr>
        <w:ind w:left="1304"/>
        <w:jc w:val="both"/>
        <w:rPr>
          <w:rFonts w:ascii="Arial" w:hAnsi="Arial" w:cs="Arial"/>
        </w:rPr>
      </w:pPr>
      <w:r>
        <w:rPr>
          <w:rFonts w:ascii="Arial" w:hAnsi="Arial" w:cs="Arial"/>
        </w:rPr>
        <w:t xml:space="preserve">Vesihuoltolaki vaatii nykymuodossaan selventämistä ja lisäyksiä. Tavoitteena tulee olla, että laki ja sen perustelut on kirjoitettu niin, että tulkitsemisongelmat ovat vähäisiä. Vaikka nyt esitetyissä muutoksissa on onnistuttu monessa suhteessa hyvin, jää ehdotukseen vielä muutamia kohtia, joita tulisi vielä tarkentaa. </w:t>
      </w:r>
    </w:p>
    <w:p w:rsidR="00770FCC" w:rsidRDefault="00770FCC" w:rsidP="008F4A0F">
      <w:pPr>
        <w:ind w:left="1304"/>
        <w:jc w:val="both"/>
        <w:rPr>
          <w:rFonts w:ascii="Arial" w:hAnsi="Arial" w:cs="Arial"/>
        </w:rPr>
      </w:pPr>
    </w:p>
    <w:p w:rsidR="00770FCC" w:rsidRDefault="00770FCC" w:rsidP="00E05DDA">
      <w:pPr>
        <w:ind w:left="1304"/>
        <w:jc w:val="both"/>
        <w:rPr>
          <w:rFonts w:ascii="Arial" w:hAnsi="Arial" w:cs="Arial"/>
        </w:rPr>
      </w:pPr>
      <w:r>
        <w:rPr>
          <w:rFonts w:ascii="Arial" w:hAnsi="Arial" w:cs="Arial"/>
        </w:rPr>
        <w:t>Haukiputaan Vesi toteaa vesihuoltolain tarkistamistyöryhmän loppuraportista lausuntonaan seuraavaa:</w:t>
      </w:r>
    </w:p>
    <w:p w:rsidR="00770FCC" w:rsidRDefault="00770FCC" w:rsidP="008F4A0F">
      <w:pPr>
        <w:ind w:left="1304"/>
        <w:jc w:val="both"/>
        <w:rPr>
          <w:rFonts w:ascii="Arial" w:hAnsi="Arial" w:cs="Arial"/>
        </w:rPr>
      </w:pPr>
    </w:p>
    <w:p w:rsidR="00770FCC" w:rsidRDefault="00770FCC" w:rsidP="008F4A0F">
      <w:pPr>
        <w:ind w:left="1304"/>
        <w:jc w:val="both"/>
        <w:rPr>
          <w:rFonts w:ascii="Arial" w:hAnsi="Arial" w:cs="Arial"/>
        </w:rPr>
      </w:pPr>
    </w:p>
    <w:p w:rsidR="00770FCC" w:rsidRDefault="00770FCC" w:rsidP="008F4A0F">
      <w:pPr>
        <w:jc w:val="both"/>
        <w:rPr>
          <w:rFonts w:ascii="Arial" w:hAnsi="Arial" w:cs="Arial"/>
        </w:rPr>
      </w:pPr>
      <w:r>
        <w:rPr>
          <w:rFonts w:ascii="Arial" w:hAnsi="Arial" w:cs="Arial"/>
        </w:rPr>
        <w:t>VHL 2 § Soveltamisala</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Esitetty tarkistus lainkohtaan on tarpeellinen. Lähtökohtana pitää olla nimenomaan asutuksen vesihuollon järjestäminen mahdollisimman hyvätasoisesti. Eri intressiryhmät (yritykset, loma-asutus, sammutusvesi jne.) esittävät joskus vesihuoltolaitoksille vaatimuksia, mitkä ovat ristiriidassa asutuksen vesihuollon hyvän järjestämisen kanssa.  </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p w:rsidR="00770FCC" w:rsidRDefault="00770FCC" w:rsidP="008F4A0F">
      <w:pPr>
        <w:jc w:val="both"/>
        <w:rPr>
          <w:rFonts w:ascii="Arial" w:hAnsi="Arial" w:cs="Arial"/>
        </w:rPr>
      </w:pPr>
      <w:r>
        <w:rPr>
          <w:rFonts w:ascii="Arial" w:hAnsi="Arial" w:cs="Arial"/>
        </w:rPr>
        <w:t>VHL 4 § Valvontaviranomaiset</w:t>
      </w:r>
    </w:p>
    <w:p w:rsidR="00770FCC" w:rsidRDefault="00770FCC" w:rsidP="008F4A0F">
      <w:pPr>
        <w:jc w:val="both"/>
        <w:rPr>
          <w:rFonts w:ascii="Arial" w:hAnsi="Arial" w:cs="Arial"/>
        </w:rPr>
      </w:pPr>
    </w:p>
    <w:p w:rsidR="00770FCC" w:rsidRDefault="00770FCC" w:rsidP="008F4A0F">
      <w:pPr>
        <w:ind w:left="1304"/>
        <w:jc w:val="both"/>
        <w:rPr>
          <w:rFonts w:ascii="Arial" w:hAnsi="Arial" w:cs="Arial"/>
        </w:rPr>
      </w:pPr>
      <w:r>
        <w:rPr>
          <w:rFonts w:ascii="Arial" w:hAnsi="Arial" w:cs="Arial"/>
        </w:rPr>
        <w:t>Vesihuollon valvontaviranomaisten roolien selkeyttäminen etenkin yleisen ohjauksen, seurannan ja kehittämisen kannalta on tarpeen.  Tähän asti MMM:n roolia ei ole tuotu laissa esiin, joten se on jäänyt epäselväksi.</w:t>
      </w:r>
    </w:p>
    <w:p w:rsidR="00770FCC" w:rsidRDefault="00770FCC" w:rsidP="008F4A0F">
      <w:pPr>
        <w:ind w:left="1304"/>
        <w:jc w:val="both"/>
        <w:rPr>
          <w:rFonts w:ascii="Arial" w:hAnsi="Arial" w:cs="Arial"/>
        </w:rPr>
      </w:pPr>
    </w:p>
    <w:p w:rsidR="00770FCC" w:rsidRDefault="00770FCC" w:rsidP="008F4A0F">
      <w:pPr>
        <w:ind w:left="1304"/>
        <w:jc w:val="both"/>
        <w:rPr>
          <w:rFonts w:ascii="Arial" w:hAnsi="Arial" w:cs="Arial"/>
        </w:rPr>
      </w:pPr>
    </w:p>
    <w:p w:rsidR="00770FCC" w:rsidRDefault="00770FCC" w:rsidP="008F4A0F">
      <w:pPr>
        <w:jc w:val="both"/>
        <w:rPr>
          <w:rFonts w:ascii="Arial" w:hAnsi="Arial" w:cs="Arial"/>
        </w:rPr>
      </w:pPr>
      <w:r>
        <w:rPr>
          <w:rFonts w:ascii="Arial" w:hAnsi="Arial" w:cs="Arial"/>
        </w:rPr>
        <w:t xml:space="preserve">VHL 5 § Vesihuollon yleinen kehittäminen </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Lain muutoksessa esitetty tarkennus tukkuvesilaitosten ja – puhdistamoiden mukaan ottamien kehittämissuunnitteluun on tarpeellista, sillä nykytilanteessa ne ovat jääneet usein ulkopuolelle.</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Vesihuollon kehittämissuunnitelman laatii lähtökohtaisesti kunta yhteistyössä alueensa vesihuoltolaitosten kanssa Pienissä ja keskisuurissa kunnissa, joissa on kunnallinen vesihuoltolaitos, on vesihuoltoon liittyvät asiat delegoitu </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hyvin pitkälle ko. laitokselle. Tämä koskee myös kehittämissuunnitelman valmisteluvastuuta. VHL:n tarkoittamat kunnan ja vesihuoltolaitoksen roolit saattavat näin hämärtyä. Kunnan roolia on siis syytä painottaa entisestään.</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Kunnan maankäytön nykyistä suurempi panos vesihuollon kehittämissuunnitteluun olisi myös tärkeää, koska vesihuollon verkostoilla (etenkin viemäri) ohjataan käytännössä haja-asutusalueen rakentamista. Kunnan maankäytön roolia tulisi tämän vuoksi lainsäädännöllä tai muulla ohjeistuksella tuoda nykyistä enemmän esiin.</w:t>
      </w:r>
    </w:p>
    <w:p w:rsidR="00770FCC" w:rsidRDefault="00770FCC" w:rsidP="008F4A0F">
      <w:pPr>
        <w:ind w:left="1304" w:firstLine="1"/>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r>
        <w:rPr>
          <w:rFonts w:ascii="Arial" w:hAnsi="Arial" w:cs="Arial"/>
        </w:rPr>
        <w:t>VHL 7 § ja 8 § Vesihuoltolaitoksen toiminta-alueet</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Toiminta-alueen laajuus on ratkaiseva asia vesihuoltolaitoksen huolehtimisvastuun ja talouden kannalta. Ehdotuksessa painotetaan ennakoivaa yhdyskuntakehityksen tarpeista lähtevää, kehittämis-suunnitelmaan pohjautuvaa toiminta-aluemääritystä sekä tavoitteellisen aikataulun antamista rakentamiselle.</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 Aikataulun määrittely on helpompaa uusien asemakaava-alueiden osalta. Sen sijaan nyt kovasti ajankohtaisen haja-asutusalueiden viemäröinnin toteuttamisaikataulun tekeminen on haasteellisempaa. Pahimmassa tapauksessa vesihuoltolaitos toteuttaa kyläalueen viemäröinnin, mutta vain murto-osa liittyy siihen, kun liittymisestä vapauttaminen näyttäisi olevan jatkossa helpompaa. Vesihuoltolaitokselle tämä on taloudellisesti ja verkoston teknisen toiminnan kannalta kestämätön tilanne.</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Vesihuoltolaitoksen kannalta on toivottavaa, että toiminta-aluepäätöksiä tehtäessä nykyisen verkoston ulkopuolelle osoitettavat alueet olisivat kunnan tulevia asemakaava-alueita, joiden vesihuollon rakentaminen tapahtuu sitten, kun kaava valmistuu ja tontteja luovutetaan. Haja-asutusalueiden viemäröinnistä tulee sopia ennakoivasti vain vesihuollon kehittämis-suunnitelmaan liitettävässä haja-asutusalueiden viemäröintiohjelmassa.</w:t>
      </w:r>
    </w:p>
    <w:p w:rsidR="00770FCC" w:rsidRDefault="00770FCC" w:rsidP="008F4A0F">
      <w:pPr>
        <w:ind w:left="1304" w:firstLine="1"/>
        <w:jc w:val="both"/>
        <w:rPr>
          <w:rFonts w:ascii="Arial" w:hAnsi="Arial" w:cs="Arial"/>
        </w:rPr>
      </w:pPr>
    </w:p>
    <w:p w:rsidR="00770FCC" w:rsidRDefault="00770FCC" w:rsidP="008F4A0F">
      <w:pPr>
        <w:ind w:left="1304"/>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r>
        <w:rPr>
          <w:rFonts w:ascii="Arial" w:hAnsi="Arial" w:cs="Arial"/>
        </w:rPr>
        <w:t>VHL 12 § Liittämiskohdat</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Liittämiskohdan sijainnista on esitetty, että verkostoon liittäminen ei saa aiheuttaa kiinteistön omistajalle tai haltijalle kohtuuttomia kustannuksia. Kohtuuttoman kustannuksen määrittely saattaa edelleen aiheuttaa tulkintavaikeuksia, vaikka perusteluissa on tarkennettu asiaa. Perusteluissa esitetty määrittely siitä, minkälaisissa tapauksissa kohtuuttomia kustannuksia voi syntyä, on kuitenkin vesihuoltolaitoksen kannalta kohtuullinen.</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r>
        <w:rPr>
          <w:rFonts w:ascii="Arial" w:hAnsi="Arial" w:cs="Arial"/>
        </w:rPr>
        <w:t>VHL 15a § Vesihuollon erityistilanteisiin varautuminen</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Erityistilanteisiin varautuminen parantaa vesihuollon toimintavarmuutta. Säädös varautumisesta on tärkeä myös vesihuoltolaissa. Tämän ei kuitenkaan tulisi johtaa siihen, että jo olevia varautumissuunnitelmia jouduttaisiin laatimaan uudelleen vesihuoltolain tai sen pohjalta annettujen uusien sisällöllisten ohjeiden vuoksi.</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Tukkuvesilaitosten ja – puhdistamoiden erityistilanteisiin varautuminen on erittäin tärkeää. Siltäkin osin ehdotus on hyvä. Varautumista tulisi vaatia myös sellaisilta suurasiakkailta, joiden häiriötön veden saanti on tärkeää (elintarviketeollisuus, palvelulaitokset, sairaalat jne.), sillä esim. korvaavan vedenjakelun järjestäminen ei onnistu, jos kiinteistöllä ei ole astioita vastaanottaa vettä.</w:t>
      </w:r>
    </w:p>
    <w:p w:rsidR="00770FCC" w:rsidRDefault="00770FCC" w:rsidP="008F4A0F">
      <w:pPr>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r>
        <w:rPr>
          <w:rFonts w:ascii="Arial" w:hAnsi="Arial" w:cs="Arial"/>
        </w:rPr>
        <w:t>VHL  20, 20a, 20b, 20c § Vesihuoltolaitoksen talouden valvonta</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Ehdotuksessa esitetty kirjanpidon eriyttäminen, tilinpäätöksen tarkastaminen ja tilinpäätöstietojen julkaiseminen ovat linjassa vesihuollon liiketoiminnan kanssa. Kunnallisen liikelaitoksen osalta nämä eivät todennäköisesti aiheuta lisätöitä nykyiseen verrattuna, koska asiasta on säädökset kuntalaissa.</w:t>
      </w:r>
    </w:p>
    <w:p w:rsidR="00770FCC" w:rsidRDefault="00770FCC" w:rsidP="008F4A0F">
      <w:pPr>
        <w:ind w:left="1304" w:firstLine="1"/>
        <w:jc w:val="both"/>
        <w:rPr>
          <w:rFonts w:ascii="Arial" w:hAnsi="Arial" w:cs="Arial"/>
        </w:rPr>
      </w:pPr>
      <w:r>
        <w:rPr>
          <w:rFonts w:ascii="Arial" w:hAnsi="Arial" w:cs="Arial"/>
        </w:rPr>
        <w:t>Tilinpäätöstietojen julkaiseminenkin verkkosivuilla on jo useimmilla laitoksilla käytössä.</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Vesihuoltolaitoksen talouden läpinäkyvyyden lisääminen mm. piiloverotuksen poistamiseksi on tervetullutta, sillä vesihuoltolaitokset tarvitsevat maksu-tulonsa rapistuvien verkostojensa ja laitostensa saneeraamiseen. Lisää byrokratiaa ja voimavaroja tuottavaa järjestelmää ei kuitenkaan ole tarpeen tehdä. Selvitys Energiamarkkinaviraston soveltuvuudesta vesihuollon maksujen valvontaan on kannatettava.</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 Valtakunnallisen vesihuoltolaitosten yhteisen tietojärjestelmän perustaminen on välttämätöntä laitosten vertailun ja talousseurannan kannalta. Tavoitteena pitää olla, että vesihuoltolaitosten ei tarvitse toimittaa samoja tai melkein samanlaisia perustietoja valtionhallinnon useisiin eri portaisiin. Kerättävä tieto tulee olla sellaista, että sitä voidaan käyttää myös laitosten omaan toiminnan seuraamiseen ja raportointiin (esim. tilinpäätöksen tunnusluvut). Vesihuoltolaitosten vähäiset henkilöresurssit (pienet ja keskisuuret laitokset) tulee käyttää varsinaiseen toimintaan, ei moninkertaisten tilastotietojen keräämiseen. SYKE:n ylläpitämä tietojärjestelmä on kannatettava. </w:t>
      </w:r>
    </w:p>
    <w:p w:rsidR="00770FCC" w:rsidRDefault="00770FCC" w:rsidP="008F4A0F">
      <w:pPr>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p>
    <w:p w:rsidR="00770FCC" w:rsidRDefault="00770FCC" w:rsidP="008F4A0F">
      <w:pPr>
        <w:jc w:val="both"/>
        <w:rPr>
          <w:rFonts w:ascii="Arial" w:hAnsi="Arial" w:cs="Arial"/>
        </w:rPr>
      </w:pPr>
      <w:r>
        <w:rPr>
          <w:rFonts w:ascii="Arial" w:hAnsi="Arial" w:cs="Arial"/>
        </w:rPr>
        <w:t>VHL 27 § Virhe ja hinnanalennus</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Pykälään tullut lisäys tavanomaisten korjaus- ja huoltotöiden jättämisestä virheeksi määrittelyn ulkopuolelle on oikea ratkaisu.  </w:t>
      </w:r>
    </w:p>
    <w:p w:rsidR="00770FCC" w:rsidRDefault="00770FCC" w:rsidP="008F4A0F">
      <w:pPr>
        <w:ind w:left="1304" w:firstLine="1"/>
        <w:jc w:val="both"/>
        <w:rPr>
          <w:rFonts w:ascii="Arial" w:hAnsi="Arial" w:cs="Arial"/>
        </w:rPr>
      </w:pPr>
    </w:p>
    <w:p w:rsidR="00770FCC" w:rsidRDefault="00770FCC" w:rsidP="00E05DDA">
      <w:pPr>
        <w:ind w:left="1304" w:firstLine="1"/>
        <w:jc w:val="both"/>
        <w:rPr>
          <w:rFonts w:ascii="Arial" w:hAnsi="Arial" w:cs="Arial"/>
        </w:rPr>
      </w:pPr>
      <w:r>
        <w:rPr>
          <w:rFonts w:ascii="Arial" w:hAnsi="Arial" w:cs="Arial"/>
        </w:rPr>
        <w:t xml:space="preserve">Sen sijaan vesihuoltolaitoksen näkökulmasta tavallisen putkirikon luokittelu virheeksi silloin, kun sitä ei ole pystytty ilmoittamaan etukäteen, tuntuu </w:t>
      </w:r>
      <w:r w:rsidRPr="00391EB7">
        <w:rPr>
          <w:rFonts w:ascii="Arial" w:hAnsi="Arial" w:cs="Arial"/>
        </w:rPr>
        <w:t>kohtuuttomalta.</w:t>
      </w:r>
      <w:r>
        <w:rPr>
          <w:rFonts w:ascii="Arial" w:hAnsi="Arial" w:cs="Arial"/>
        </w:rPr>
        <w:t xml:space="preserve"> Suurin osa vedenjakelun keskeytyksistä on putkirikkoja, jotka useimmiten on korjattava heti. Ennakkoilmoitusta asiakkaille ei siis pystytä tekemään. Perusteluissa ei ole mainintaa siitä, kuinka paljon etukäteen asiasta on ilmoitettava asiakkaille. Onko kyse tunneista, päivistä tai viikoista. Jos riittää, että asiasta ilmoitetaan esim. nettisivuilla ja tienvarsi-ilmoituksin edellisen päivänä, tilannetta voidaan pitää vesihuoltolaitoksen kannalta kohtuullisena. Muutoin putkirikkojen tulkitseminen virheeksi saattaa aiheuttaa runsaasti hinnanalennushakemuksia. Hakemusten käsittely vie aikaa. Pienissä ja keskisuurissa laitoksissa vähäiset henkilöstöresurssit käyttäisi mieluummin niihin ennakoiviin ja korjaaviin toimiin, joita tällä muutoksella perusteluiden mukaan tavoitellaan.</w:t>
      </w:r>
    </w:p>
    <w:p w:rsidR="00770FCC" w:rsidRDefault="00770FCC" w:rsidP="00E05DDA">
      <w:pPr>
        <w:ind w:left="1304" w:firstLine="1"/>
        <w:jc w:val="both"/>
        <w:rPr>
          <w:rFonts w:ascii="Arial" w:hAnsi="Arial" w:cs="Arial"/>
        </w:rPr>
      </w:pPr>
    </w:p>
    <w:p w:rsidR="00770FCC" w:rsidRDefault="00770FCC" w:rsidP="00E05DDA">
      <w:pPr>
        <w:ind w:left="1304" w:firstLine="1"/>
        <w:jc w:val="both"/>
        <w:rPr>
          <w:rFonts w:ascii="Arial" w:hAnsi="Arial" w:cs="Arial"/>
        </w:rPr>
      </w:pPr>
    </w:p>
    <w:p w:rsidR="00770FCC" w:rsidRDefault="00770FCC" w:rsidP="008F4A0F">
      <w:pPr>
        <w:jc w:val="both"/>
        <w:rPr>
          <w:rFonts w:ascii="Arial" w:hAnsi="Arial" w:cs="Arial"/>
        </w:rPr>
      </w:pPr>
      <w:r>
        <w:rPr>
          <w:rFonts w:ascii="Arial" w:hAnsi="Arial" w:cs="Arial"/>
        </w:rPr>
        <w:t>VHL 27a, 27 b § Vakiohyvitys</w:t>
      </w:r>
    </w:p>
    <w:p w:rsidR="00770FCC" w:rsidRDefault="00770FCC" w:rsidP="008F4A0F">
      <w:pPr>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 xml:space="preserve">Vedenjakelun tai jäteveden vastaanottamisen yli 12 tuntia kestävästä keskeytyksestä maksettava vakiohyvitys ja sen portaittainen kasvu keskeytyksen jatkuessa, on periaatteessa liiketoimintaa harjoittavalle vesihuoltolaitokselle oikeansuuntainen vaatimus. Vesihuoltoon ei voi kuitenkaan soveltaa samoja kriteerejä verkoston osalta kuin sähkönjakeluun, jossa vakiohyvitys on käytössä. Jakelun palauttaminen normaaliksi ei ole mahdollista samassa aikataulussa kuin sähkössä.  Pitkään jatkuneen jakelukeskeytyksen jälkeen verkostossa on tehtävä laadunvarmistuksia, jotka vaativat laboratorioanalyysejä. Esim. mikrobiologisten analyysien valmistu-minen vie nopeimmallakin menetelmällä lähes vuorokauden. </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Jos vakiohyvitys jää lopulliseen vesihuoltolakiin, tulisi hyvityksen oikeuttavaa minimi aikamäärää kasvattaa 24 tuntiin.</w:t>
      </w:r>
    </w:p>
    <w:p w:rsidR="00770FCC" w:rsidRDefault="00770FCC" w:rsidP="00391EB7">
      <w:pPr>
        <w:jc w:val="both"/>
        <w:rPr>
          <w:rFonts w:ascii="Arial" w:hAnsi="Arial" w:cs="Arial"/>
        </w:rPr>
      </w:pPr>
    </w:p>
    <w:p w:rsidR="00770FCC" w:rsidRDefault="00770FCC" w:rsidP="00391EB7">
      <w:pPr>
        <w:jc w:val="both"/>
        <w:rPr>
          <w:rFonts w:ascii="Arial" w:hAnsi="Arial" w:cs="Arial"/>
        </w:rPr>
      </w:pP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p w:rsidR="00770FCC" w:rsidRPr="00955871" w:rsidRDefault="00770FCC" w:rsidP="008F4A0F">
      <w:pPr>
        <w:ind w:left="1304" w:firstLine="1"/>
        <w:jc w:val="both"/>
        <w:rPr>
          <w:rFonts w:ascii="Arial" w:hAnsi="Arial" w:cs="Arial"/>
          <w:b/>
        </w:rPr>
      </w:pPr>
      <w:r w:rsidRPr="00955871">
        <w:rPr>
          <w:rFonts w:ascii="Arial" w:hAnsi="Arial" w:cs="Arial"/>
          <w:b/>
        </w:rPr>
        <w:t>Liikelaitos Haukiputaan Vesi</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r>
        <w:rPr>
          <w:rFonts w:ascii="Arial" w:hAnsi="Arial" w:cs="Arial"/>
        </w:rPr>
        <w:t>Riitta Lindström</w:t>
      </w:r>
    </w:p>
    <w:p w:rsidR="00770FCC" w:rsidRDefault="00770FCC" w:rsidP="008F4A0F">
      <w:pPr>
        <w:ind w:left="1304" w:firstLine="1"/>
        <w:jc w:val="both"/>
        <w:rPr>
          <w:rFonts w:ascii="Arial" w:hAnsi="Arial" w:cs="Arial"/>
        </w:rPr>
      </w:pPr>
      <w:r>
        <w:rPr>
          <w:rFonts w:ascii="Arial" w:hAnsi="Arial" w:cs="Arial"/>
        </w:rPr>
        <w:t>vesihuoltojohtaja</w:t>
      </w:r>
    </w:p>
    <w:p w:rsidR="00770FCC" w:rsidRDefault="00770FCC" w:rsidP="008F4A0F">
      <w:pPr>
        <w:ind w:left="1304" w:firstLine="1"/>
        <w:jc w:val="both"/>
        <w:rPr>
          <w:rFonts w:ascii="Arial" w:hAnsi="Arial" w:cs="Arial"/>
        </w:rPr>
      </w:pPr>
    </w:p>
    <w:p w:rsidR="00770FCC" w:rsidRDefault="00770FCC" w:rsidP="008F4A0F">
      <w:pPr>
        <w:ind w:left="1304" w:firstLine="1"/>
        <w:jc w:val="both"/>
        <w:rPr>
          <w:rFonts w:ascii="Arial" w:hAnsi="Arial" w:cs="Arial"/>
        </w:rPr>
      </w:pPr>
    </w:p>
    <w:sectPr w:rsidR="00770FCC" w:rsidSect="00D1685D">
      <w:headerReference w:type="default" r:id="rId7"/>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FCC" w:rsidRDefault="00770FCC" w:rsidP="00264E7F">
      <w:r>
        <w:separator/>
      </w:r>
    </w:p>
  </w:endnote>
  <w:endnote w:type="continuationSeparator" w:id="0">
    <w:p w:rsidR="00770FCC" w:rsidRDefault="00770FCC" w:rsidP="00264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FCC" w:rsidRDefault="00770FCC" w:rsidP="00264E7F">
      <w:r>
        <w:separator/>
      </w:r>
    </w:p>
  </w:footnote>
  <w:footnote w:type="continuationSeparator" w:id="0">
    <w:p w:rsidR="00770FCC" w:rsidRDefault="00770FCC" w:rsidP="00264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CC" w:rsidRDefault="00770F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alt="Vesilogo_uusi" style="width:124.5pt;height:70.5pt;visibility:visible">
          <v:imagedata r:id="rId1" o:title=""/>
        </v:shape>
      </w:pict>
    </w:r>
    <w:r>
      <w:tab/>
    </w:r>
    <w:r>
      <w:tab/>
      <w:t>17.9.2010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5A4"/>
    <w:rsid w:val="000268B6"/>
    <w:rsid w:val="000315A6"/>
    <w:rsid w:val="0004108E"/>
    <w:rsid w:val="000A680D"/>
    <w:rsid w:val="000C7B2F"/>
    <w:rsid w:val="000D05D4"/>
    <w:rsid w:val="00101275"/>
    <w:rsid w:val="0010161B"/>
    <w:rsid w:val="00121FC6"/>
    <w:rsid w:val="00122AA5"/>
    <w:rsid w:val="00181C44"/>
    <w:rsid w:val="001929E1"/>
    <w:rsid w:val="00214B58"/>
    <w:rsid w:val="00264E7F"/>
    <w:rsid w:val="00266713"/>
    <w:rsid w:val="002F10C7"/>
    <w:rsid w:val="00300A93"/>
    <w:rsid w:val="00307BBC"/>
    <w:rsid w:val="00310738"/>
    <w:rsid w:val="00316E63"/>
    <w:rsid w:val="0035509C"/>
    <w:rsid w:val="00357242"/>
    <w:rsid w:val="00391EB7"/>
    <w:rsid w:val="003A7B1A"/>
    <w:rsid w:val="004A6E8E"/>
    <w:rsid w:val="004E4044"/>
    <w:rsid w:val="00500B93"/>
    <w:rsid w:val="00501EA4"/>
    <w:rsid w:val="00532AD1"/>
    <w:rsid w:val="005365A4"/>
    <w:rsid w:val="00550B00"/>
    <w:rsid w:val="00562D06"/>
    <w:rsid w:val="005658D2"/>
    <w:rsid w:val="00572C51"/>
    <w:rsid w:val="005A75F6"/>
    <w:rsid w:val="006F6902"/>
    <w:rsid w:val="00770B84"/>
    <w:rsid w:val="00770FCC"/>
    <w:rsid w:val="00780790"/>
    <w:rsid w:val="007D0A04"/>
    <w:rsid w:val="007D7BB0"/>
    <w:rsid w:val="007F432E"/>
    <w:rsid w:val="00805511"/>
    <w:rsid w:val="008F4A0F"/>
    <w:rsid w:val="00923B48"/>
    <w:rsid w:val="00955871"/>
    <w:rsid w:val="00982CB1"/>
    <w:rsid w:val="0098544D"/>
    <w:rsid w:val="009B15B9"/>
    <w:rsid w:val="009C1598"/>
    <w:rsid w:val="009E1A82"/>
    <w:rsid w:val="009F69D1"/>
    <w:rsid w:val="00A003B3"/>
    <w:rsid w:val="00A178CD"/>
    <w:rsid w:val="00A34F5F"/>
    <w:rsid w:val="00A36663"/>
    <w:rsid w:val="00A97D91"/>
    <w:rsid w:val="00AC5F4E"/>
    <w:rsid w:val="00AD3D52"/>
    <w:rsid w:val="00B202B2"/>
    <w:rsid w:val="00B350F7"/>
    <w:rsid w:val="00B77C92"/>
    <w:rsid w:val="00B84F4C"/>
    <w:rsid w:val="00B87C93"/>
    <w:rsid w:val="00C55F42"/>
    <w:rsid w:val="00C934E8"/>
    <w:rsid w:val="00CE4B7A"/>
    <w:rsid w:val="00D1685D"/>
    <w:rsid w:val="00D60329"/>
    <w:rsid w:val="00D77933"/>
    <w:rsid w:val="00E04C61"/>
    <w:rsid w:val="00E05DDA"/>
    <w:rsid w:val="00E20E88"/>
    <w:rsid w:val="00E214C1"/>
    <w:rsid w:val="00EC5C90"/>
    <w:rsid w:val="00FB118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5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4F4C"/>
    <w:rPr>
      <w:rFonts w:cs="Times New Roman"/>
      <w:color w:val="0000FF"/>
      <w:u w:val="single"/>
    </w:rPr>
  </w:style>
  <w:style w:type="paragraph" w:styleId="Header">
    <w:name w:val="header"/>
    <w:basedOn w:val="Normal"/>
    <w:link w:val="HeaderChar"/>
    <w:uiPriority w:val="99"/>
    <w:semiHidden/>
    <w:rsid w:val="00264E7F"/>
    <w:pPr>
      <w:tabs>
        <w:tab w:val="center" w:pos="4819"/>
        <w:tab w:val="right" w:pos="9638"/>
      </w:tabs>
    </w:pPr>
  </w:style>
  <w:style w:type="character" w:customStyle="1" w:styleId="HeaderChar">
    <w:name w:val="Header Char"/>
    <w:basedOn w:val="DefaultParagraphFont"/>
    <w:link w:val="Header"/>
    <w:uiPriority w:val="99"/>
    <w:semiHidden/>
    <w:locked/>
    <w:rsid w:val="00264E7F"/>
    <w:rPr>
      <w:rFonts w:cs="Times New Roman"/>
      <w:sz w:val="24"/>
      <w:szCs w:val="24"/>
    </w:rPr>
  </w:style>
  <w:style w:type="paragraph" w:styleId="Footer">
    <w:name w:val="footer"/>
    <w:basedOn w:val="Normal"/>
    <w:link w:val="FooterChar"/>
    <w:uiPriority w:val="99"/>
    <w:semiHidden/>
    <w:rsid w:val="00264E7F"/>
    <w:pPr>
      <w:tabs>
        <w:tab w:val="center" w:pos="4819"/>
        <w:tab w:val="right" w:pos="9638"/>
      </w:tabs>
    </w:pPr>
  </w:style>
  <w:style w:type="character" w:customStyle="1" w:styleId="FooterChar">
    <w:name w:val="Footer Char"/>
    <w:basedOn w:val="DefaultParagraphFont"/>
    <w:link w:val="Footer"/>
    <w:uiPriority w:val="99"/>
    <w:semiHidden/>
    <w:locked/>
    <w:rsid w:val="00264E7F"/>
    <w:rPr>
      <w:rFonts w:cs="Times New Roman"/>
      <w:sz w:val="24"/>
      <w:szCs w:val="24"/>
    </w:rPr>
  </w:style>
  <w:style w:type="paragraph" w:styleId="BalloonText">
    <w:name w:val="Balloon Text"/>
    <w:basedOn w:val="Normal"/>
    <w:link w:val="BalloonTextChar"/>
    <w:uiPriority w:val="99"/>
    <w:semiHidden/>
    <w:rsid w:val="00264E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4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jaamo@mmm.f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919</Words>
  <Characters>7446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dc:title>
  <dc:subject/>
  <dc:creator>esiasennettu</dc:creator>
  <cp:keywords/>
  <dc:description/>
  <cp:lastModifiedBy>Antti Belinskij</cp:lastModifiedBy>
  <cp:revision>2</cp:revision>
  <cp:lastPrinted>2010-09-17T09:50:00Z</cp:lastPrinted>
  <dcterms:created xsi:type="dcterms:W3CDTF">2010-09-20T06:50:00Z</dcterms:created>
  <dcterms:modified xsi:type="dcterms:W3CDTF">2010-09-20T06:50:00Z</dcterms:modified>
</cp:coreProperties>
</file>