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93" w:type="dxa"/>
        <w:tblLayout w:type="fixed"/>
        <w:tblCellMar>
          <w:left w:w="70" w:type="dxa"/>
          <w:right w:w="70" w:type="dxa"/>
        </w:tblCellMar>
        <w:tblLook w:val="0000"/>
      </w:tblPr>
      <w:tblGrid>
        <w:gridCol w:w="7630"/>
        <w:gridCol w:w="2363"/>
      </w:tblGrid>
      <w:tr w:rsidR="0003173A">
        <w:trPr>
          <w:cantSplit/>
        </w:trPr>
        <w:tc>
          <w:tcPr>
            <w:tcW w:w="7630" w:type="dxa"/>
          </w:tcPr>
          <w:p w:rsidR="0003173A" w:rsidRDefault="0003173A">
            <w:pPr>
              <w:pStyle w:val="TwebTeksti"/>
            </w:pPr>
            <w:r>
              <w:t>Maa- ja metsätalousministeriö</w:t>
            </w:r>
          </w:p>
          <w:p w:rsidR="0003173A" w:rsidRDefault="0003173A">
            <w:pPr>
              <w:pStyle w:val="TwebTeksti"/>
            </w:pPr>
            <w:r>
              <w:t>PL 30</w:t>
            </w:r>
          </w:p>
        </w:tc>
        <w:tc>
          <w:tcPr>
            <w:tcW w:w="2363" w:type="dxa"/>
          </w:tcPr>
          <w:p w:rsidR="0003173A" w:rsidRDefault="0003173A">
            <w:pPr>
              <w:pStyle w:val="TwebTeksti"/>
            </w:pPr>
            <w:fldSimple w:instr=" DOCPROPERTY &quot;tweb_doc_identifier&quot;  \* MERGEFORMAT ">
              <w:r>
                <w:t>KUV/5176/48/2010</w:t>
              </w:r>
            </w:fldSimple>
          </w:p>
        </w:tc>
      </w:tr>
      <w:tr w:rsidR="0003173A">
        <w:trPr>
          <w:cantSplit/>
        </w:trPr>
        <w:tc>
          <w:tcPr>
            <w:tcW w:w="7630" w:type="dxa"/>
          </w:tcPr>
          <w:p w:rsidR="0003173A" w:rsidRDefault="0003173A">
            <w:pPr>
              <w:pStyle w:val="TwebTeksti"/>
            </w:pPr>
            <w:r>
              <w:t>00023 VALTIONEUVOSTO</w:t>
            </w:r>
          </w:p>
          <w:p w:rsidR="0003173A" w:rsidRDefault="0003173A">
            <w:pPr>
              <w:pStyle w:val="TwebTeksti"/>
            </w:pPr>
            <w:r>
              <w:t>(kirjaamo@mmm.fi)</w:t>
            </w:r>
          </w:p>
        </w:tc>
        <w:tc>
          <w:tcPr>
            <w:tcW w:w="2363" w:type="dxa"/>
          </w:tcPr>
          <w:p w:rsidR="0003173A" w:rsidRDefault="0003173A">
            <w:pPr>
              <w:pStyle w:val="TwebTeksti"/>
            </w:pPr>
          </w:p>
          <w:p w:rsidR="0003173A" w:rsidRDefault="0003173A">
            <w:pPr>
              <w:pStyle w:val="TwebTeksti"/>
            </w:pPr>
            <w:fldSimple w:instr=" DOCPROPERTY &quot;tweb_doc_modified&quot;  \* MERGEFORMAT ">
              <w:r>
                <w:t>17.08.2010</w:t>
              </w:r>
            </w:fldSimple>
          </w:p>
        </w:tc>
      </w:tr>
    </w:tbl>
    <w:p w:rsidR="0003173A" w:rsidRDefault="0003173A">
      <w:pPr>
        <w:pStyle w:val="TwebTeksti"/>
      </w:pPr>
    </w:p>
    <w:p w:rsidR="0003173A" w:rsidRDefault="0003173A">
      <w:pPr>
        <w:pStyle w:val="TwebTeksti"/>
      </w:pPr>
    </w:p>
    <w:p w:rsidR="0003173A" w:rsidRDefault="0003173A">
      <w:pPr>
        <w:pStyle w:val="TwebTeksti"/>
        <w:rPr>
          <w:szCs w:val="22"/>
        </w:rPr>
      </w:pPr>
    </w:p>
    <w:p w:rsidR="0003173A" w:rsidRDefault="0003173A">
      <w:pPr>
        <w:pStyle w:val="TwebTeksti"/>
        <w:rPr>
          <w:szCs w:val="22"/>
        </w:rPr>
      </w:pPr>
    </w:p>
    <w:p w:rsidR="0003173A" w:rsidRDefault="0003173A">
      <w:pPr>
        <w:pStyle w:val="TwebTeksti"/>
        <w:rPr>
          <w:szCs w:val="22"/>
        </w:rPr>
      </w:pPr>
      <w:r>
        <w:rPr>
          <w:szCs w:val="22"/>
        </w:rPr>
        <w:t>Lausuntopyyntönne 23.6.2010</w:t>
      </w:r>
    </w:p>
    <w:p w:rsidR="0003173A" w:rsidRDefault="0003173A">
      <w:pPr>
        <w:pStyle w:val="TwebOtsikko"/>
      </w:pPr>
      <w:r>
        <w:t>LAUSUNTO VESIHUOLTOLAIN TARKISTAMISTYÖRYHMÄN LOPPURAPORTISTA</w:t>
      </w:r>
    </w:p>
    <w:p w:rsidR="0003173A" w:rsidRDefault="0003173A">
      <w:pPr>
        <w:pStyle w:val="TwebTeksti"/>
        <w:rPr>
          <w:b/>
          <w:bCs/>
        </w:rPr>
      </w:pPr>
    </w:p>
    <w:p w:rsidR="0003173A" w:rsidRDefault="0003173A">
      <w:pPr>
        <w:pStyle w:val="TwebTeksti"/>
        <w:rPr>
          <w:b/>
          <w:bCs/>
        </w:rPr>
      </w:pPr>
    </w:p>
    <w:p w:rsidR="0003173A" w:rsidRDefault="0003173A">
      <w:pPr>
        <w:pStyle w:val="TwebAsiateksti1"/>
      </w:pPr>
      <w:r>
        <w:t>Olette pyytänyt lausuntoa vesihuoltolain tarkistamistyöryhmän loppur</w:t>
      </w:r>
      <w:r>
        <w:t>a</w:t>
      </w:r>
      <w:r>
        <w:t xml:space="preserve">portista. </w:t>
      </w:r>
    </w:p>
    <w:p w:rsidR="0003173A" w:rsidRDefault="0003173A">
      <w:pPr>
        <w:pStyle w:val="TwebAsiateksti1"/>
      </w:pPr>
    </w:p>
    <w:p w:rsidR="0003173A" w:rsidRDefault="0003173A">
      <w:pPr>
        <w:pStyle w:val="TwebAsiateksti1"/>
      </w:pPr>
      <w:r>
        <w:t>Kuluttajaviraston edustaja on osallistunut vesihuoltolain ja siihen liitt</w:t>
      </w:r>
      <w:r>
        <w:t>y</w:t>
      </w:r>
      <w:r>
        <w:t>vän lainsäädännön tarkistamistarpeita ja muutosehdotuksia käsitelleen työryhmän työhön. Olemme myös antaneet lausuntomme vesihuoltolain tarkistamistyöryhmän väliraportista 27.1.2010. Sen lisäksi, mitä olemme jo aikaisemmin lausuneet asiassa, esitämme työryhmän loppuraportista kunnioittaen lausuntonamme seuraavaa:</w:t>
      </w:r>
    </w:p>
    <w:p w:rsidR="0003173A" w:rsidRDefault="0003173A">
      <w:pPr>
        <w:pStyle w:val="TwebAsiateksti1"/>
      </w:pPr>
    </w:p>
    <w:p w:rsidR="0003173A" w:rsidRDefault="0003173A">
      <w:pPr>
        <w:pStyle w:val="TwebAsiateksti1"/>
      </w:pPr>
    </w:p>
    <w:p w:rsidR="0003173A" w:rsidRDefault="0003173A">
      <w:pPr>
        <w:pStyle w:val="TwebAsiateksti1"/>
        <w:rPr>
          <w:u w:val="single"/>
        </w:rPr>
      </w:pPr>
      <w:r w:rsidRPr="000A3F3E">
        <w:rPr>
          <w:u w:val="single"/>
        </w:rPr>
        <w:t>Viranomaisten välinen työnjako ja toimivallan jakautuminen</w:t>
      </w:r>
    </w:p>
    <w:p w:rsidR="0003173A" w:rsidRDefault="0003173A">
      <w:pPr>
        <w:pStyle w:val="TwebAsiateksti1"/>
        <w:rPr>
          <w:u w:val="single"/>
        </w:rPr>
      </w:pPr>
    </w:p>
    <w:p w:rsidR="0003173A" w:rsidRDefault="0003173A">
      <w:pPr>
        <w:pStyle w:val="TwebAsiateksti1"/>
      </w:pPr>
      <w:r w:rsidRPr="007348B0">
        <w:t xml:space="preserve">Toivoimme, että </w:t>
      </w:r>
      <w:r>
        <w:t>valvontaviranomaisten toimivaltaa ja viranomaisten v</w:t>
      </w:r>
      <w:r>
        <w:t>ä</w:t>
      </w:r>
      <w:r>
        <w:t>listä toimivallan jakoa täsmennettäisiin lain tasolla. Vesihuoltolain ja muun lainsäädännön mukaisia valvontatehtäviä tulee olemaan ainakin  elinkeino-, liikenne- ja ympäristökeskuksilla, Kuluttajavirastolla ja –asiamiehellä sekä Kilpailuvirastolla. Keskusteluissa on ollut esillä myös erillisen vesihuollon valvontaviranomaisen perustaminen tai uusien va</w:t>
      </w:r>
      <w:r>
        <w:t>l</w:t>
      </w:r>
      <w:r>
        <w:t>vontatehtävien antaminen Energiamarkkinavirastolle.</w:t>
      </w:r>
    </w:p>
    <w:p w:rsidR="0003173A" w:rsidRDefault="0003173A">
      <w:pPr>
        <w:pStyle w:val="TwebAsiateksti1"/>
      </w:pPr>
    </w:p>
    <w:p w:rsidR="0003173A" w:rsidRDefault="0003173A">
      <w:pPr>
        <w:pStyle w:val="TwebAsiateksti1"/>
      </w:pPr>
      <w:r>
        <w:t>Kuluttaja-asiamies tulee valvomaan vesihuoltolain 6 luvun säännösten noudattamista sekä osallistuu myös vesihuollon yleisten toimitusehtojen laadintaan (loppuraportin s. 30-). Kuluttajavirastolla ja –asiamiehellä on myös yleistoimivalta valvoa vesihuollon palvelujen markkinointia ja s</w:t>
      </w:r>
      <w:r>
        <w:t>o</w:t>
      </w:r>
      <w:r>
        <w:t>pimusehtoja. Kuluttajavirasto ja –asiamies eikä myöskään Kilpailuvira</w:t>
      </w:r>
      <w:r>
        <w:t>s</w:t>
      </w:r>
      <w:r>
        <w:t>to eivät kuitenkaan varsinaisesti valvo vesihuollon maksujen kohtuull</w:t>
      </w:r>
      <w:r>
        <w:t>i</w:t>
      </w:r>
      <w:r>
        <w:t>suutta ja tasapuolisuutta (loppuraportin s. 30). Ehdotetussa vesihuolt</w:t>
      </w:r>
      <w:r>
        <w:t>o</w:t>
      </w:r>
      <w:r>
        <w:t>lain 29 – 30 §:ssä tarkoitettuja pakkokeinoja kuntaa vastaan voi käyttää ainoastaan elinkeino-, liikenne- ja ympäristökeskus.</w:t>
      </w:r>
    </w:p>
    <w:p w:rsidR="0003173A" w:rsidRDefault="0003173A">
      <w:pPr>
        <w:pStyle w:val="TwebAsiateksti1"/>
      </w:pPr>
    </w:p>
    <w:p w:rsidR="0003173A" w:rsidRDefault="0003173A">
      <w:pPr>
        <w:pStyle w:val="TwebAsiateksti1"/>
      </w:pPr>
      <w:r>
        <w:t>Kuluttajan aseman turvaamisen kannalta on keskeistä, että kuluttajalla on käytettävissään selkeät ja riittävät oikeussuojakeinot, joiden avulla kuluttaja voi varmistaa vesihuoltolakiin perustuvien oikeuksiensa tote</w:t>
      </w:r>
      <w:r>
        <w:t>u</w:t>
      </w:r>
      <w:r>
        <w:t>tumisen. Työryhmä on kuitenkin päätynyt siihen, ettei valvontatoimiva</w:t>
      </w:r>
      <w:r>
        <w:t>l</w:t>
      </w:r>
      <w:r>
        <w:t>taa ole tarpeen tarkemmin jakaa tai määritellä viranomaisten kesken lain tasolla. Tämä voi aiheuttaa epätietoisuutta kuluttajien keskuudessa, jos kuluttaja ei tiedä, minkä viranomaisen puoleen hänen on mahdollista kääntyä vesihuoltoa koskevassa valvonta-asiassa.</w:t>
      </w:r>
    </w:p>
    <w:p w:rsidR="0003173A" w:rsidRDefault="0003173A">
      <w:pPr>
        <w:pStyle w:val="TwebAsiateksti1"/>
      </w:pPr>
    </w:p>
    <w:p w:rsidR="0003173A" w:rsidRDefault="0003173A">
      <w:pPr>
        <w:pStyle w:val="TwebAsiateksti1"/>
      </w:pPr>
      <w:r>
        <w:t>Jos viranomaisten valvontavallan jakautumisesta ei tulla tarkemmin sä</w:t>
      </w:r>
      <w:r>
        <w:t>ä</w:t>
      </w:r>
      <w:r>
        <w:t>tämään lain tasolla, tulee kuluttajien tiedottamisella ja valistamisella olemaan hyvin keskeinen rooli. Kuluttajille tulee antaa oikeaa ja riitt</w:t>
      </w:r>
      <w:r>
        <w:t>ä</w:t>
      </w:r>
      <w:r>
        <w:t>vää tietoa erityisesti käyttöön otettavasta hulevesimaksusta ja kuluttajien lain mukaisista oikeuksista.</w:t>
      </w:r>
    </w:p>
    <w:p w:rsidR="0003173A" w:rsidRDefault="0003173A">
      <w:pPr>
        <w:pStyle w:val="TwebAsiateksti1"/>
      </w:pPr>
    </w:p>
    <w:p w:rsidR="0003173A" w:rsidRDefault="0003173A">
      <w:pPr>
        <w:pStyle w:val="TwebAsiateksti1"/>
      </w:pPr>
      <w:r>
        <w:t>Toteamme myös, että koska vesihuollon maksujen suuruuden ja ko</w:t>
      </w:r>
      <w:r>
        <w:t>h</w:t>
      </w:r>
      <w:r>
        <w:t>tuullisuuden valvonta ei näytä selkeästi kuuluvan minkään viranomaisen laissa määriteltyyn toimivaltaan, olisi edelleenkin syytä harkita Ene</w:t>
      </w:r>
      <w:r>
        <w:t>r</w:t>
      </w:r>
      <w:r>
        <w:t>giamarkkinaviraston roolia vesihuollon maksujen kohtuullisuuden va</w:t>
      </w:r>
      <w:r>
        <w:t>l</w:t>
      </w:r>
      <w:r>
        <w:t>vonnassa. Tämä tehtävä tuntuisi luontevasti kuuluvan juuri Energi</w:t>
      </w:r>
      <w:r>
        <w:t>a</w:t>
      </w:r>
      <w:r>
        <w:t>markkinavirastolle, koska sillä on jo tällä hetkellä vastaava valvontate</w:t>
      </w:r>
      <w:r>
        <w:t>h</w:t>
      </w:r>
      <w:r>
        <w:t>tävä toisen välttämättömyyspalvelun eli sähkön siirron hinnoittelun va</w:t>
      </w:r>
      <w:r>
        <w:t>l</w:t>
      </w:r>
      <w:r>
        <w:t xml:space="preserve">vojana. </w:t>
      </w:r>
    </w:p>
    <w:p w:rsidR="0003173A" w:rsidRPr="007348B0" w:rsidRDefault="0003173A">
      <w:pPr>
        <w:pStyle w:val="TwebAsiateksti1"/>
      </w:pPr>
    </w:p>
    <w:p w:rsidR="0003173A" w:rsidRPr="000A3F3E" w:rsidRDefault="0003173A">
      <w:pPr>
        <w:pStyle w:val="TwebAsiateksti1"/>
        <w:rPr>
          <w:u w:val="single"/>
        </w:rPr>
      </w:pPr>
    </w:p>
    <w:p w:rsidR="0003173A" w:rsidRDefault="0003173A">
      <w:pPr>
        <w:pStyle w:val="TwebAsiateksti1"/>
        <w:rPr>
          <w:u w:val="single"/>
        </w:rPr>
      </w:pPr>
      <w:r w:rsidRPr="000A3F3E">
        <w:rPr>
          <w:u w:val="single"/>
        </w:rPr>
        <w:t>Vesihuollon toiminta-alueen supistaminen</w:t>
      </w:r>
    </w:p>
    <w:p w:rsidR="0003173A" w:rsidRDefault="0003173A">
      <w:pPr>
        <w:pStyle w:val="TwebAsiateksti1"/>
        <w:rPr>
          <w:u w:val="single"/>
        </w:rPr>
      </w:pPr>
    </w:p>
    <w:p w:rsidR="0003173A" w:rsidRDefault="0003173A">
      <w:pPr>
        <w:pStyle w:val="TwebAsiateksti1"/>
      </w:pPr>
      <w:r>
        <w:t>Edellytimme, että lain tasolla tulee määritellä ne kriteerit, joiden peru</w:t>
      </w:r>
      <w:r>
        <w:t>s</w:t>
      </w:r>
      <w:r>
        <w:t>teella vesihuollon toiminta-alueen supistamispäätös voidaan tehdä. T</w:t>
      </w:r>
      <w:r>
        <w:t>ä</w:t>
      </w:r>
      <w:r>
        <w:t>mä on nyt huomioitu ehdotetuissa vesihuoltolain 8 a ja 24.5 §:ssä, mitä pidämme kuluttajan aseman turvaamisen kannalta myönteisenä asiana.</w:t>
      </w:r>
    </w:p>
    <w:p w:rsidR="0003173A" w:rsidRPr="00E7314E" w:rsidRDefault="0003173A">
      <w:pPr>
        <w:pStyle w:val="TwebAsiateksti1"/>
      </w:pPr>
    </w:p>
    <w:p w:rsidR="0003173A" w:rsidRPr="000A3F3E" w:rsidRDefault="0003173A">
      <w:pPr>
        <w:pStyle w:val="TwebAsiateksti1"/>
        <w:rPr>
          <w:u w:val="single"/>
        </w:rPr>
      </w:pPr>
    </w:p>
    <w:p w:rsidR="0003173A" w:rsidRDefault="0003173A">
      <w:pPr>
        <w:pStyle w:val="TwebAsiateksti1"/>
        <w:rPr>
          <w:u w:val="single"/>
        </w:rPr>
      </w:pPr>
      <w:r w:rsidRPr="000A3F3E">
        <w:rPr>
          <w:u w:val="single"/>
        </w:rPr>
        <w:t>Vesihuollon liittymismaksut</w:t>
      </w:r>
    </w:p>
    <w:p w:rsidR="0003173A" w:rsidRDefault="0003173A">
      <w:pPr>
        <w:pStyle w:val="TwebAsiateksti1"/>
        <w:rPr>
          <w:u w:val="single"/>
        </w:rPr>
      </w:pPr>
    </w:p>
    <w:p w:rsidR="0003173A" w:rsidRDefault="0003173A">
      <w:pPr>
        <w:pStyle w:val="TwebAsiateksti1"/>
      </w:pPr>
      <w:r w:rsidRPr="00CD6310">
        <w:t xml:space="preserve">Toivoimme, että </w:t>
      </w:r>
      <w:r>
        <w:t>vesihuollon liittymismaksuista ja erityisesti liittymi</w:t>
      </w:r>
      <w:r>
        <w:t>s</w:t>
      </w:r>
      <w:r>
        <w:t>maksujen palauttamisesta säänneltäisiin ehdotettavassa vesihuoltolain 24 a §:ssä tarkemmin. Kiinnitämme huomiota siihen, että näkemyksestä</w:t>
      </w:r>
      <w:r>
        <w:t>m</w:t>
      </w:r>
      <w:r>
        <w:t>me huolimatta mietinnössä ei ole otettu tähän tarkemmin kantaa. Ehd</w:t>
      </w:r>
      <w:r>
        <w:t>o</w:t>
      </w:r>
      <w:r>
        <w:t>tus saattaa toteutuessaan johtaa joidenkin kuluttajien kannalta kohtuu</w:t>
      </w:r>
      <w:r>
        <w:t>t</w:t>
      </w:r>
      <w:r>
        <w:t>tomaan tilanteeseen, jos vesihuollon liittymismaksusta ei ole mahdollista saada palautusta. Kuluttajien maksamat liittymismaksut, jotka jäävät v</w:t>
      </w:r>
      <w:r>
        <w:t>e</w:t>
      </w:r>
      <w:r>
        <w:t>sihuollon toiminta-aluetta supistettaessa vesihuoltolaitokselle, merkits</w:t>
      </w:r>
      <w:r>
        <w:t>e</w:t>
      </w:r>
      <w:r>
        <w:t>vät laitokselle perusteetonta etua ja ovat selkeästi yleisten sopimuso</w:t>
      </w:r>
      <w:r>
        <w:t>i</w:t>
      </w:r>
      <w:r>
        <w:t>keudellisten periaatteiden vastaisia. Katsomme, että jos asiasta ei saada lain tasoista sääntelyä, tällaiset tulevaisuudessa mahdollisesti ilmenevät kohtuuttomat tilanteet on ratkaistava tapauskohtaisesti siten, että kyse</w:t>
      </w:r>
      <w:r>
        <w:t>i</w:t>
      </w:r>
      <w:r>
        <w:t>siä kuluttajia joka tapauksessa hyvitetään tarkoituksenmukaisella ja o</w:t>
      </w:r>
      <w:r>
        <w:t>i</w:t>
      </w:r>
      <w:r>
        <w:t>keudenmukaisella tavalla.</w:t>
      </w:r>
    </w:p>
    <w:p w:rsidR="0003173A" w:rsidRDefault="0003173A">
      <w:pPr>
        <w:pStyle w:val="TwebAsiateksti1"/>
      </w:pPr>
    </w:p>
    <w:p w:rsidR="0003173A" w:rsidRDefault="0003173A">
      <w:pPr>
        <w:pStyle w:val="TwebAsiateksti1"/>
        <w:rPr>
          <w:u w:val="single"/>
        </w:rPr>
      </w:pPr>
    </w:p>
    <w:p w:rsidR="0003173A" w:rsidRDefault="0003173A">
      <w:pPr>
        <w:pStyle w:val="TwebAsiateksti1"/>
        <w:rPr>
          <w:u w:val="single"/>
        </w:rPr>
      </w:pPr>
      <w:r w:rsidRPr="00FC417A">
        <w:rPr>
          <w:u w:val="single"/>
        </w:rPr>
        <w:t>Vakiohyvitys</w:t>
      </w:r>
    </w:p>
    <w:p w:rsidR="0003173A" w:rsidRDefault="0003173A">
      <w:pPr>
        <w:pStyle w:val="TwebAsiateksti1"/>
        <w:rPr>
          <w:u w:val="single"/>
        </w:rPr>
      </w:pPr>
    </w:p>
    <w:p w:rsidR="0003173A" w:rsidRDefault="0003173A">
      <w:pPr>
        <w:pStyle w:val="TwebAsiateksti1"/>
      </w:pPr>
      <w:r>
        <w:t>Työryhmässä on vallinnut yhteis</w:t>
      </w:r>
      <w:r w:rsidRPr="00FC417A">
        <w:t>ymmärrys siitä, että</w:t>
      </w:r>
      <w:r>
        <w:t xml:space="preserve"> vesihuollon palv</w:t>
      </w:r>
      <w:r>
        <w:t>e</w:t>
      </w:r>
      <w:r>
        <w:t>lujen keskeytystilanteessa, kuluttajansuojan riittävän tason turvaamise</w:t>
      </w:r>
      <w:r>
        <w:t>k</w:t>
      </w:r>
      <w:r>
        <w:t>si ja vesihuollon toimitusvarmuuden edistämiseksi, kuluttajalla tulee olla oikeus vakiohyvitykseen. Vakiohyvityksestä ehdotetaan säädettäväksi ehdotetuissa vesihuoltolain 27 a ja 27 b §:ssä. Työryhmä on ehdottanut, että vakiohyvityksen määrä sidottaisiin vesihuollon keskeytyksen pitu</w:t>
      </w:r>
      <w:r>
        <w:t>u</w:t>
      </w:r>
      <w:r>
        <w:t>den perusteella tiettyihin prosenttiosuuksiin vuotuisista veden käyttö- ja perusmaksuista. Ehdotetut vakiohyvityksen määrät ovat alustavia (mi</w:t>
      </w:r>
      <w:r>
        <w:t>e</w:t>
      </w:r>
      <w:r>
        <w:t>tinnön s. 35). Esimerkiksi omakotitalossa asuvalla kuluttajalle vakioh</w:t>
      </w:r>
      <w:r>
        <w:t>y</w:t>
      </w:r>
      <w:r>
        <w:t>vitys olisi (vain) korkeintaan muutamia kymmeniä euroja.</w:t>
      </w:r>
    </w:p>
    <w:p w:rsidR="0003173A" w:rsidRDefault="0003173A">
      <w:pPr>
        <w:pStyle w:val="TwebAsiateksti1"/>
      </w:pPr>
    </w:p>
    <w:p w:rsidR="0003173A" w:rsidRDefault="0003173A">
      <w:pPr>
        <w:pStyle w:val="TwebAsiateksti1"/>
      </w:pPr>
      <w:r>
        <w:t>Vakiohyvitystä koskevia säännöksiä on myös muussa välttämättömyy</w:t>
      </w:r>
      <w:r>
        <w:t>s</w:t>
      </w:r>
      <w:r>
        <w:t>palveluja koskevassa lainsäädännössä, kuten sähkömarkkinalaissa ja viestintämarkkinalaissa. Kiinnitämme erityisesti huomiota sitä, että vie</w:t>
      </w:r>
      <w:r>
        <w:t>s</w:t>
      </w:r>
      <w:r>
        <w:t>tintämarkkinalain mukaista viestintäpalvelun keskeytymisen johdosta maksettavaa vakiohyvityksen määrää on hiljattain korotettu varsin hu</w:t>
      </w:r>
      <w:r>
        <w:t>o</w:t>
      </w:r>
      <w:r>
        <w:t>mattavasti.</w:t>
      </w:r>
    </w:p>
    <w:p w:rsidR="0003173A" w:rsidRDefault="0003173A">
      <w:pPr>
        <w:pStyle w:val="TwebAsiateksti1"/>
      </w:pPr>
    </w:p>
    <w:p w:rsidR="0003173A" w:rsidRPr="00FC417A" w:rsidRDefault="0003173A">
      <w:pPr>
        <w:pStyle w:val="TwebAsiateksti1"/>
      </w:pPr>
      <w:r>
        <w:t>Katsomme, että työryhmän loppuraportissaan ehdottamat vesihuollon vakiohyvitykset ovat euromäärältään liian alhaisia kattamaan kuluttajille vesihuollon keskeytystilanteiden todellisuudessa aiheuttaman haitan ja että korvaustason tulisi olla huomattavasti korkeampi, viestintämarkk</w:t>
      </w:r>
      <w:r>
        <w:t>i</w:t>
      </w:r>
      <w:r>
        <w:t>nalaissa omaksutun linjan mukaisesti.</w:t>
      </w:r>
    </w:p>
    <w:p w:rsidR="0003173A" w:rsidRDefault="0003173A">
      <w:pPr>
        <w:pStyle w:val="TwebAsiateksti1"/>
        <w:rPr>
          <w:u w:val="single"/>
        </w:rPr>
      </w:pPr>
    </w:p>
    <w:p w:rsidR="0003173A" w:rsidRDefault="0003173A">
      <w:pPr>
        <w:pStyle w:val="TwebAsiateksti1"/>
        <w:rPr>
          <w:u w:val="single"/>
        </w:rPr>
      </w:pPr>
    </w:p>
    <w:p w:rsidR="0003173A" w:rsidRDefault="0003173A">
      <w:pPr>
        <w:pStyle w:val="TwebAsiateksti1"/>
        <w:rPr>
          <w:u w:val="single"/>
        </w:rPr>
      </w:pPr>
      <w:r w:rsidRPr="000A3F3E">
        <w:rPr>
          <w:u w:val="single"/>
        </w:rPr>
        <w:t>Hulevesimaksut</w:t>
      </w:r>
    </w:p>
    <w:p w:rsidR="0003173A" w:rsidRDefault="0003173A">
      <w:pPr>
        <w:pStyle w:val="TwebAsiateksti1"/>
        <w:rPr>
          <w:u w:val="single"/>
        </w:rPr>
      </w:pPr>
    </w:p>
    <w:p w:rsidR="0003173A" w:rsidRDefault="0003173A">
      <w:pPr>
        <w:pStyle w:val="TwebAsiateksti1"/>
      </w:pPr>
      <w:r>
        <w:t>Toivoimme, että ehdotettuun maankäyttö- ja rakennuslain 90 g §:ään l</w:t>
      </w:r>
      <w:r>
        <w:t>i</w:t>
      </w:r>
      <w:r>
        <w:t>sättäisiin maininta siitä, että kunnan perimien hulevesimaksujen tulee o</w:t>
      </w:r>
      <w:r>
        <w:t>l</w:t>
      </w:r>
      <w:r>
        <w:t xml:space="preserve">la kohtuullisia ja tasapuolisia. Tämä ei valitettavasti ole toteutunut, sillä ehdotetussa säännöksessä ei ole tällaista mainintaa. Asia mainitaan tosin säännösehdotuksen esitöissä (luonnos hallituksen esitykseksi, mietinnön s. 100). </w:t>
      </w:r>
    </w:p>
    <w:p w:rsidR="0003173A" w:rsidRDefault="0003173A">
      <w:pPr>
        <w:pStyle w:val="TwebAsiateksti1"/>
      </w:pPr>
    </w:p>
    <w:p w:rsidR="0003173A" w:rsidRDefault="0003173A">
      <w:pPr>
        <w:pStyle w:val="TwebAsiateksti1"/>
      </w:pPr>
      <w:r>
        <w:t>Koska kohtuullisuudesta ja tasapuolisuudesta ei näyttäne tulevan ma</w:t>
      </w:r>
      <w:r>
        <w:t>i</w:t>
      </w:r>
      <w:r>
        <w:t>nintaa lain tasolle ja koska maksu ylipäänsäkin perustuu aiheuttamisp</w:t>
      </w:r>
      <w:r>
        <w:t>e</w:t>
      </w:r>
      <w:r>
        <w:t>riaatteelle, jonka vuoksi sen suuruuden määräytymisessä on harkinna</w:t>
      </w:r>
      <w:r>
        <w:t>n</w:t>
      </w:r>
      <w:r>
        <w:t>varaisuutta, viranomaisvalvonnan rooli korostuu. Viranomaisten on u</w:t>
      </w:r>
      <w:r>
        <w:t>u</w:t>
      </w:r>
      <w:r>
        <w:t>den lain voimaantultua valvottava, etteivät perittävät maksut muodostu kohtuuttomiksi ja epätasapuolisiksi ja että lain esitöissä esitetyt vaat</w:t>
      </w:r>
      <w:r>
        <w:t>i</w:t>
      </w:r>
      <w:r>
        <w:t>mukset todella toteutuvat.</w:t>
      </w:r>
    </w:p>
    <w:p w:rsidR="0003173A" w:rsidRDefault="0003173A">
      <w:pPr>
        <w:pStyle w:val="TwebAsiateksti1"/>
      </w:pPr>
    </w:p>
    <w:p w:rsidR="0003173A" w:rsidRDefault="0003173A">
      <w:pPr>
        <w:pStyle w:val="TwebAsiateksti1"/>
      </w:pPr>
      <w:r>
        <w:t>Kuten kuitenkin edellä jo totesimme, valitettavasti lakiin ei näyttäisi t</w:t>
      </w:r>
      <w:r>
        <w:t>u</w:t>
      </w:r>
      <w:r>
        <w:t>levan selkeää ja nimenomaista säännöstä siitä, minkä viranomaisen te</w:t>
      </w:r>
      <w:r>
        <w:t>h</w:t>
      </w:r>
      <w:r>
        <w:t>täviin maksujen suuruuden ja kohtuullisuuden valvonta kuuluu. Tätä ei voida pitää kuluttajien kannalta tyydyttävänä asiana.</w:t>
      </w:r>
    </w:p>
    <w:p w:rsidR="0003173A" w:rsidRDefault="0003173A">
      <w:pPr>
        <w:pStyle w:val="TwebAsiateksti1"/>
      </w:pPr>
    </w:p>
    <w:p w:rsidR="0003173A" w:rsidRPr="000A0021" w:rsidRDefault="0003173A">
      <w:pPr>
        <w:pStyle w:val="TwebAsiateksti1"/>
      </w:pPr>
      <w:r>
        <w:t>Kuluttajien kannalta pelkona on, että hulevesimaksut lisäävät asumisen kustannuksia ja asumisen verorasitusta. Tällä hetkellä sade- ja sulami</w:t>
      </w:r>
      <w:r>
        <w:t>s</w:t>
      </w:r>
      <w:r>
        <w:t>vesien käsittelyä kunnassa katettaneen ainakin osittain kiinteistöverolla. Hulevesimaksut eivät saisi muodostua uusiksi kuluttajien asumiskusta</w:t>
      </w:r>
      <w:r>
        <w:t>n</w:t>
      </w:r>
      <w:r>
        <w:t>nuksia nostaviksi veronluonteisiksi maksuiksi, joiden suuruuteen kulu</w:t>
      </w:r>
      <w:r>
        <w:t>t</w:t>
      </w:r>
      <w:r>
        <w:t>tajilla ei ole mahdollisuutta vaikuttaa.</w:t>
      </w:r>
    </w:p>
    <w:p w:rsidR="0003173A" w:rsidRDefault="0003173A">
      <w:pPr>
        <w:pStyle w:val="TwebAsiateksti1"/>
      </w:pPr>
    </w:p>
    <w:p w:rsidR="0003173A" w:rsidRDefault="0003173A">
      <w:pPr>
        <w:pStyle w:val="TwebAsiateksti1"/>
      </w:pPr>
    </w:p>
    <w:p w:rsidR="0003173A" w:rsidRDefault="0003173A">
      <w:pPr>
        <w:pStyle w:val="TwebAsiateksti1"/>
      </w:pPr>
    </w:p>
    <w:p w:rsidR="0003173A" w:rsidRDefault="0003173A">
      <w:pPr>
        <w:pStyle w:val="TwebAsiateksti1"/>
      </w:pPr>
    </w:p>
    <w:p w:rsidR="0003173A" w:rsidRDefault="0003173A">
      <w:pPr>
        <w:pStyle w:val="TwebAsiateksti1"/>
      </w:pPr>
    </w:p>
    <w:p w:rsidR="0003173A" w:rsidRDefault="0003173A">
      <w:pPr>
        <w:pStyle w:val="TwebAsiateksti1"/>
      </w:pPr>
    </w:p>
    <w:p w:rsidR="0003173A" w:rsidRDefault="0003173A">
      <w:pPr>
        <w:pStyle w:val="TwebAsiateksti1"/>
      </w:pPr>
    </w:p>
    <w:p w:rsidR="0003173A" w:rsidRDefault="0003173A">
      <w:pPr>
        <w:pStyle w:val="TwebAsiateksti1"/>
      </w:pPr>
    </w:p>
    <w:p w:rsidR="0003173A" w:rsidRDefault="0003173A">
      <w:pPr>
        <w:pStyle w:val="TwebAsiateksti1"/>
      </w:pPr>
    </w:p>
    <w:p w:rsidR="0003173A" w:rsidRDefault="0003173A">
      <w:pPr>
        <w:pStyle w:val="TwebAsiateksti1"/>
      </w:pPr>
    </w:p>
    <w:p w:rsidR="0003173A" w:rsidRDefault="0003173A">
      <w:pPr>
        <w:pStyle w:val="TwebAsiateksti1"/>
      </w:pPr>
    </w:p>
    <w:p w:rsidR="0003173A" w:rsidRDefault="0003173A">
      <w:pPr>
        <w:pStyle w:val="TwebAsiateksti1"/>
      </w:pPr>
      <w:r>
        <w:t>Johtaja</w:t>
      </w:r>
      <w:r>
        <w:tab/>
      </w:r>
      <w:r>
        <w:tab/>
      </w:r>
      <w:r>
        <w:tab/>
        <w:t>Anja Peltonen</w:t>
      </w:r>
    </w:p>
    <w:p w:rsidR="0003173A" w:rsidRDefault="0003173A">
      <w:pPr>
        <w:pStyle w:val="TwebAsiateksti1"/>
      </w:pPr>
    </w:p>
    <w:p w:rsidR="0003173A" w:rsidRDefault="0003173A">
      <w:pPr>
        <w:pStyle w:val="TwebAsiateksti1"/>
      </w:pPr>
    </w:p>
    <w:p w:rsidR="0003173A" w:rsidRDefault="0003173A">
      <w:pPr>
        <w:pStyle w:val="TwebAsiateksti1"/>
      </w:pPr>
    </w:p>
    <w:p w:rsidR="0003173A" w:rsidRDefault="0003173A">
      <w:pPr>
        <w:pStyle w:val="TwebAsiateksti1"/>
      </w:pPr>
    </w:p>
    <w:p w:rsidR="0003173A" w:rsidRDefault="0003173A">
      <w:pPr>
        <w:pStyle w:val="TwebAsiateksti1"/>
      </w:pPr>
    </w:p>
    <w:p w:rsidR="0003173A" w:rsidRDefault="0003173A" w:rsidP="003A4538">
      <w:pPr>
        <w:ind w:left="1287" w:firstLine="1304"/>
      </w:pPr>
      <w:r>
        <w:t>Lakimies</w:t>
      </w:r>
      <w:r>
        <w:tab/>
      </w:r>
      <w:r>
        <w:tab/>
      </w:r>
      <w:r>
        <w:tab/>
      </w:r>
      <w:fldSimple w:instr=" DOCPROPERTY &quot;tweb_user_givenname&quot;  \* MERGEFORMAT ">
        <w:r>
          <w:t>Hertta</w:t>
        </w:r>
      </w:fldSimple>
      <w:r>
        <w:t xml:space="preserve"> </w:t>
      </w:r>
      <w:fldSimple w:instr=" DOCPROPERTY &quot;tweb_user_surname&quot;  \* MERGEFORMAT ">
        <w:r>
          <w:t>Hartikainen</w:t>
        </w:r>
      </w:fldSimple>
    </w:p>
    <w:sectPr w:rsidR="0003173A" w:rsidSect="0082650D">
      <w:headerReference w:type="default" r:id="rId7"/>
      <w:headerReference w:type="first" r:id="rId8"/>
      <w:pgSz w:w="11906" w:h="16838" w:code="9"/>
      <w:pgMar w:top="2304" w:right="1008" w:bottom="1296" w:left="1296" w:header="562" w:footer="56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73A" w:rsidRDefault="0003173A">
      <w:r>
        <w:separator/>
      </w:r>
    </w:p>
  </w:endnote>
  <w:endnote w:type="continuationSeparator" w:id="0">
    <w:p w:rsidR="0003173A" w:rsidRDefault="000317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73A" w:rsidRDefault="0003173A">
      <w:r>
        <w:separator/>
      </w:r>
    </w:p>
  </w:footnote>
  <w:footnote w:type="continuationSeparator" w:id="0">
    <w:p w:rsidR="0003173A" w:rsidRDefault="000317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3A" w:rsidRDefault="0003173A">
    <w:pPr>
      <w:pStyle w:val="Header"/>
      <w:jc w:val="right"/>
    </w:pPr>
    <w:fldSimple w:instr=" PAGE   \* MERGEFORMAT ">
      <w:r>
        <w:rPr>
          <w:noProof/>
        </w:rPr>
        <w:t>4</w:t>
      </w:r>
    </w:fldSimple>
  </w:p>
  <w:p w:rsidR="0003173A" w:rsidRDefault="000317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3A" w:rsidRDefault="0003173A">
    <w:pPr>
      <w:pStyle w:val="Header"/>
    </w:pPr>
  </w:p>
  <w:p w:rsidR="0003173A" w:rsidRDefault="0003173A" w:rsidP="00D12C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12D2E"/>
    <w:multiLevelType w:val="singleLevel"/>
    <w:tmpl w:val="5CCC5352"/>
    <w:lvl w:ilvl="0">
      <w:start w:val="1"/>
      <w:numFmt w:val="decimal"/>
      <w:lvlText w:val="%1."/>
      <w:lvlJc w:val="left"/>
      <w:pPr>
        <w:tabs>
          <w:tab w:val="num" w:pos="360"/>
        </w:tabs>
        <w:ind w:left="340" w:hanging="340"/>
      </w:pPr>
      <w:rPr>
        <w:rFonts w:cs="Times New Roman"/>
      </w:rPr>
    </w:lvl>
  </w:abstractNum>
  <w:abstractNum w:abstractNumId="1">
    <w:nsid w:val="26096B5B"/>
    <w:multiLevelType w:val="singleLevel"/>
    <w:tmpl w:val="C65C4BCA"/>
    <w:lvl w:ilvl="0">
      <w:start w:val="1"/>
      <w:numFmt w:val="decimal"/>
      <w:lvlText w:val="%1"/>
      <w:lvlJc w:val="left"/>
      <w:pPr>
        <w:tabs>
          <w:tab w:val="num" w:pos="360"/>
        </w:tabs>
      </w:pPr>
      <w:rPr>
        <w:rFonts w:cs="Times New Roman"/>
      </w:rPr>
    </w:lvl>
  </w:abstractNum>
  <w:abstractNum w:abstractNumId="2">
    <w:nsid w:val="27E71311"/>
    <w:multiLevelType w:val="singleLevel"/>
    <w:tmpl w:val="DB8C19F2"/>
    <w:lvl w:ilvl="0">
      <w:start w:val="1"/>
      <w:numFmt w:val="decimal"/>
      <w:lvlText w:val="%1"/>
      <w:lvlJc w:val="left"/>
      <w:pPr>
        <w:tabs>
          <w:tab w:val="num" w:pos="360"/>
        </w:tabs>
      </w:pPr>
      <w:rPr>
        <w:rFonts w:cs="Times New Roman"/>
      </w:rPr>
    </w:lvl>
  </w:abstractNum>
  <w:abstractNum w:abstractNumId="3">
    <w:nsid w:val="32995B75"/>
    <w:multiLevelType w:val="singleLevel"/>
    <w:tmpl w:val="C032AE32"/>
    <w:lvl w:ilvl="0">
      <w:start w:val="1"/>
      <w:numFmt w:val="decimal"/>
      <w:lvlText w:val="%1"/>
      <w:lvlJc w:val="left"/>
      <w:pPr>
        <w:tabs>
          <w:tab w:val="num" w:pos="360"/>
        </w:tabs>
        <w:ind w:left="340" w:hanging="340"/>
      </w:pPr>
      <w:rPr>
        <w:rFonts w:cs="Times New Roman"/>
      </w:rPr>
    </w:lvl>
  </w:abstractNum>
  <w:abstractNum w:abstractNumId="4">
    <w:nsid w:val="4B331A12"/>
    <w:multiLevelType w:val="singleLevel"/>
    <w:tmpl w:val="B4BC27BA"/>
    <w:lvl w:ilvl="0">
      <w:start w:val="1"/>
      <w:numFmt w:val="decimal"/>
      <w:lvlText w:val="%1"/>
      <w:lvlJc w:val="left"/>
      <w:pPr>
        <w:tabs>
          <w:tab w:val="num" w:pos="360"/>
        </w:tabs>
        <w:ind w:left="340" w:hanging="340"/>
      </w:pPr>
      <w:rPr>
        <w:rFonts w:cs="Times New Roman"/>
      </w:rPr>
    </w:lvl>
  </w:abstractNum>
  <w:abstractNum w:abstractNumId="5">
    <w:nsid w:val="5E511475"/>
    <w:multiLevelType w:val="singleLevel"/>
    <w:tmpl w:val="62001FD0"/>
    <w:lvl w:ilvl="0">
      <w:start w:val="1"/>
      <w:numFmt w:val="decimal"/>
      <w:lvlText w:val="%1."/>
      <w:lvlJc w:val="left"/>
      <w:pPr>
        <w:tabs>
          <w:tab w:val="num" w:pos="360"/>
        </w:tabs>
        <w:ind w:left="340" w:hanging="340"/>
      </w:pPr>
      <w:rPr>
        <w:rFonts w:cs="Times New Roman"/>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1304"/>
  <w:autoHyphenation/>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2C3B"/>
    <w:rsid w:val="000129B1"/>
    <w:rsid w:val="0003173A"/>
    <w:rsid w:val="00096946"/>
    <w:rsid w:val="000A0021"/>
    <w:rsid w:val="000A3F3E"/>
    <w:rsid w:val="000C0D0F"/>
    <w:rsid w:val="001E0171"/>
    <w:rsid w:val="002A4B5A"/>
    <w:rsid w:val="002E7F04"/>
    <w:rsid w:val="00300634"/>
    <w:rsid w:val="00355DFA"/>
    <w:rsid w:val="0037107D"/>
    <w:rsid w:val="003A4538"/>
    <w:rsid w:val="003D2652"/>
    <w:rsid w:val="003F502B"/>
    <w:rsid w:val="00432035"/>
    <w:rsid w:val="00496A16"/>
    <w:rsid w:val="004B6F81"/>
    <w:rsid w:val="005465F0"/>
    <w:rsid w:val="006B776F"/>
    <w:rsid w:val="007348B0"/>
    <w:rsid w:val="008023E3"/>
    <w:rsid w:val="0082650D"/>
    <w:rsid w:val="0087487A"/>
    <w:rsid w:val="00880420"/>
    <w:rsid w:val="008B2C65"/>
    <w:rsid w:val="00937B22"/>
    <w:rsid w:val="009C62E7"/>
    <w:rsid w:val="00A37929"/>
    <w:rsid w:val="00A77B9F"/>
    <w:rsid w:val="00BB2D7F"/>
    <w:rsid w:val="00C37188"/>
    <w:rsid w:val="00C64C07"/>
    <w:rsid w:val="00C90304"/>
    <w:rsid w:val="00C955A2"/>
    <w:rsid w:val="00CB6427"/>
    <w:rsid w:val="00CD6310"/>
    <w:rsid w:val="00D12C3B"/>
    <w:rsid w:val="00D208EB"/>
    <w:rsid w:val="00D86306"/>
    <w:rsid w:val="00DD339D"/>
    <w:rsid w:val="00E04CD2"/>
    <w:rsid w:val="00E172AB"/>
    <w:rsid w:val="00E17DCE"/>
    <w:rsid w:val="00E72738"/>
    <w:rsid w:val="00E7314E"/>
    <w:rsid w:val="00F2630E"/>
    <w:rsid w:val="00F72A09"/>
    <w:rsid w:val="00F93F0B"/>
    <w:rsid w:val="00F968E9"/>
    <w:rsid w:val="00FA7BC8"/>
    <w:rsid w:val="00FC417A"/>
    <w:rsid w:val="00FC70E1"/>
    <w:rsid w:val="00FD128F"/>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652"/>
    <w:rPr>
      <w:rFonts w:cs="Arial"/>
      <w:sz w:val="24"/>
      <w:szCs w:val="24"/>
    </w:rPr>
  </w:style>
  <w:style w:type="paragraph" w:styleId="Heading1">
    <w:name w:val="heading 1"/>
    <w:basedOn w:val="Normal"/>
    <w:next w:val="Normal"/>
    <w:link w:val="Heading1Char"/>
    <w:uiPriority w:val="99"/>
    <w:qFormat/>
    <w:rsid w:val="003D2652"/>
    <w:pPr>
      <w:keepNext/>
      <w:spacing w:before="240" w:after="60"/>
      <w:outlineLvl w:val="0"/>
    </w:pPr>
    <w:rPr>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paragraph" w:styleId="Header">
    <w:name w:val="header"/>
    <w:basedOn w:val="Normal"/>
    <w:link w:val="HeaderChar"/>
    <w:uiPriority w:val="99"/>
    <w:rsid w:val="003D2652"/>
    <w:pPr>
      <w:tabs>
        <w:tab w:val="center" w:pos="4819"/>
        <w:tab w:val="right" w:pos="9638"/>
      </w:tabs>
    </w:pPr>
  </w:style>
  <w:style w:type="character" w:customStyle="1" w:styleId="HeaderChar">
    <w:name w:val="Header Char"/>
    <w:basedOn w:val="DefaultParagraphFont"/>
    <w:link w:val="Header"/>
    <w:uiPriority w:val="99"/>
    <w:locked/>
    <w:rsid w:val="00D12C3B"/>
    <w:rPr>
      <w:rFonts w:cs="Arial"/>
      <w:sz w:val="24"/>
      <w:szCs w:val="24"/>
    </w:rPr>
  </w:style>
  <w:style w:type="paragraph" w:styleId="Footer">
    <w:name w:val="footer"/>
    <w:basedOn w:val="Normal"/>
    <w:link w:val="FooterChar"/>
    <w:uiPriority w:val="99"/>
    <w:semiHidden/>
    <w:rsid w:val="003D2652"/>
    <w:pPr>
      <w:tabs>
        <w:tab w:val="center" w:pos="4819"/>
        <w:tab w:val="right" w:pos="9638"/>
      </w:tabs>
    </w:pPr>
  </w:style>
  <w:style w:type="character" w:customStyle="1" w:styleId="FooterChar">
    <w:name w:val="Footer Char"/>
    <w:basedOn w:val="DefaultParagraphFont"/>
    <w:link w:val="Footer"/>
    <w:uiPriority w:val="99"/>
    <w:semiHidden/>
    <w:locked/>
    <w:rPr>
      <w:rFonts w:cs="Arial"/>
      <w:sz w:val="24"/>
      <w:szCs w:val="24"/>
    </w:rPr>
  </w:style>
  <w:style w:type="character" w:styleId="PageNumber">
    <w:name w:val="page number"/>
    <w:basedOn w:val="DefaultParagraphFont"/>
    <w:uiPriority w:val="99"/>
    <w:semiHidden/>
    <w:rsid w:val="003D2652"/>
    <w:rPr>
      <w:rFonts w:cs="Times New Roman"/>
    </w:rPr>
  </w:style>
  <w:style w:type="paragraph" w:customStyle="1" w:styleId="Asialuettelo">
    <w:name w:val="Asialuettelo"/>
    <w:basedOn w:val="Normal"/>
    <w:uiPriority w:val="99"/>
    <w:rsid w:val="003D2652"/>
    <w:pPr>
      <w:ind w:left="3912" w:hanging="1304"/>
    </w:pPr>
  </w:style>
  <w:style w:type="paragraph" w:styleId="TOC1">
    <w:name w:val="toc 1"/>
    <w:basedOn w:val="TwebTeksti"/>
    <w:autoRedefine/>
    <w:uiPriority w:val="99"/>
    <w:semiHidden/>
    <w:rsid w:val="003D2652"/>
    <w:pPr>
      <w:tabs>
        <w:tab w:val="left" w:pos="1077"/>
        <w:tab w:val="left" w:pos="2722"/>
      </w:tabs>
      <w:spacing w:after="120"/>
      <w:ind w:right="851"/>
    </w:pPr>
    <w:rPr>
      <w:szCs w:val="22"/>
    </w:rPr>
  </w:style>
  <w:style w:type="paragraph" w:customStyle="1" w:styleId="TwebTeksti">
    <w:name w:val="TwebTeksti"/>
    <w:basedOn w:val="Normal"/>
    <w:uiPriority w:val="99"/>
    <w:rsid w:val="003D2652"/>
    <w:pPr>
      <w:tabs>
        <w:tab w:val="left" w:pos="1298"/>
        <w:tab w:val="left" w:pos="2591"/>
        <w:tab w:val="left" w:pos="3890"/>
        <w:tab w:val="left" w:pos="5182"/>
        <w:tab w:val="left" w:pos="6481"/>
        <w:tab w:val="left" w:pos="7774"/>
        <w:tab w:val="left" w:pos="9072"/>
      </w:tabs>
    </w:pPr>
  </w:style>
  <w:style w:type="paragraph" w:customStyle="1" w:styleId="TwebAlatunniste">
    <w:name w:val="TwebAlatunniste"/>
    <w:basedOn w:val="TwebTeksti"/>
    <w:uiPriority w:val="99"/>
    <w:rsid w:val="003D2652"/>
    <w:rPr>
      <w:sz w:val="20"/>
      <w:lang w:eastAsia="en-US"/>
    </w:rPr>
  </w:style>
  <w:style w:type="paragraph" w:customStyle="1" w:styleId="TwebAsiateksti1">
    <w:name w:val="TwebAsiateksti1"/>
    <w:basedOn w:val="TwebTeksti"/>
    <w:uiPriority w:val="99"/>
    <w:rsid w:val="003D2652"/>
    <w:pPr>
      <w:tabs>
        <w:tab w:val="clear" w:pos="1298"/>
        <w:tab w:val="clear" w:pos="2591"/>
      </w:tabs>
      <w:ind w:left="2591"/>
    </w:pPr>
    <w:rPr>
      <w:lang w:eastAsia="en-US"/>
    </w:rPr>
  </w:style>
  <w:style w:type="paragraph" w:customStyle="1" w:styleId="TwebOtsikko">
    <w:name w:val="TwebOtsikko"/>
    <w:basedOn w:val="TwebTeksti"/>
    <w:next w:val="TwebAsiateksti1"/>
    <w:uiPriority w:val="99"/>
    <w:rsid w:val="003D2652"/>
    <w:rPr>
      <w:rFonts w:cs="Times New Roman"/>
      <w:b/>
      <w:szCs w:val="20"/>
      <w:lang w:eastAsia="en-US"/>
    </w:rPr>
  </w:style>
  <w:style w:type="paragraph" w:customStyle="1" w:styleId="TwebYltunniste">
    <w:name w:val="TwebYlätunniste"/>
    <w:basedOn w:val="TwebTeksti"/>
    <w:uiPriority w:val="99"/>
    <w:rsid w:val="003D2652"/>
    <w:rPr>
      <w:sz w:val="20"/>
      <w:lang w:eastAsia="en-US"/>
    </w:rPr>
  </w:style>
  <w:style w:type="character" w:styleId="Hyperlink">
    <w:name w:val="Hyperlink"/>
    <w:basedOn w:val="DefaultParagraphFont"/>
    <w:uiPriority w:val="99"/>
    <w:semiHidden/>
    <w:rsid w:val="003D2652"/>
    <w:rPr>
      <w:rFonts w:cs="Times New Roman"/>
      <w:color w:val="0000FF"/>
      <w:u w:val="single"/>
    </w:rPr>
  </w:style>
  <w:style w:type="paragraph" w:customStyle="1" w:styleId="Twebteksti0">
    <w:name w:val="Twebteksti"/>
    <w:basedOn w:val="Normal"/>
    <w:uiPriority w:val="99"/>
    <w:rsid w:val="00C90304"/>
    <w:rPr>
      <w:rFonts w:cs="Times New Roman"/>
      <w:lang w:eastAsia="en-US"/>
    </w:rPr>
  </w:style>
  <w:style w:type="paragraph" w:styleId="BodyText">
    <w:name w:val="Body Text"/>
    <w:basedOn w:val="Normal"/>
    <w:link w:val="BodyTextChar"/>
    <w:uiPriority w:val="99"/>
    <w:semiHidden/>
    <w:rsid w:val="00C90304"/>
    <w:rPr>
      <w:rFonts w:cs="Times New Roman"/>
      <w:sz w:val="22"/>
      <w:szCs w:val="22"/>
      <w:lang w:eastAsia="en-US"/>
    </w:rPr>
  </w:style>
  <w:style w:type="character" w:customStyle="1" w:styleId="BodyTextChar">
    <w:name w:val="Body Text Char"/>
    <w:basedOn w:val="DefaultParagraphFont"/>
    <w:link w:val="BodyText"/>
    <w:uiPriority w:val="99"/>
    <w:semiHidden/>
    <w:locked/>
    <w:rPr>
      <w:rFonts w:cs="Arial"/>
      <w:sz w:val="24"/>
      <w:szCs w:val="24"/>
    </w:rPr>
  </w:style>
  <w:style w:type="paragraph" w:styleId="BodyTextIndent">
    <w:name w:val="Body Text Indent"/>
    <w:basedOn w:val="Normal"/>
    <w:link w:val="BodyTextIndentChar"/>
    <w:uiPriority w:val="99"/>
    <w:semiHidden/>
    <w:rsid w:val="00C90304"/>
    <w:pPr>
      <w:ind w:left="1440"/>
    </w:pPr>
  </w:style>
  <w:style w:type="character" w:customStyle="1" w:styleId="BodyTextIndentChar">
    <w:name w:val="Body Text Indent Char"/>
    <w:basedOn w:val="DefaultParagraphFont"/>
    <w:link w:val="BodyTextIndent"/>
    <w:uiPriority w:val="99"/>
    <w:semiHidden/>
    <w:locked/>
    <w:rPr>
      <w:rFonts w:cs="Arial"/>
      <w:sz w:val="24"/>
      <w:szCs w:val="24"/>
    </w:rPr>
  </w:style>
  <w:style w:type="paragraph" w:styleId="BalloonText">
    <w:name w:val="Balloon Text"/>
    <w:basedOn w:val="Normal"/>
    <w:link w:val="BalloonTextChar"/>
    <w:uiPriority w:val="99"/>
    <w:semiHidden/>
    <w:rsid w:val="00D12C3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2C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rmallit\TW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TWeb.dot</Template>
  <TotalTime>5</TotalTime>
  <Pages>4</Pages>
  <Words>844</Words>
  <Characters>6841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Tweb.dot</dc:title>
  <dc:subject/>
  <dc:creator>Riitta Mäkilä</dc:creator>
  <cp:keywords/>
  <dc:description>Makrot päivitetty 7.2.2006</dc:description>
  <cp:lastModifiedBy>Antti Belinskij</cp:lastModifiedBy>
  <cp:revision>2</cp:revision>
  <cp:lastPrinted>2008-07-16T12:36:00Z</cp:lastPrinted>
  <dcterms:created xsi:type="dcterms:W3CDTF">2010-08-24T13:45:00Z</dcterms:created>
  <dcterms:modified xsi:type="dcterms:W3CDTF">2010-08-24T13:45:00Z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Lausunto MMM:lle. Vesihuoltolain tarkistamistyöryhmän loppuraportti.</vt:lpwstr>
  </property>
  <property fmtid="{D5CDD505-2E9C-101B-9397-08002B2CF9AE}" pid="7" name="tweb_doc_publicityclass">
    <vt:lpwstr/>
  </property>
  <property fmtid="{D5CDD505-2E9C-101B-9397-08002B2CF9AE}" pid="8" name="tweb_doc_status">
    <vt:lpwstr>Luonnos</vt:lpwstr>
  </property>
  <property fmtid="{D5CDD505-2E9C-101B-9397-08002B2CF9AE}" pid="9" name="tweb_doc_creator">
    <vt:lpwstr>Hartikainen Hertta</vt:lpwstr>
  </property>
  <property fmtid="{D5CDD505-2E9C-101B-9397-08002B2CF9AE}" pid="10" name="tweb_doc_publisher">
    <vt:lpwstr>Kuluttajavirasto/Kuluttajaoikeus</vt:lpwstr>
  </property>
  <property fmtid="{D5CDD505-2E9C-101B-9397-08002B2CF9AE}" pid="11" name="tweb_doc_contributor">
    <vt:lpwstr/>
  </property>
  <property fmtid="{D5CDD505-2E9C-101B-9397-08002B2CF9AE}" pid="12" name="tweb_doc_language">
    <vt:lpwstr>suomi</vt:lpwstr>
  </property>
  <property fmtid="{D5CDD505-2E9C-101B-9397-08002B2CF9AE}" pid="13" name="tweb_doc_fileextension">
    <vt:lpwstr>DOC</vt:lpwstr>
  </property>
  <property fmtid="{D5CDD505-2E9C-101B-9397-08002B2CF9AE}" pid="14" name="tweb_doc_description">
    <vt:lpwstr>Lausunto MMM:lle. Vesihuoltolain tarkistamistyöryhmän loppuraportti.</vt:lpwstr>
  </property>
  <property fmtid="{D5CDD505-2E9C-101B-9397-08002B2CF9AE}" pid="15" name="tweb_doc_securityreason">
    <vt:lpwstr/>
  </property>
  <property fmtid="{D5CDD505-2E9C-101B-9397-08002B2CF9AE}" pid="16" name="tweb_doc_securityperiodend">
    <vt:lpwstr/>
  </property>
  <property fmtid="{D5CDD505-2E9C-101B-9397-08002B2CF9AE}" pid="17" name="tweb_doc_created">
    <vt:lpwstr>16.08.2010</vt:lpwstr>
  </property>
  <property fmtid="{D5CDD505-2E9C-101B-9397-08002B2CF9AE}" pid="18" name="tweb_doc_modified">
    <vt:lpwstr>17.08.2010</vt:lpwstr>
  </property>
  <property fmtid="{D5CDD505-2E9C-101B-9397-08002B2CF9AE}" pid="19" name="tweb_doc_available">
    <vt:lpwstr/>
  </property>
  <property fmtid="{D5CDD505-2E9C-101B-9397-08002B2CF9AE}" pid="20" name="tweb_doc_acquired">
    <vt:lpwstr/>
  </property>
  <property fmtid="{D5CDD505-2E9C-101B-9397-08002B2CF9AE}" pid="21" name="tweb_doc_issued">
    <vt:lpwstr/>
  </property>
  <property fmtid="{D5CDD505-2E9C-101B-9397-08002B2CF9AE}" pid="22" name="tweb_doc_accepted">
    <vt:lpwstr/>
  </property>
  <property fmtid="{D5CDD505-2E9C-101B-9397-08002B2CF9AE}" pid="23" name="tweb_doc_validfrom">
    <vt:lpwstr/>
  </property>
  <property fmtid="{D5CDD505-2E9C-101B-9397-08002B2CF9AE}" pid="24" name="tweb_doc_validto">
    <vt:lpwstr/>
  </property>
  <property fmtid="{D5CDD505-2E9C-101B-9397-08002B2CF9AE}" pid="25" name="tweb_doc_protectionclass">
    <vt:lpwstr>Ei suojeluluokiteltu</vt:lpwstr>
  </property>
  <property fmtid="{D5CDD505-2E9C-101B-9397-08002B2CF9AE}" pid="26" name="tweb_doc_retentionperiodend">
    <vt:lpwstr/>
  </property>
  <property fmtid="{D5CDD505-2E9C-101B-9397-08002B2CF9AE}" pid="27" name="tweb_doc_storagelocation">
    <vt:lpwstr>TWeb</vt:lpwstr>
  </property>
  <property fmtid="{D5CDD505-2E9C-101B-9397-08002B2CF9AE}" pid="28" name="tweb_doc_publicationid">
    <vt:lpwstr/>
  </property>
  <property fmtid="{D5CDD505-2E9C-101B-9397-08002B2CF9AE}" pid="29" name="tweb_doc_copyright">
    <vt:lpwstr/>
  </property>
  <property fmtid="{D5CDD505-2E9C-101B-9397-08002B2CF9AE}" pid="30" name="tweb_doc_subjectlist">
    <vt:lpwstr>Asiasanat</vt:lpwstr>
  </property>
  <property fmtid="{D5CDD505-2E9C-101B-9397-08002B2CF9AE}" pid="31" name="tweb_doc_id">
    <vt:lpwstr>236432</vt:lpwstr>
  </property>
  <property fmtid="{D5CDD505-2E9C-101B-9397-08002B2CF9AE}" pid="32" name="tweb_doc_securityclass">
    <vt:lpwstr>Ei turvaluokiteltu</vt:lpwstr>
  </property>
  <property fmtid="{D5CDD505-2E9C-101B-9397-08002B2CF9AE}" pid="33" name="tweb_doc_securityperiod">
    <vt:lpwstr>0</vt:lpwstr>
  </property>
  <property fmtid="{D5CDD505-2E9C-101B-9397-08002B2CF9AE}" pid="34" name="tweb_doc_retentionperiodstart">
    <vt:lpwstr/>
  </property>
  <property fmtid="{D5CDD505-2E9C-101B-9397-08002B2CF9AE}" pid="35" name="tweb_doc_pages">
    <vt:lpwstr>Sivumäärä</vt:lpwstr>
  </property>
  <property fmtid="{D5CDD505-2E9C-101B-9397-08002B2CF9AE}" pid="36" name="tweb_doc_version">
    <vt:lpwstr>13</vt:lpwstr>
  </property>
  <property fmtid="{D5CDD505-2E9C-101B-9397-08002B2CF9AE}" pid="37" name="tweb_user_name">
    <vt:lpwstr>Hartikainen Hertta</vt:lpwstr>
  </property>
  <property fmtid="{D5CDD505-2E9C-101B-9397-08002B2CF9AE}" pid="38" name="tweb_user_surname">
    <vt:lpwstr>Hartikainen</vt:lpwstr>
  </property>
  <property fmtid="{D5CDD505-2E9C-101B-9397-08002B2CF9AE}" pid="39" name="tweb_user_givenname">
    <vt:lpwstr>Hertta</vt:lpwstr>
  </property>
  <property fmtid="{D5CDD505-2E9C-101B-9397-08002B2CF9AE}" pid="40" name="tweb_user_title">
    <vt:lpwstr/>
  </property>
  <property fmtid="{D5CDD505-2E9C-101B-9397-08002B2CF9AE}" pid="41" name="tweb_user_telephonenumber">
    <vt:lpwstr/>
  </property>
  <property fmtid="{D5CDD505-2E9C-101B-9397-08002B2CF9AE}" pid="42" name="tweb_user_facsimiletelephonenumber">
    <vt:lpwstr/>
  </property>
  <property fmtid="{D5CDD505-2E9C-101B-9397-08002B2CF9AE}" pid="43" name="tweb_user_rfc822mailbox">
    <vt:lpwstr>hertta.hartikainen@kuluttajavirasto.fi</vt:lpwstr>
  </property>
  <property fmtid="{D5CDD505-2E9C-101B-9397-08002B2CF9AE}" pid="44" name="tweb_user_roomnumber">
    <vt:lpwstr/>
  </property>
  <property fmtid="{D5CDD505-2E9C-101B-9397-08002B2CF9AE}" pid="45" name="tweb_user_organization">
    <vt:lpwstr>Kuluttajavirasto</vt:lpwstr>
  </property>
  <property fmtid="{D5CDD505-2E9C-101B-9397-08002B2CF9AE}" pid="46" name="tweb_user_department">
    <vt:lpwstr>Kuluttajaoikeus</vt:lpwstr>
  </property>
  <property fmtid="{D5CDD505-2E9C-101B-9397-08002B2CF9AE}" pid="47" name="tweb_user_group">
    <vt:lpwstr/>
  </property>
  <property fmtid="{D5CDD505-2E9C-101B-9397-08002B2CF9AE}" pid="48" name="tweb_user_postaladdress">
    <vt:lpwstr/>
  </property>
  <property fmtid="{D5CDD505-2E9C-101B-9397-08002B2CF9AE}" pid="49" name="tweb_user_postalcode">
    <vt:lpwstr/>
  </property>
  <property fmtid="{D5CDD505-2E9C-101B-9397-08002B2CF9AE}" pid="50" name="tweb_doc_identifier">
    <vt:lpwstr>KUV/5176/48/2010</vt:lpwstr>
  </property>
  <property fmtid="{D5CDD505-2E9C-101B-9397-08002B2CF9AE}" pid="51" name="tweb_doc_typename">
    <vt:lpwstr>Lausunto</vt:lpwstr>
  </property>
  <property fmtid="{D5CDD505-2E9C-101B-9397-08002B2CF9AE}" pid="52" name="tweb_doc_typecode">
    <vt:lpwstr>4806</vt:lpwstr>
  </property>
  <property fmtid="{D5CDD505-2E9C-101B-9397-08002B2CF9AE}" pid="53" name="tweb_doc_owner">
    <vt:lpwstr>Hartikainen Hertta</vt:lpwstr>
  </property>
  <property fmtid="{D5CDD505-2E9C-101B-9397-08002B2CF9AE}" pid="54" name="tweb_doc_xsubjectlist">
    <vt:lpwstr>lausuntopyyntö /Yleiset ja yhteiset</vt:lpwstr>
  </property>
  <property fmtid="{D5CDD505-2E9C-101B-9397-08002B2CF9AE}" pid="55" name="tweb_doc_securityperiodstart">
    <vt:lpwstr/>
  </property>
  <property fmtid="{D5CDD505-2E9C-101B-9397-08002B2CF9AE}" pid="56" name="tweb_doc_decisionnumber">
    <vt:lpwstr/>
  </property>
  <property fmtid="{D5CDD505-2E9C-101B-9397-08002B2CF9AE}" pid="57" name="tweb_doc_decisionyear">
    <vt:lpwstr>0</vt:lpwstr>
  </property>
  <property fmtid="{D5CDD505-2E9C-101B-9397-08002B2CF9AE}" pid="58" name="tweb_doc_agent_type">
    <vt:lpwstr>Osapuoli, rooli</vt:lpwstr>
  </property>
  <property fmtid="{D5CDD505-2E9C-101B-9397-08002B2CF9AE}" pid="59" name="tweb_doc_agent_personalname">
    <vt:lpwstr>Osapuoli, henkilö</vt:lpwstr>
  </property>
  <property fmtid="{D5CDD505-2E9C-101B-9397-08002B2CF9AE}" pid="60" name="tweb_doc_agent_corporatename">
    <vt:lpwstr>Osapuoli, yhteisö</vt:lpwstr>
  </property>
  <property fmtid="{D5CDD505-2E9C-101B-9397-08002B2CF9AE}" pid="61" name="tweb_doc_agent_ssn">
    <vt:lpwstr>Osapuoli, hetu</vt:lpwstr>
  </property>
  <property fmtid="{D5CDD505-2E9C-101B-9397-08002B2CF9AE}" pid="62" name="tweb_doc_agent_street">
    <vt:lpwstr>Osapuoli, lähiosoite</vt:lpwstr>
  </property>
  <property fmtid="{D5CDD505-2E9C-101B-9397-08002B2CF9AE}" pid="63" name="tweb_doc_agent_postcode">
    <vt:lpwstr>Osapuoli, postinumero</vt:lpwstr>
  </property>
  <property fmtid="{D5CDD505-2E9C-101B-9397-08002B2CF9AE}" pid="64" name="tweb_doc_agent_city">
    <vt:lpwstr>Osapuoli, postitoimipaikka</vt:lpwstr>
  </property>
  <property fmtid="{D5CDD505-2E9C-101B-9397-08002B2CF9AE}" pid="65" name="tweb_doc_agent_telephone">
    <vt:lpwstr>Osapuoli, puhelin</vt:lpwstr>
  </property>
  <property fmtid="{D5CDD505-2E9C-101B-9397-08002B2CF9AE}" pid="66" name="tweb_doc_agent_telefax">
    <vt:lpwstr>Osapuoli, fax</vt:lpwstr>
  </property>
  <property fmtid="{D5CDD505-2E9C-101B-9397-08002B2CF9AE}" pid="67" name="tweb_doc_agent_email">
    <vt:lpwstr>Osapuoli, sähköposti</vt:lpwstr>
  </property>
  <property fmtid="{D5CDD505-2E9C-101B-9397-08002B2CF9AE}" pid="68" name="tweb_doc_agent_www">
    <vt:lpwstr>Osapuoli, www</vt:lpwstr>
  </property>
  <property fmtid="{D5CDD505-2E9C-101B-9397-08002B2CF9AE}" pid="69" name="TwebKey">
    <vt:lpwstr>f54f88bd9f3ee49625915eda8fcf3#kuvitw1.ad.kuluttajavirasto.fi!/TWeb/toaxfront!8080!0</vt:lpwstr>
  </property>
  <property fmtid="{D5CDD505-2E9C-101B-9397-08002B2CF9AE}" pid="70" name="tweb_doc_presenter">
    <vt:lpwstr>Hartikainen Hertta</vt:lpwstr>
  </property>
  <property fmtid="{D5CDD505-2E9C-101B-9397-08002B2CF9AE}" pid="71" name="tweb_doc_solver">
    <vt:lpwstr/>
  </property>
  <property fmtid="{D5CDD505-2E9C-101B-9397-08002B2CF9AE}" pid="72" name="tweb_doc_otherid">
    <vt:lpwstr/>
  </property>
  <property fmtid="{D5CDD505-2E9C-101B-9397-08002B2CF9AE}" pid="73" name="tweb_doc_deadline">
    <vt:lpwstr/>
  </property>
  <property fmtid="{D5CDD505-2E9C-101B-9397-08002B2CF9AE}" pid="74" name="tweb_doc_mamiversion">
    <vt:lpwstr>0.12</vt:lpwstr>
  </property>
  <property fmtid="{D5CDD505-2E9C-101B-9397-08002B2CF9AE}" pid="75" name="tweb_item_meta_7005">
    <vt:lpwstr/>
  </property>
  <property fmtid="{D5CDD505-2E9C-101B-9397-08002B2CF9AE}" pid="76" name="tweb_item_meta_7004">
    <vt:lpwstr/>
  </property>
  <property fmtid="{D5CDD505-2E9C-101B-9397-08002B2CF9AE}" pid="77" name="tweb_item_meta_7002">
    <vt:lpwstr/>
  </property>
  <property fmtid="{D5CDD505-2E9C-101B-9397-08002B2CF9AE}" pid="78" name="tweb_item_meta_7001">
    <vt:lpwstr/>
  </property>
  <property fmtid="{D5CDD505-2E9C-101B-9397-08002B2CF9AE}" pid="79" name="tweb_item_meta_7006">
    <vt:lpwstr/>
  </property>
  <property fmtid="{D5CDD505-2E9C-101B-9397-08002B2CF9AE}" pid="80" name="tweb_item_meta_7008">
    <vt:lpwstr/>
  </property>
  <property fmtid="{D5CDD505-2E9C-101B-9397-08002B2CF9AE}" pid="81" name="tweb_item_meta_7009">
    <vt:lpwstr/>
  </property>
  <property fmtid="{D5CDD505-2E9C-101B-9397-08002B2CF9AE}" pid="82" name="tweb_item_meta_7007">
    <vt:lpwstr/>
  </property>
  <property fmtid="{D5CDD505-2E9C-101B-9397-08002B2CF9AE}" pid="83" name="tweb_item_meta_7003">
    <vt:lpwstr/>
  </property>
</Properties>
</file>