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7DCDE" w14:textId="77777777" w:rsidR="001A2F29" w:rsidRPr="003F3550" w:rsidRDefault="001A2F29" w:rsidP="001A2F29">
      <w:pPr>
        <w:pStyle w:val="akpasia3"/>
        <w:rPr>
          <w:rFonts w:ascii="Times New Roman" w:hAnsi="Times New Roman"/>
          <w:b/>
          <w:sz w:val="24"/>
          <w:szCs w:val="24"/>
        </w:rPr>
      </w:pPr>
      <w:r w:rsidRPr="003F3550">
        <w:rPr>
          <w:rFonts w:ascii="Times New Roman" w:hAnsi="Times New Roman"/>
          <w:b/>
          <w:sz w:val="24"/>
          <w:szCs w:val="24"/>
        </w:rPr>
        <w:t>Vaarallisimpien väkivaltarikollisten vapauttaminen</w:t>
      </w:r>
    </w:p>
    <w:p w14:paraId="6300FB6D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37BA6914" w14:textId="260A7E25" w:rsidR="001A2F29" w:rsidRPr="00A8565F" w:rsidRDefault="00675284" w:rsidP="001A2F29">
      <w:pPr>
        <w:pStyle w:val="AKPnormaali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Aika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Maana</w:t>
      </w:r>
      <w:r w:rsidR="0021496E">
        <w:rPr>
          <w:rFonts w:ascii="Times New Roman" w:hAnsi="Times New Roman"/>
          <w:szCs w:val="24"/>
        </w:rPr>
        <w:t>n</w:t>
      </w:r>
      <w:r w:rsidR="00F71117">
        <w:rPr>
          <w:rFonts w:ascii="Times New Roman" w:hAnsi="Times New Roman"/>
          <w:szCs w:val="24"/>
        </w:rPr>
        <w:t>tai</w:t>
      </w:r>
      <w:proofErr w:type="gramEnd"/>
      <w:r w:rsidR="00F711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5.9.2022</w:t>
      </w:r>
      <w:r w:rsidR="001A2F29" w:rsidRPr="00A8565F">
        <w:rPr>
          <w:rFonts w:ascii="Times New Roman" w:hAnsi="Times New Roman"/>
          <w:szCs w:val="24"/>
        </w:rPr>
        <w:t xml:space="preserve"> klo 13-15</w:t>
      </w:r>
    </w:p>
    <w:p w14:paraId="055DEE00" w14:textId="77777777" w:rsidR="001A2F29" w:rsidRPr="00A8565F" w:rsidRDefault="001A2F29" w:rsidP="001A2F29">
      <w:pPr>
        <w:pStyle w:val="AKPleipteksti"/>
        <w:rPr>
          <w:rFonts w:ascii="Times New Roman" w:hAnsi="Times New Roman"/>
          <w:szCs w:val="24"/>
        </w:rPr>
      </w:pPr>
    </w:p>
    <w:p w14:paraId="7F801F48" w14:textId="6E3B4E9E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  <w:r w:rsidRPr="00A8565F">
        <w:rPr>
          <w:rFonts w:ascii="Times New Roman" w:hAnsi="Times New Roman"/>
          <w:szCs w:val="24"/>
        </w:rPr>
        <w:t>Paikka</w:t>
      </w:r>
      <w:r w:rsidRPr="00A8565F">
        <w:rPr>
          <w:rFonts w:ascii="Times New Roman" w:hAnsi="Times New Roman"/>
          <w:szCs w:val="24"/>
        </w:rPr>
        <w:tab/>
      </w:r>
      <w:r w:rsidRPr="00A8565F">
        <w:rPr>
          <w:rFonts w:ascii="Times New Roman" w:hAnsi="Times New Roman"/>
          <w:szCs w:val="24"/>
        </w:rPr>
        <w:tab/>
      </w:r>
      <w:r w:rsidR="00675284">
        <w:rPr>
          <w:rFonts w:ascii="Times New Roman" w:hAnsi="Times New Roman"/>
          <w:szCs w:val="24"/>
        </w:rPr>
        <w:t xml:space="preserve">OM / </w:t>
      </w:r>
      <w:proofErr w:type="spellStart"/>
      <w:r w:rsidRPr="00A8565F">
        <w:rPr>
          <w:rFonts w:ascii="Times New Roman" w:hAnsi="Times New Roman"/>
          <w:szCs w:val="24"/>
        </w:rPr>
        <w:t>Teams</w:t>
      </w:r>
      <w:proofErr w:type="spellEnd"/>
    </w:p>
    <w:p w14:paraId="713D1094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4EB1EEAF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  <w:r w:rsidRPr="00A8565F">
        <w:rPr>
          <w:rFonts w:ascii="Times New Roman" w:hAnsi="Times New Roman"/>
          <w:szCs w:val="24"/>
        </w:rPr>
        <w:t xml:space="preserve">Läsnä                                 </w:t>
      </w:r>
    </w:p>
    <w:p w14:paraId="1B1E7F3A" w14:textId="77777777" w:rsidR="001A2F29" w:rsidRPr="00A8565F" w:rsidRDefault="003F3550" w:rsidP="001A2F29">
      <w:pPr>
        <w:pStyle w:val="AKPnormaali0"/>
        <w:ind w:firstLine="129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</w:t>
      </w:r>
      <w:r w:rsidR="001A2F29" w:rsidRPr="00A8565F">
        <w:rPr>
          <w:rFonts w:ascii="Times New Roman" w:hAnsi="Times New Roman"/>
          <w:szCs w:val="24"/>
        </w:rPr>
        <w:t>Mirja Salonen (pj.)</w:t>
      </w:r>
    </w:p>
    <w:p w14:paraId="7C038AC4" w14:textId="79FB444F" w:rsidR="001A2F29" w:rsidRPr="00A8565F" w:rsidRDefault="00675284" w:rsidP="00675284">
      <w:pPr>
        <w:pStyle w:val="AKPnormaali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Helena Vorma</w:t>
      </w:r>
    </w:p>
    <w:p w14:paraId="2EEF71F9" w14:textId="0001FB3B" w:rsidR="00B672B8" w:rsidRPr="00A8565F" w:rsidRDefault="00675284" w:rsidP="00675284">
      <w:pPr>
        <w:pStyle w:val="AKPnormaali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Sami Nevalainen</w:t>
      </w:r>
    </w:p>
    <w:p w14:paraId="32F41F2C" w14:textId="77777777" w:rsidR="00B672B8" w:rsidRPr="00A8565F" w:rsidRDefault="00B672B8" w:rsidP="001A2F29">
      <w:pPr>
        <w:pStyle w:val="AKPnormaali0"/>
        <w:ind w:left="1298" w:firstLine="1298"/>
        <w:rPr>
          <w:rFonts w:ascii="Times New Roman" w:hAnsi="Times New Roman"/>
          <w:szCs w:val="24"/>
        </w:rPr>
      </w:pPr>
      <w:r w:rsidRPr="00A8565F">
        <w:rPr>
          <w:rFonts w:ascii="Times New Roman" w:hAnsi="Times New Roman"/>
          <w:szCs w:val="24"/>
        </w:rPr>
        <w:t>Kaisa Tammi</w:t>
      </w:r>
    </w:p>
    <w:p w14:paraId="5A5C99EC" w14:textId="77777777" w:rsidR="001A2F29" w:rsidRPr="00A8565F" w:rsidRDefault="001A2F29" w:rsidP="001A2F29">
      <w:pPr>
        <w:pStyle w:val="AKPnormaali0"/>
        <w:ind w:left="2596"/>
        <w:rPr>
          <w:rFonts w:ascii="Times New Roman" w:hAnsi="Times New Roman"/>
          <w:szCs w:val="24"/>
        </w:rPr>
      </w:pPr>
      <w:r w:rsidRPr="00A8565F">
        <w:rPr>
          <w:rFonts w:ascii="Times New Roman" w:hAnsi="Times New Roman"/>
          <w:szCs w:val="24"/>
        </w:rPr>
        <w:t>Terhi Mattila</w:t>
      </w:r>
    </w:p>
    <w:p w14:paraId="2D89E2C1" w14:textId="77777777" w:rsidR="001A2F29" w:rsidRPr="00A8565F" w:rsidRDefault="001A2F29" w:rsidP="00B672B8">
      <w:pPr>
        <w:pStyle w:val="AKPnormaali0"/>
        <w:ind w:left="2596"/>
        <w:rPr>
          <w:rFonts w:ascii="Times New Roman" w:hAnsi="Times New Roman"/>
          <w:szCs w:val="24"/>
        </w:rPr>
      </w:pPr>
      <w:r w:rsidRPr="00A8565F">
        <w:rPr>
          <w:rFonts w:ascii="Times New Roman" w:hAnsi="Times New Roman"/>
          <w:szCs w:val="24"/>
        </w:rPr>
        <w:t>Hanna Kaarre</w:t>
      </w:r>
    </w:p>
    <w:p w14:paraId="552622ED" w14:textId="73DAF25B" w:rsidR="001A2F29" w:rsidRPr="00A8565F" w:rsidRDefault="001A2F29" w:rsidP="00675284">
      <w:pPr>
        <w:pStyle w:val="AKPnormaali0"/>
        <w:ind w:left="1298" w:firstLine="1298"/>
        <w:rPr>
          <w:rFonts w:ascii="Times New Roman" w:hAnsi="Times New Roman"/>
          <w:szCs w:val="24"/>
        </w:rPr>
      </w:pPr>
      <w:r w:rsidRPr="00A8565F">
        <w:rPr>
          <w:rFonts w:ascii="Times New Roman" w:hAnsi="Times New Roman"/>
          <w:szCs w:val="24"/>
        </w:rPr>
        <w:t>Kimmo Nuotio</w:t>
      </w:r>
    </w:p>
    <w:p w14:paraId="3316CE7E" w14:textId="77777777" w:rsidR="001A2F29" w:rsidRPr="00A8565F" w:rsidRDefault="001A2F29" w:rsidP="001A2F29">
      <w:pPr>
        <w:pStyle w:val="AKPnormaali0"/>
        <w:ind w:left="2596"/>
        <w:rPr>
          <w:rFonts w:ascii="Times New Roman" w:hAnsi="Times New Roman"/>
          <w:szCs w:val="24"/>
        </w:rPr>
      </w:pPr>
      <w:r w:rsidRPr="00A8565F">
        <w:rPr>
          <w:rFonts w:ascii="Times New Roman" w:hAnsi="Times New Roman"/>
          <w:szCs w:val="24"/>
        </w:rPr>
        <w:t>Paulina Tallroth</w:t>
      </w:r>
    </w:p>
    <w:p w14:paraId="0CFC7CF0" w14:textId="77777777" w:rsidR="001A2F29" w:rsidRPr="00A8565F" w:rsidRDefault="001A2F29" w:rsidP="001A2F29">
      <w:pPr>
        <w:pStyle w:val="AKPnormaali0"/>
        <w:ind w:left="2596"/>
        <w:rPr>
          <w:rFonts w:ascii="Times New Roman" w:hAnsi="Times New Roman"/>
          <w:szCs w:val="24"/>
        </w:rPr>
      </w:pPr>
    </w:p>
    <w:p w14:paraId="4D51A967" w14:textId="77777777" w:rsidR="001A2F29" w:rsidRPr="00A8565F" w:rsidRDefault="001A2F29" w:rsidP="001A2F29">
      <w:pPr>
        <w:pStyle w:val="AKPnormaali0"/>
        <w:ind w:left="1298" w:firstLine="1298"/>
        <w:rPr>
          <w:rFonts w:ascii="Times New Roman" w:hAnsi="Times New Roman"/>
          <w:szCs w:val="24"/>
        </w:rPr>
      </w:pPr>
    </w:p>
    <w:p w14:paraId="50DCA052" w14:textId="77777777" w:rsidR="001A2F29" w:rsidRPr="00A8565F" w:rsidRDefault="001A2F29" w:rsidP="001A2F29">
      <w:pPr>
        <w:pStyle w:val="AKPnormaali0"/>
        <w:ind w:left="2596"/>
        <w:rPr>
          <w:rFonts w:ascii="Times New Roman" w:hAnsi="Times New Roman"/>
          <w:szCs w:val="24"/>
        </w:rPr>
      </w:pPr>
      <w:r w:rsidRPr="00A8565F">
        <w:rPr>
          <w:rFonts w:ascii="Times New Roman" w:hAnsi="Times New Roman"/>
          <w:szCs w:val="24"/>
        </w:rPr>
        <w:t>Anne Kohvakka (siht.)</w:t>
      </w:r>
    </w:p>
    <w:p w14:paraId="3AFF43B4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6DD52907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2593ED2D" w14:textId="1A4EEDF5" w:rsidR="001A2F29" w:rsidRDefault="00C76790" w:rsidP="00C76790">
      <w:pPr>
        <w:pStyle w:val="AKPnormaali0"/>
        <w:numPr>
          <w:ilvl w:val="0"/>
          <w:numId w:val="29"/>
        </w:numPr>
        <w:spacing w:line="276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Työryhmän linjaukset</w:t>
      </w:r>
    </w:p>
    <w:p w14:paraId="5599F470" w14:textId="0E4358BD" w:rsidR="00C76790" w:rsidRDefault="00C76790" w:rsidP="00C76790">
      <w:pPr>
        <w:pStyle w:val="AKPnormaali0"/>
        <w:spacing w:line="276" w:lineRule="auto"/>
        <w:rPr>
          <w:rFonts w:ascii="Times New Roman" w:hAnsi="Times New Roman"/>
          <w:b/>
          <w:szCs w:val="24"/>
        </w:rPr>
      </w:pPr>
    </w:p>
    <w:p w14:paraId="48AFFB4A" w14:textId="29A390C0" w:rsidR="00C76790" w:rsidRPr="00324775" w:rsidRDefault="00C76790" w:rsidP="00C76790">
      <w:pPr>
        <w:pStyle w:val="AKPnormaali0"/>
        <w:spacing w:line="276" w:lineRule="auto"/>
        <w:ind w:left="360"/>
        <w:rPr>
          <w:rFonts w:ascii="Times New Roman" w:hAnsi="Times New Roman"/>
          <w:szCs w:val="24"/>
        </w:rPr>
      </w:pPr>
      <w:r w:rsidRPr="00324775">
        <w:rPr>
          <w:rFonts w:ascii="Times New Roman" w:hAnsi="Times New Roman"/>
          <w:szCs w:val="24"/>
        </w:rPr>
        <w:t>Puheenjohtaja totesi</w:t>
      </w:r>
      <w:r w:rsidR="00F71117" w:rsidRPr="00324775">
        <w:rPr>
          <w:rFonts w:ascii="Times New Roman" w:hAnsi="Times New Roman"/>
          <w:szCs w:val="24"/>
        </w:rPr>
        <w:t xml:space="preserve"> työryhmän</w:t>
      </w:r>
      <w:r w:rsidR="00DE417F" w:rsidRPr="00324775">
        <w:rPr>
          <w:rFonts w:ascii="Times New Roman" w:hAnsi="Times New Roman"/>
          <w:szCs w:val="24"/>
        </w:rPr>
        <w:t xml:space="preserve"> edellisessä koko</w:t>
      </w:r>
      <w:r w:rsidR="00F71117" w:rsidRPr="00324775">
        <w:rPr>
          <w:rFonts w:ascii="Times New Roman" w:hAnsi="Times New Roman"/>
          <w:szCs w:val="24"/>
        </w:rPr>
        <w:t>uksessa tammikuussa 2022 sovitun</w:t>
      </w:r>
      <w:r w:rsidR="00DE417F" w:rsidRPr="00324775">
        <w:rPr>
          <w:rFonts w:ascii="Times New Roman" w:hAnsi="Times New Roman"/>
          <w:szCs w:val="24"/>
        </w:rPr>
        <w:t xml:space="preserve"> </w:t>
      </w:r>
      <w:r w:rsidR="00F71117" w:rsidRPr="00324775">
        <w:rPr>
          <w:rFonts w:ascii="Times New Roman" w:hAnsi="Times New Roman"/>
          <w:szCs w:val="24"/>
        </w:rPr>
        <w:t>linjaukset muiden työryhmän käsiteltävien</w:t>
      </w:r>
      <w:r w:rsidR="00DE417F" w:rsidRPr="00324775">
        <w:rPr>
          <w:rFonts w:ascii="Times New Roman" w:hAnsi="Times New Roman"/>
          <w:szCs w:val="24"/>
        </w:rPr>
        <w:t xml:space="preserve"> asioiden osalta</w:t>
      </w:r>
      <w:r w:rsidR="00075EE1" w:rsidRPr="00324775">
        <w:rPr>
          <w:rFonts w:ascii="Times New Roman" w:hAnsi="Times New Roman"/>
          <w:szCs w:val="24"/>
        </w:rPr>
        <w:t xml:space="preserve"> (kirjattu 13 kokouksen pöytäkirjaan)</w:t>
      </w:r>
      <w:r w:rsidR="00DE417F" w:rsidRPr="00324775">
        <w:rPr>
          <w:rFonts w:ascii="Times New Roman" w:hAnsi="Times New Roman"/>
          <w:szCs w:val="24"/>
        </w:rPr>
        <w:t xml:space="preserve">, mutta selvitettäväksi jäi vielä vaihtoehtoiset toteuttamismallit elinkautisvangeille tehtävän väkivaltariskiarvion osalta. </w:t>
      </w:r>
    </w:p>
    <w:p w14:paraId="79268DE0" w14:textId="7863897A" w:rsidR="008C3E9E" w:rsidRDefault="008C3E9E" w:rsidP="00C76790">
      <w:pPr>
        <w:pStyle w:val="AKPnormaali0"/>
        <w:spacing w:line="276" w:lineRule="auto"/>
        <w:ind w:left="360"/>
        <w:rPr>
          <w:rFonts w:ascii="Times New Roman" w:hAnsi="Times New Roman"/>
          <w:szCs w:val="24"/>
        </w:rPr>
      </w:pPr>
    </w:p>
    <w:p w14:paraId="1D9DF985" w14:textId="204A6D6E" w:rsidR="005213E4" w:rsidRPr="006354C2" w:rsidRDefault="005213E4" w:rsidP="006354C2">
      <w:pPr>
        <w:pStyle w:val="AKPnormaali0"/>
        <w:numPr>
          <w:ilvl w:val="0"/>
          <w:numId w:val="29"/>
        </w:numPr>
        <w:spacing w:line="276" w:lineRule="auto"/>
        <w:rPr>
          <w:rFonts w:ascii="Times New Roman" w:hAnsi="Times New Roman"/>
          <w:b/>
          <w:szCs w:val="24"/>
        </w:rPr>
      </w:pPr>
      <w:r w:rsidRPr="006354C2">
        <w:rPr>
          <w:rFonts w:ascii="Times New Roman" w:hAnsi="Times New Roman"/>
          <w:b/>
          <w:szCs w:val="24"/>
        </w:rPr>
        <w:t>Elinkautisvankien väkivaltariskiarviointi</w:t>
      </w:r>
    </w:p>
    <w:p w14:paraId="6254C789" w14:textId="77777777" w:rsidR="005213E4" w:rsidRPr="00324775" w:rsidRDefault="005213E4" w:rsidP="006354C2">
      <w:pPr>
        <w:pStyle w:val="AKPnormaali0"/>
        <w:spacing w:line="276" w:lineRule="auto"/>
        <w:ind w:left="720"/>
        <w:rPr>
          <w:rFonts w:ascii="Times New Roman" w:hAnsi="Times New Roman"/>
          <w:szCs w:val="24"/>
        </w:rPr>
      </w:pPr>
    </w:p>
    <w:p w14:paraId="57C7850B" w14:textId="51DDA704" w:rsidR="008C3E9E" w:rsidRDefault="008C3E9E" w:rsidP="0073618F">
      <w:pPr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</w:rPr>
        <w:t>Väkivaltariskin arviointia selvittäneen VN TEAS-hankkeen loppuraportissa riskiarviointiin kohdistettiin kritiikkiä. Työryhmän tuli näin ollen arvioida, onko nykyistä mallia tarpeen muut</w:t>
      </w:r>
      <w:r w:rsidR="009377BC" w:rsidRPr="00324775">
        <w:rPr>
          <w:rFonts w:ascii="Times New Roman" w:hAnsi="Times New Roman"/>
          <w:sz w:val="24"/>
          <w:szCs w:val="24"/>
        </w:rPr>
        <w:t>taa esitetyn kritiikin vuoksi, ja j</w:t>
      </w:r>
      <w:r w:rsidRPr="00324775">
        <w:rPr>
          <w:rFonts w:ascii="Times New Roman" w:hAnsi="Times New Roman"/>
          <w:sz w:val="24"/>
          <w:szCs w:val="24"/>
        </w:rPr>
        <w:t>os on, niin millä tavoin tämä tulisi tehdä</w:t>
      </w:r>
      <w:r w:rsidR="00AD7DC7">
        <w:rPr>
          <w:rFonts w:ascii="Times New Roman" w:hAnsi="Times New Roman"/>
          <w:sz w:val="24"/>
          <w:szCs w:val="24"/>
        </w:rPr>
        <w:t>.</w:t>
      </w:r>
    </w:p>
    <w:p w14:paraId="4CA51DE1" w14:textId="10812741" w:rsidR="00AD7DC7" w:rsidRDefault="00AD7DC7" w:rsidP="0073618F">
      <w:pPr>
        <w:ind w:left="360"/>
        <w:rPr>
          <w:rFonts w:ascii="Times New Roman" w:hAnsi="Times New Roman"/>
          <w:sz w:val="24"/>
          <w:szCs w:val="24"/>
        </w:rPr>
      </w:pPr>
    </w:p>
    <w:p w14:paraId="42210098" w14:textId="1161C672" w:rsidR="00AD7DC7" w:rsidRPr="00324775" w:rsidRDefault="00AD7DC7" w:rsidP="00AD7DC7">
      <w:pPr>
        <w:pStyle w:val="AKPnormaali0"/>
        <w:spacing w:line="276" w:lineRule="auto"/>
        <w:ind w:left="360"/>
        <w:rPr>
          <w:rFonts w:ascii="Times New Roman" w:hAnsi="Times New Roman"/>
          <w:szCs w:val="24"/>
        </w:rPr>
      </w:pPr>
      <w:r w:rsidRPr="00324775">
        <w:rPr>
          <w:rFonts w:ascii="Times New Roman" w:hAnsi="Times New Roman"/>
          <w:szCs w:val="24"/>
        </w:rPr>
        <w:t>Työryhmän</w:t>
      </w:r>
      <w:r>
        <w:rPr>
          <w:rFonts w:ascii="Times New Roman" w:hAnsi="Times New Roman"/>
          <w:szCs w:val="24"/>
        </w:rPr>
        <w:t xml:space="preserve"> oikeusministeriön jäsenet olivat </w:t>
      </w:r>
      <w:r w:rsidRPr="00324775">
        <w:rPr>
          <w:rFonts w:ascii="Times New Roman" w:hAnsi="Times New Roman"/>
          <w:szCs w:val="24"/>
        </w:rPr>
        <w:t xml:space="preserve">käyneet asiasta laajalti keskusteluja </w:t>
      </w:r>
      <w:proofErr w:type="spellStart"/>
      <w:r w:rsidRPr="00324775">
        <w:rPr>
          <w:rFonts w:ascii="Times New Roman" w:hAnsi="Times New Roman"/>
          <w:szCs w:val="24"/>
        </w:rPr>
        <w:t>VTH:n</w:t>
      </w:r>
      <w:proofErr w:type="spellEnd"/>
      <w:r w:rsidRPr="00324775">
        <w:rPr>
          <w:rFonts w:ascii="Times New Roman" w:hAnsi="Times New Roman"/>
          <w:szCs w:val="24"/>
        </w:rPr>
        <w:t xml:space="preserve">, </w:t>
      </w:r>
      <w:proofErr w:type="spellStart"/>
      <w:r w:rsidRPr="00324775">
        <w:rPr>
          <w:rFonts w:ascii="Times New Roman" w:hAnsi="Times New Roman"/>
          <w:szCs w:val="24"/>
        </w:rPr>
        <w:t>THL:n</w:t>
      </w:r>
      <w:proofErr w:type="spellEnd"/>
      <w:r w:rsidRPr="00324775">
        <w:rPr>
          <w:rFonts w:ascii="Times New Roman" w:hAnsi="Times New Roman"/>
          <w:szCs w:val="24"/>
        </w:rPr>
        <w:t xml:space="preserve"> </w:t>
      </w:r>
      <w:proofErr w:type="gramStart"/>
      <w:r w:rsidRPr="00324775">
        <w:rPr>
          <w:rFonts w:ascii="Times New Roman" w:hAnsi="Times New Roman"/>
          <w:szCs w:val="24"/>
        </w:rPr>
        <w:t xml:space="preserve">ja  </w:t>
      </w:r>
      <w:proofErr w:type="spellStart"/>
      <w:r w:rsidRPr="00324775">
        <w:rPr>
          <w:rFonts w:ascii="Times New Roman" w:hAnsi="Times New Roman"/>
          <w:szCs w:val="24"/>
        </w:rPr>
        <w:t>Risen</w:t>
      </w:r>
      <w:proofErr w:type="spellEnd"/>
      <w:proofErr w:type="gramEnd"/>
      <w:r w:rsidRPr="00324775">
        <w:rPr>
          <w:rFonts w:ascii="Times New Roman" w:hAnsi="Times New Roman"/>
          <w:szCs w:val="24"/>
        </w:rPr>
        <w:t xml:space="preserve"> (vapauttamiskäsittelyyn osallistuvien lakimiesten sekä vankilapsykologien ja asiakasarvioinnin yksikön) kanssa</w:t>
      </w:r>
      <w:r>
        <w:rPr>
          <w:rFonts w:ascii="Times New Roman" w:hAnsi="Times New Roman"/>
          <w:szCs w:val="24"/>
        </w:rPr>
        <w:t xml:space="preserve"> kevään ja kesän aikana</w:t>
      </w:r>
      <w:r w:rsidRPr="0032477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Tämän pohjalta oli luonnosteltu työryhmälle jaettu muistio, jossa esillä oli kolme erilaista vaihtoehtoa riskiarviointimenettelyn kehittämiseksi:</w:t>
      </w:r>
    </w:p>
    <w:p w14:paraId="45CB9A4A" w14:textId="0A4D431B" w:rsidR="00AD7DC7" w:rsidRPr="00324775" w:rsidRDefault="00AD7DC7" w:rsidP="0073618F">
      <w:pPr>
        <w:ind w:left="360"/>
        <w:rPr>
          <w:rFonts w:ascii="Times New Roman" w:hAnsi="Times New Roman"/>
          <w:sz w:val="24"/>
          <w:szCs w:val="24"/>
        </w:rPr>
      </w:pPr>
    </w:p>
    <w:p w14:paraId="48EB6B05" w14:textId="40643B79" w:rsidR="00075EE1" w:rsidRPr="00324775" w:rsidRDefault="00075EE1" w:rsidP="008C3E9E">
      <w:pPr>
        <w:rPr>
          <w:rFonts w:ascii="Times New Roman" w:hAnsi="Times New Roman"/>
          <w:sz w:val="24"/>
          <w:szCs w:val="24"/>
        </w:rPr>
      </w:pPr>
    </w:p>
    <w:p w14:paraId="4FEB4F9E" w14:textId="7A4D079A" w:rsidR="008C3E9E" w:rsidRPr="00324775" w:rsidRDefault="008C3E9E" w:rsidP="008C3E9E">
      <w:pPr>
        <w:rPr>
          <w:rFonts w:ascii="Times New Roman" w:hAnsi="Times New Roman"/>
          <w:sz w:val="24"/>
          <w:szCs w:val="24"/>
        </w:rPr>
      </w:pPr>
    </w:p>
    <w:p w14:paraId="64DFE5D2" w14:textId="10AAE259" w:rsidR="008C3E9E" w:rsidRPr="00324775" w:rsidRDefault="008C3E9E" w:rsidP="0073618F">
      <w:pPr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  <w:u w:val="single"/>
        </w:rPr>
        <w:t>Vaihtoehto A:</w:t>
      </w:r>
      <w:r w:rsidRPr="00324775">
        <w:rPr>
          <w:rFonts w:ascii="Times New Roman" w:hAnsi="Times New Roman"/>
          <w:sz w:val="24"/>
          <w:szCs w:val="24"/>
        </w:rPr>
        <w:t xml:space="preserve"> Säilytetään nykyinen malli, jossa VTH tekee arvioinnin, kun vanki hakee vapauttamista. Tämän lisäksi vahvistetaan tarpeen mukaan Rikosseuraamuslaitoksessa elinkautisvankien riski- ja tarvearvioiden</w:t>
      </w:r>
      <w:r w:rsidR="0073618F" w:rsidRPr="00324775">
        <w:rPr>
          <w:rFonts w:ascii="Times New Roman" w:hAnsi="Times New Roman"/>
          <w:sz w:val="24"/>
          <w:szCs w:val="24"/>
        </w:rPr>
        <w:t xml:space="preserve"> (RITA)</w:t>
      </w:r>
      <w:r w:rsidRPr="00324775">
        <w:rPr>
          <w:rFonts w:ascii="Times New Roman" w:hAnsi="Times New Roman"/>
          <w:sz w:val="24"/>
          <w:szCs w:val="24"/>
        </w:rPr>
        <w:t xml:space="preserve"> tekemistä ja vankeusaikaisia uusimisriskin alentamiseen tähtääviä toimia.</w:t>
      </w:r>
    </w:p>
    <w:p w14:paraId="78299315" w14:textId="71C5A981" w:rsidR="008C3E9E" w:rsidRPr="00324775" w:rsidRDefault="008C3E9E" w:rsidP="008C3E9E">
      <w:pPr>
        <w:rPr>
          <w:rFonts w:ascii="Times New Roman" w:hAnsi="Times New Roman"/>
          <w:sz w:val="24"/>
          <w:szCs w:val="24"/>
        </w:rPr>
      </w:pPr>
    </w:p>
    <w:p w14:paraId="2040F484" w14:textId="77777777" w:rsidR="008C3E9E" w:rsidRPr="00324775" w:rsidRDefault="008C3E9E" w:rsidP="0073618F">
      <w:pPr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  <w:u w:val="single"/>
        </w:rPr>
        <w:t>Vaihtoehto B:</w:t>
      </w:r>
      <w:r w:rsidRPr="00324775">
        <w:rPr>
          <w:rFonts w:ascii="Times New Roman" w:hAnsi="Times New Roman"/>
          <w:sz w:val="24"/>
          <w:szCs w:val="24"/>
        </w:rPr>
        <w:t xml:space="preserve"> Siirretään </w:t>
      </w:r>
      <w:proofErr w:type="spellStart"/>
      <w:r w:rsidRPr="00324775">
        <w:rPr>
          <w:rFonts w:ascii="Times New Roman" w:hAnsi="Times New Roman"/>
          <w:sz w:val="24"/>
          <w:szCs w:val="24"/>
        </w:rPr>
        <w:t>VTH:n</w:t>
      </w:r>
      <w:proofErr w:type="spellEnd"/>
      <w:r w:rsidRPr="00324775">
        <w:rPr>
          <w:rFonts w:ascii="Times New Roman" w:hAnsi="Times New Roman"/>
          <w:sz w:val="24"/>
          <w:szCs w:val="24"/>
        </w:rPr>
        <w:t xml:space="preserve"> tekemä arviointi vankeuden alkupuolelle VN TEAS-hankkeen loppuraportin (s. 170) ehdotuksen mukaisesti. Tällöin arviointia tehtäisiin lähinnä vankeusaikaisen toiminnan suunnittelemiseksi. Luovutaan vapauttamisvaiheessa tehtävästä arvioinnista kokonaan tai tehdään kevyempi arviointi vapauttamisvaiheessa Rikosseuraamuslaitoksessa. </w:t>
      </w:r>
    </w:p>
    <w:p w14:paraId="4704B366" w14:textId="0B4B8B6B" w:rsidR="008C3E9E" w:rsidRPr="00324775" w:rsidRDefault="008C3E9E" w:rsidP="008C3E9E">
      <w:pPr>
        <w:rPr>
          <w:rFonts w:ascii="Times New Roman" w:hAnsi="Times New Roman"/>
          <w:sz w:val="24"/>
          <w:szCs w:val="24"/>
        </w:rPr>
      </w:pPr>
    </w:p>
    <w:p w14:paraId="6C3038DF" w14:textId="34B80637" w:rsidR="008C3E9E" w:rsidRPr="00324775" w:rsidRDefault="008C3E9E" w:rsidP="008C3E9E">
      <w:pPr>
        <w:rPr>
          <w:rFonts w:ascii="Times New Roman" w:hAnsi="Times New Roman"/>
          <w:sz w:val="24"/>
          <w:szCs w:val="24"/>
        </w:rPr>
      </w:pPr>
    </w:p>
    <w:p w14:paraId="74D3A4CC" w14:textId="7F27F275" w:rsidR="008C3E9E" w:rsidRPr="00324775" w:rsidRDefault="008C3E9E" w:rsidP="0073618F">
      <w:pPr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  <w:u w:val="single"/>
        </w:rPr>
        <w:t>Vaihtoehto C:</w:t>
      </w:r>
      <w:r w:rsidRPr="00324775">
        <w:rPr>
          <w:rFonts w:ascii="Times New Roman" w:hAnsi="Times New Roman"/>
          <w:sz w:val="24"/>
          <w:szCs w:val="24"/>
        </w:rPr>
        <w:t xml:space="preserve"> Säilytetään nykyinen malli, jossa VTH tekee arvioinnin, kun vanki hakee vapauttamista. Lisätään (vankeusaikaisen) hoidon tarpeen arviointi ja hoitosuositusten tekeminen osaksi mielentilatutkimuksen tekemistä. Pyritään </w:t>
      </w:r>
      <w:r w:rsidR="0073618F" w:rsidRPr="00324775">
        <w:rPr>
          <w:rFonts w:ascii="Times New Roman" w:hAnsi="Times New Roman"/>
          <w:sz w:val="24"/>
          <w:szCs w:val="24"/>
        </w:rPr>
        <w:t xml:space="preserve">myös </w:t>
      </w:r>
      <w:r w:rsidRPr="00324775">
        <w:rPr>
          <w:rFonts w:ascii="Times New Roman" w:hAnsi="Times New Roman"/>
          <w:sz w:val="24"/>
          <w:szCs w:val="24"/>
        </w:rPr>
        <w:t xml:space="preserve">lisäämään vangin saamaa (psykologista/psykiatrista) tukea vankeuden aikana. </w:t>
      </w:r>
    </w:p>
    <w:p w14:paraId="12D335CA" w14:textId="77777777" w:rsidR="008C3E9E" w:rsidRPr="00324775" w:rsidRDefault="008C3E9E" w:rsidP="008C3E9E">
      <w:pPr>
        <w:rPr>
          <w:rFonts w:ascii="Times New Roman" w:hAnsi="Times New Roman"/>
          <w:b/>
          <w:sz w:val="24"/>
          <w:szCs w:val="24"/>
        </w:rPr>
      </w:pPr>
    </w:p>
    <w:p w14:paraId="67A5A709" w14:textId="3C758848" w:rsidR="0021496E" w:rsidRPr="00324775" w:rsidRDefault="0021496E" w:rsidP="00C76790">
      <w:pPr>
        <w:pStyle w:val="AKPnormaali0"/>
        <w:spacing w:line="276" w:lineRule="auto"/>
        <w:ind w:left="360"/>
        <w:rPr>
          <w:rFonts w:ascii="Times New Roman" w:hAnsi="Times New Roman"/>
          <w:szCs w:val="24"/>
        </w:rPr>
      </w:pPr>
    </w:p>
    <w:p w14:paraId="13762EB0" w14:textId="625D5811" w:rsidR="0021496E" w:rsidRPr="00324775" w:rsidRDefault="0021496E" w:rsidP="0073618F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</w:rPr>
        <w:t xml:space="preserve">Puheenjohtaja toi esille sen, että väkivaltariskin arvioinnin tulisi olla johdonmukaista niin elinkautiseen rangaistukseen kuin yhdistelmärangaistukseen tuomittujen </w:t>
      </w:r>
      <w:r w:rsidR="0073618F" w:rsidRPr="00324775">
        <w:rPr>
          <w:rFonts w:ascii="Times New Roman" w:hAnsi="Times New Roman"/>
          <w:sz w:val="24"/>
          <w:szCs w:val="24"/>
        </w:rPr>
        <w:t>osalta sekä V</w:t>
      </w:r>
      <w:r w:rsidRPr="00324775">
        <w:rPr>
          <w:rFonts w:ascii="Times New Roman" w:hAnsi="Times New Roman"/>
          <w:sz w:val="24"/>
          <w:szCs w:val="24"/>
        </w:rPr>
        <w:t>akava-arvioinnin yhteydessä. Kyse on siitä, tehdäänkö arviointi</w:t>
      </w:r>
      <w:r w:rsidR="009377BC" w:rsidRPr="00324775">
        <w:rPr>
          <w:rFonts w:ascii="Times New Roman" w:hAnsi="Times New Roman"/>
          <w:sz w:val="24"/>
          <w:szCs w:val="24"/>
        </w:rPr>
        <w:t xml:space="preserve"> ensisijaisesti </w:t>
      </w:r>
      <w:r w:rsidRPr="00324775">
        <w:rPr>
          <w:rFonts w:ascii="Times New Roman" w:hAnsi="Times New Roman"/>
          <w:sz w:val="24"/>
          <w:szCs w:val="24"/>
        </w:rPr>
        <w:t>vankeusaikaiste</w:t>
      </w:r>
      <w:r w:rsidR="009377BC" w:rsidRPr="00324775">
        <w:rPr>
          <w:rFonts w:ascii="Times New Roman" w:hAnsi="Times New Roman"/>
          <w:sz w:val="24"/>
          <w:szCs w:val="24"/>
        </w:rPr>
        <w:t xml:space="preserve">n toimien suunnittelemiseksi vai </w:t>
      </w:r>
      <w:r w:rsidRPr="00324775">
        <w:rPr>
          <w:rFonts w:ascii="Times New Roman" w:hAnsi="Times New Roman"/>
          <w:sz w:val="24"/>
          <w:szCs w:val="24"/>
        </w:rPr>
        <w:t xml:space="preserve">oikeudellisen harkinnan tueksi. Tällä hetkellä arvioita tehdään kaikkien ryhmien kohdalla ennen kaikkea oikeudellisen harkinnan tueksi ja arvioita voidaan </w:t>
      </w:r>
      <w:r w:rsidR="009377BC" w:rsidRPr="00324775">
        <w:rPr>
          <w:rFonts w:ascii="Times New Roman" w:hAnsi="Times New Roman"/>
          <w:sz w:val="24"/>
          <w:szCs w:val="24"/>
        </w:rPr>
        <w:t xml:space="preserve">lisäksi </w:t>
      </w:r>
      <w:r w:rsidRPr="00324775">
        <w:rPr>
          <w:rFonts w:ascii="Times New Roman" w:hAnsi="Times New Roman"/>
          <w:sz w:val="24"/>
          <w:szCs w:val="24"/>
        </w:rPr>
        <w:t>hyödyntää vapauttamisvaiheen toimien suunnittelussa. Ei ol</w:t>
      </w:r>
      <w:r w:rsidR="0073618F" w:rsidRPr="00324775">
        <w:rPr>
          <w:rFonts w:ascii="Times New Roman" w:hAnsi="Times New Roman"/>
          <w:sz w:val="24"/>
          <w:szCs w:val="24"/>
        </w:rPr>
        <w:t>e</w:t>
      </w:r>
      <w:r w:rsidRPr="00324775">
        <w:rPr>
          <w:rFonts w:ascii="Times New Roman" w:hAnsi="Times New Roman"/>
          <w:sz w:val="24"/>
          <w:szCs w:val="24"/>
        </w:rPr>
        <w:t xml:space="preserve"> tarkoituksenmukaista </w:t>
      </w:r>
      <w:r w:rsidR="0073618F" w:rsidRPr="00324775">
        <w:rPr>
          <w:rFonts w:ascii="Times New Roman" w:hAnsi="Times New Roman"/>
          <w:sz w:val="24"/>
          <w:szCs w:val="24"/>
        </w:rPr>
        <w:t xml:space="preserve">eikä perusteltua </w:t>
      </w:r>
      <w:r w:rsidRPr="00324775">
        <w:rPr>
          <w:rFonts w:ascii="Times New Roman" w:hAnsi="Times New Roman"/>
          <w:sz w:val="24"/>
          <w:szCs w:val="24"/>
        </w:rPr>
        <w:t xml:space="preserve">muuttaa tätä lähtökohtaa vain yhden ryhmän kohdalla. </w:t>
      </w:r>
    </w:p>
    <w:p w14:paraId="2242E8CA" w14:textId="56792143" w:rsidR="00875636" w:rsidRPr="00324775" w:rsidRDefault="00875636" w:rsidP="00096436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</w:rPr>
        <w:t xml:space="preserve">Puheenjohtaja otti esille myös sen, että VN TEAS -raportissa kritisoitiin riskiarvioiden heikkoa osuvuutta ja esitettiin, että nykyisenkaltaisesta vapauttamisharkintaa varten tehtävästä väkivaltariskin arvioinnista tulisi luopua ja siirtää arvion tekeminen vankeuden alkuun vankeusajan suunnittelua tukemaan. </w:t>
      </w:r>
      <w:r w:rsidR="009377BC" w:rsidRPr="00324775">
        <w:rPr>
          <w:rFonts w:ascii="Times New Roman" w:hAnsi="Times New Roman"/>
          <w:sz w:val="24"/>
          <w:szCs w:val="24"/>
        </w:rPr>
        <w:t>Puheenjohtaja totesi, että j</w:t>
      </w:r>
      <w:r w:rsidRPr="00324775">
        <w:rPr>
          <w:rFonts w:ascii="Times New Roman" w:hAnsi="Times New Roman"/>
          <w:sz w:val="24"/>
          <w:szCs w:val="24"/>
        </w:rPr>
        <w:t xml:space="preserve">ohtopäätöksen voi myös kyseenalaistaa, koska väkivaltariskiarvio ei suinkaan ole määräävässä asemassa vapauttamisen kokonaisharkinnassa vaan tätä kokonaisharkintaa tukevana tausta-aineistona. Kaikki elinkautista vankeusrangaistusta suorittavat vapautuvat myös valvotun koevapauden kautta. Valvotun koevapauden kautta vapautuvat vangit uusivat </w:t>
      </w:r>
      <w:r w:rsidR="00AD7DC7">
        <w:rPr>
          <w:rFonts w:ascii="Times New Roman" w:hAnsi="Times New Roman"/>
          <w:sz w:val="24"/>
          <w:szCs w:val="24"/>
        </w:rPr>
        <w:t xml:space="preserve">ylipäätään </w:t>
      </w:r>
      <w:r w:rsidR="00096436" w:rsidRPr="00324775">
        <w:rPr>
          <w:rFonts w:ascii="Times New Roman" w:hAnsi="Times New Roman"/>
          <w:sz w:val="24"/>
          <w:szCs w:val="24"/>
        </w:rPr>
        <w:t xml:space="preserve">rikoksia </w:t>
      </w:r>
      <w:r w:rsidRPr="00324775">
        <w:rPr>
          <w:rFonts w:ascii="Times New Roman" w:hAnsi="Times New Roman"/>
          <w:sz w:val="24"/>
          <w:szCs w:val="24"/>
        </w:rPr>
        <w:t>vähemmän</w:t>
      </w:r>
      <w:r w:rsidR="00AD7DC7">
        <w:rPr>
          <w:rFonts w:ascii="Times New Roman" w:hAnsi="Times New Roman"/>
          <w:sz w:val="24"/>
          <w:szCs w:val="24"/>
        </w:rPr>
        <w:t>, joten tämä vaikuttanee elinkautisvankien alhaisiin uusimisprosentteihin</w:t>
      </w:r>
      <w:r w:rsidRPr="00324775">
        <w:rPr>
          <w:rFonts w:ascii="Times New Roman" w:hAnsi="Times New Roman"/>
          <w:sz w:val="24"/>
          <w:szCs w:val="24"/>
        </w:rPr>
        <w:t>.</w:t>
      </w:r>
      <w:r w:rsidR="00AD7DC7">
        <w:rPr>
          <w:rFonts w:ascii="Times New Roman" w:hAnsi="Times New Roman"/>
          <w:sz w:val="24"/>
          <w:szCs w:val="24"/>
        </w:rPr>
        <w:t xml:space="preserve"> Kyse ei siis välttämättä ole niin suoraviivaisesti siitä, että väkivaltariskiarviot olisivat isommassa mittakaavassa </w:t>
      </w:r>
      <w:r w:rsidR="00A53F5B">
        <w:rPr>
          <w:rFonts w:ascii="Times New Roman" w:hAnsi="Times New Roman"/>
          <w:sz w:val="24"/>
          <w:szCs w:val="24"/>
        </w:rPr>
        <w:t>epäonnistuneet, vaan arvioissa</w:t>
      </w:r>
      <w:r w:rsidR="00AD7DC7">
        <w:rPr>
          <w:rFonts w:ascii="Times New Roman" w:hAnsi="Times New Roman"/>
          <w:sz w:val="24"/>
          <w:szCs w:val="24"/>
        </w:rPr>
        <w:t xml:space="preserve"> esille tuotujen riskien toteutumista on voitu valvotun koevapauden käytöllä</w:t>
      </w:r>
      <w:r w:rsidR="00A53F5B">
        <w:rPr>
          <w:rFonts w:ascii="Times New Roman" w:hAnsi="Times New Roman"/>
          <w:sz w:val="24"/>
          <w:szCs w:val="24"/>
        </w:rPr>
        <w:t xml:space="preserve"> mahdollisesti vähentää</w:t>
      </w:r>
      <w:r w:rsidR="00AD7DC7">
        <w:rPr>
          <w:rFonts w:ascii="Times New Roman" w:hAnsi="Times New Roman"/>
          <w:sz w:val="24"/>
          <w:szCs w:val="24"/>
        </w:rPr>
        <w:t xml:space="preserve">. </w:t>
      </w:r>
    </w:p>
    <w:p w14:paraId="7BFC7E25" w14:textId="48E46F50" w:rsidR="00875636" w:rsidRPr="00324775" w:rsidRDefault="00875636" w:rsidP="00096436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</w:rPr>
        <w:t xml:space="preserve">Puheenjohtaja toi esille edelleen sen, että väkivaltariskiarviota tarkasteltaessa on huomioitava </w:t>
      </w:r>
      <w:r w:rsidR="009377BC" w:rsidRPr="00324775">
        <w:rPr>
          <w:rFonts w:ascii="Times New Roman" w:hAnsi="Times New Roman"/>
          <w:sz w:val="24"/>
          <w:szCs w:val="24"/>
        </w:rPr>
        <w:t xml:space="preserve">1) </w:t>
      </w:r>
      <w:r w:rsidRPr="00324775">
        <w:rPr>
          <w:rFonts w:ascii="Times New Roman" w:hAnsi="Times New Roman"/>
          <w:sz w:val="24"/>
          <w:szCs w:val="24"/>
        </w:rPr>
        <w:t>resurssit,</w:t>
      </w:r>
      <w:r w:rsidR="009377BC" w:rsidRPr="00324775">
        <w:rPr>
          <w:rFonts w:ascii="Times New Roman" w:hAnsi="Times New Roman"/>
          <w:sz w:val="24"/>
          <w:szCs w:val="24"/>
        </w:rPr>
        <w:t xml:space="preserve"> 2) </w:t>
      </w:r>
      <w:r w:rsidRPr="00324775">
        <w:rPr>
          <w:rFonts w:ascii="Times New Roman" w:hAnsi="Times New Roman"/>
          <w:sz w:val="24"/>
          <w:szCs w:val="24"/>
        </w:rPr>
        <w:t>se</w:t>
      </w:r>
      <w:r w:rsidR="009377BC" w:rsidRPr="00324775">
        <w:rPr>
          <w:rFonts w:ascii="Times New Roman" w:hAnsi="Times New Roman"/>
          <w:sz w:val="24"/>
          <w:szCs w:val="24"/>
        </w:rPr>
        <w:t>,</w:t>
      </w:r>
      <w:r w:rsidRPr="00324775">
        <w:rPr>
          <w:rFonts w:ascii="Times New Roman" w:hAnsi="Times New Roman"/>
          <w:sz w:val="24"/>
          <w:szCs w:val="24"/>
        </w:rPr>
        <w:t xml:space="preserve"> että </w:t>
      </w:r>
      <w:r w:rsidR="00037023">
        <w:rPr>
          <w:rFonts w:ascii="Times New Roman" w:hAnsi="Times New Roman"/>
          <w:sz w:val="24"/>
          <w:szCs w:val="24"/>
        </w:rPr>
        <w:t xml:space="preserve">käytettäviä </w:t>
      </w:r>
      <w:r w:rsidRPr="00324775">
        <w:rPr>
          <w:rFonts w:ascii="Times New Roman" w:hAnsi="Times New Roman"/>
          <w:sz w:val="24"/>
          <w:szCs w:val="24"/>
        </w:rPr>
        <w:t>arvioi</w:t>
      </w:r>
      <w:r w:rsidR="00037023">
        <w:rPr>
          <w:rFonts w:ascii="Times New Roman" w:hAnsi="Times New Roman"/>
          <w:sz w:val="24"/>
          <w:szCs w:val="24"/>
        </w:rPr>
        <w:t>ntimenetelmiä</w:t>
      </w:r>
      <w:r w:rsidRPr="00324775">
        <w:rPr>
          <w:rFonts w:ascii="Times New Roman" w:hAnsi="Times New Roman"/>
          <w:sz w:val="24"/>
          <w:szCs w:val="24"/>
        </w:rPr>
        <w:t xml:space="preserve"> e</w:t>
      </w:r>
      <w:r w:rsidR="00096436" w:rsidRPr="00324775">
        <w:rPr>
          <w:rFonts w:ascii="Times New Roman" w:hAnsi="Times New Roman"/>
          <w:sz w:val="24"/>
          <w:szCs w:val="24"/>
        </w:rPr>
        <w:t xml:space="preserve">i ole </w:t>
      </w:r>
      <w:r w:rsidR="00037023">
        <w:rPr>
          <w:rFonts w:ascii="Times New Roman" w:hAnsi="Times New Roman"/>
          <w:sz w:val="24"/>
          <w:szCs w:val="24"/>
        </w:rPr>
        <w:t>kehitetty</w:t>
      </w:r>
      <w:r w:rsidR="00096436" w:rsidRPr="00324775">
        <w:rPr>
          <w:rFonts w:ascii="Times New Roman" w:hAnsi="Times New Roman"/>
          <w:sz w:val="24"/>
          <w:szCs w:val="24"/>
        </w:rPr>
        <w:t xml:space="preserve"> oikeudellista harkintaa </w:t>
      </w:r>
      <w:r w:rsidRPr="00324775">
        <w:rPr>
          <w:rFonts w:ascii="Times New Roman" w:hAnsi="Times New Roman"/>
          <w:sz w:val="24"/>
          <w:szCs w:val="24"/>
        </w:rPr>
        <w:t>vaan</w:t>
      </w:r>
      <w:r w:rsidR="00037023">
        <w:rPr>
          <w:rFonts w:ascii="Times New Roman" w:hAnsi="Times New Roman"/>
          <w:sz w:val="24"/>
          <w:szCs w:val="24"/>
        </w:rPr>
        <w:t xml:space="preserve"> ensisijaisesti</w:t>
      </w:r>
      <w:r w:rsidRPr="00324775">
        <w:rPr>
          <w:rFonts w:ascii="Times New Roman" w:hAnsi="Times New Roman"/>
          <w:sz w:val="24"/>
          <w:szCs w:val="24"/>
        </w:rPr>
        <w:t xml:space="preserve"> </w:t>
      </w:r>
      <w:r w:rsidR="00037023">
        <w:rPr>
          <w:rFonts w:ascii="Times New Roman" w:hAnsi="Times New Roman"/>
          <w:sz w:val="24"/>
          <w:szCs w:val="24"/>
        </w:rPr>
        <w:t xml:space="preserve">psykiatrisen </w:t>
      </w:r>
      <w:r w:rsidRPr="00324775">
        <w:rPr>
          <w:rFonts w:ascii="Times New Roman" w:hAnsi="Times New Roman"/>
          <w:sz w:val="24"/>
          <w:szCs w:val="24"/>
        </w:rPr>
        <w:t>hoi</w:t>
      </w:r>
      <w:r w:rsidR="00037023">
        <w:rPr>
          <w:rFonts w:ascii="Times New Roman" w:hAnsi="Times New Roman"/>
          <w:sz w:val="24"/>
          <w:szCs w:val="24"/>
        </w:rPr>
        <w:t>don suunnittelua</w:t>
      </w:r>
      <w:r w:rsidRPr="00324775">
        <w:rPr>
          <w:rFonts w:ascii="Times New Roman" w:hAnsi="Times New Roman"/>
          <w:sz w:val="24"/>
          <w:szCs w:val="24"/>
        </w:rPr>
        <w:t xml:space="preserve"> varten</w:t>
      </w:r>
      <w:r w:rsidR="00096436" w:rsidRPr="00324775">
        <w:rPr>
          <w:rFonts w:ascii="Times New Roman" w:hAnsi="Times New Roman"/>
          <w:sz w:val="24"/>
          <w:szCs w:val="24"/>
        </w:rPr>
        <w:t xml:space="preserve"> sekä </w:t>
      </w:r>
      <w:r w:rsidR="009377BC" w:rsidRPr="00324775">
        <w:rPr>
          <w:rFonts w:ascii="Times New Roman" w:hAnsi="Times New Roman"/>
          <w:sz w:val="24"/>
          <w:szCs w:val="24"/>
        </w:rPr>
        <w:t xml:space="preserve">3) </w:t>
      </w:r>
      <w:r w:rsidR="00096436" w:rsidRPr="00324775">
        <w:rPr>
          <w:rFonts w:ascii="Times New Roman" w:hAnsi="Times New Roman"/>
          <w:sz w:val="24"/>
          <w:szCs w:val="24"/>
        </w:rPr>
        <w:t>se</w:t>
      </w:r>
      <w:r w:rsidR="009377BC" w:rsidRPr="00324775">
        <w:rPr>
          <w:rFonts w:ascii="Times New Roman" w:hAnsi="Times New Roman"/>
          <w:sz w:val="24"/>
          <w:szCs w:val="24"/>
        </w:rPr>
        <w:t>,</w:t>
      </w:r>
      <w:r w:rsidR="00096436" w:rsidRPr="00324775">
        <w:rPr>
          <w:rFonts w:ascii="Times New Roman" w:hAnsi="Times New Roman"/>
          <w:sz w:val="24"/>
          <w:szCs w:val="24"/>
        </w:rPr>
        <w:t xml:space="preserve"> että menetelmiä ei ole kehitetty suomalaiseen yhteiskuntaan</w:t>
      </w:r>
      <w:r w:rsidRPr="00324775">
        <w:rPr>
          <w:rFonts w:ascii="Times New Roman" w:hAnsi="Times New Roman"/>
          <w:sz w:val="24"/>
          <w:szCs w:val="24"/>
        </w:rPr>
        <w:t>. Vapauttamisvaiheen</w:t>
      </w:r>
      <w:r w:rsidR="00096436" w:rsidRPr="00324775">
        <w:rPr>
          <w:rFonts w:ascii="Times New Roman" w:hAnsi="Times New Roman"/>
          <w:sz w:val="24"/>
          <w:szCs w:val="24"/>
        </w:rPr>
        <w:t xml:space="preserve"> arvioinnista ei </w:t>
      </w:r>
      <w:r w:rsidR="009377BC" w:rsidRPr="00324775">
        <w:rPr>
          <w:rFonts w:ascii="Times New Roman" w:hAnsi="Times New Roman"/>
          <w:sz w:val="24"/>
          <w:szCs w:val="24"/>
        </w:rPr>
        <w:t xml:space="preserve">tultane luopumaan </w:t>
      </w:r>
      <w:r w:rsidRPr="00324775">
        <w:rPr>
          <w:rFonts w:ascii="Times New Roman" w:hAnsi="Times New Roman"/>
          <w:sz w:val="24"/>
          <w:szCs w:val="24"/>
        </w:rPr>
        <w:t>täysin</w:t>
      </w:r>
      <w:r w:rsidR="00096436" w:rsidRPr="00324775">
        <w:rPr>
          <w:rFonts w:ascii="Times New Roman" w:hAnsi="Times New Roman"/>
          <w:sz w:val="24"/>
          <w:szCs w:val="24"/>
        </w:rPr>
        <w:t>,</w:t>
      </w:r>
      <w:r w:rsidRPr="00324775">
        <w:rPr>
          <w:rFonts w:ascii="Times New Roman" w:hAnsi="Times New Roman"/>
          <w:sz w:val="24"/>
          <w:szCs w:val="24"/>
        </w:rPr>
        <w:t xml:space="preserve"> kosk</w:t>
      </w:r>
      <w:r w:rsidR="00096436" w:rsidRPr="00324775">
        <w:rPr>
          <w:rFonts w:ascii="Times New Roman" w:hAnsi="Times New Roman"/>
          <w:sz w:val="24"/>
          <w:szCs w:val="24"/>
        </w:rPr>
        <w:t>a se koetaan laajalti tärkeäksi;</w:t>
      </w:r>
      <w:r w:rsidRPr="00324775">
        <w:rPr>
          <w:rFonts w:ascii="Times New Roman" w:hAnsi="Times New Roman"/>
          <w:sz w:val="24"/>
          <w:szCs w:val="24"/>
        </w:rPr>
        <w:t xml:space="preserve"> </w:t>
      </w:r>
      <w:r w:rsidR="009F120A" w:rsidRPr="00324775">
        <w:rPr>
          <w:rFonts w:ascii="Times New Roman" w:hAnsi="Times New Roman"/>
          <w:sz w:val="24"/>
          <w:szCs w:val="24"/>
        </w:rPr>
        <w:t xml:space="preserve">Elinkautisvangin vapauttamiskäsittelyyn osallistuva Rikosseuraamuslaitoksen keskushallintoyksikkö ja </w:t>
      </w:r>
      <w:r w:rsidR="00B853C8" w:rsidRPr="00324775">
        <w:rPr>
          <w:rFonts w:ascii="Times New Roman" w:hAnsi="Times New Roman"/>
          <w:sz w:val="24"/>
          <w:szCs w:val="24"/>
        </w:rPr>
        <w:t>H</w:t>
      </w:r>
      <w:r w:rsidR="009F120A" w:rsidRPr="00324775">
        <w:rPr>
          <w:rFonts w:ascii="Times New Roman" w:hAnsi="Times New Roman"/>
          <w:sz w:val="24"/>
          <w:szCs w:val="24"/>
        </w:rPr>
        <w:t xml:space="preserve">elsingin hovioikeus </w:t>
      </w:r>
      <w:r w:rsidR="00B853C8" w:rsidRPr="00324775">
        <w:rPr>
          <w:rFonts w:ascii="Times New Roman" w:hAnsi="Times New Roman"/>
          <w:sz w:val="24"/>
          <w:szCs w:val="24"/>
        </w:rPr>
        <w:t xml:space="preserve">ovat tuoneet </w:t>
      </w:r>
      <w:r w:rsidR="009377BC" w:rsidRPr="00324775">
        <w:rPr>
          <w:rFonts w:ascii="Times New Roman" w:hAnsi="Times New Roman"/>
          <w:sz w:val="24"/>
          <w:szCs w:val="24"/>
        </w:rPr>
        <w:t xml:space="preserve">vahvasti </w:t>
      </w:r>
      <w:r w:rsidR="00B853C8" w:rsidRPr="00324775">
        <w:rPr>
          <w:rFonts w:ascii="Times New Roman" w:hAnsi="Times New Roman"/>
          <w:sz w:val="24"/>
          <w:szCs w:val="24"/>
        </w:rPr>
        <w:t xml:space="preserve">esille sitä, että käytössä oleva </w:t>
      </w:r>
      <w:r w:rsidR="0004263E">
        <w:rPr>
          <w:rFonts w:ascii="Times New Roman" w:hAnsi="Times New Roman"/>
          <w:sz w:val="24"/>
          <w:szCs w:val="24"/>
        </w:rPr>
        <w:t>riski</w:t>
      </w:r>
      <w:r w:rsidR="00B853C8" w:rsidRPr="00324775">
        <w:rPr>
          <w:rFonts w:ascii="Times New Roman" w:hAnsi="Times New Roman"/>
          <w:sz w:val="24"/>
          <w:szCs w:val="24"/>
        </w:rPr>
        <w:t>a</w:t>
      </w:r>
      <w:r w:rsidR="009F120A" w:rsidRPr="00324775">
        <w:rPr>
          <w:rFonts w:ascii="Times New Roman" w:hAnsi="Times New Roman"/>
          <w:sz w:val="24"/>
          <w:szCs w:val="24"/>
        </w:rPr>
        <w:t>rviointimenettely vapauttamisharkinnan tukena</w:t>
      </w:r>
      <w:r w:rsidR="00B853C8" w:rsidRPr="00324775">
        <w:rPr>
          <w:rFonts w:ascii="Times New Roman" w:hAnsi="Times New Roman"/>
          <w:sz w:val="24"/>
          <w:szCs w:val="24"/>
        </w:rPr>
        <w:t xml:space="preserve"> on </w:t>
      </w:r>
      <w:r w:rsidR="009F120A" w:rsidRPr="00324775">
        <w:rPr>
          <w:rFonts w:ascii="Times New Roman" w:hAnsi="Times New Roman"/>
          <w:sz w:val="24"/>
          <w:szCs w:val="24"/>
        </w:rPr>
        <w:t>erittäin to</w:t>
      </w:r>
      <w:r w:rsidR="000A6475">
        <w:rPr>
          <w:rFonts w:ascii="Times New Roman" w:hAnsi="Times New Roman"/>
          <w:sz w:val="24"/>
          <w:szCs w:val="24"/>
        </w:rPr>
        <w:t xml:space="preserve">imiva ja lisäarvoa </w:t>
      </w:r>
      <w:r w:rsidR="000A6475">
        <w:rPr>
          <w:rFonts w:ascii="Times New Roman" w:hAnsi="Times New Roman"/>
          <w:sz w:val="24"/>
          <w:szCs w:val="24"/>
        </w:rPr>
        <w:lastRenderedPageBreak/>
        <w:t>tuova</w:t>
      </w:r>
      <w:r w:rsidR="009377BC" w:rsidRPr="00324775">
        <w:rPr>
          <w:rFonts w:ascii="Times New Roman" w:hAnsi="Times New Roman"/>
          <w:sz w:val="24"/>
          <w:szCs w:val="24"/>
        </w:rPr>
        <w:t>.</w:t>
      </w:r>
      <w:r w:rsidR="00B853C8" w:rsidRPr="00324775">
        <w:rPr>
          <w:rFonts w:ascii="Times New Roman" w:hAnsi="Times New Roman"/>
          <w:sz w:val="24"/>
          <w:szCs w:val="24"/>
        </w:rPr>
        <w:t xml:space="preserve"> </w:t>
      </w:r>
      <w:r w:rsidR="00096436" w:rsidRPr="00324775">
        <w:rPr>
          <w:rFonts w:ascii="Times New Roman" w:hAnsi="Times New Roman"/>
          <w:sz w:val="24"/>
          <w:szCs w:val="24"/>
        </w:rPr>
        <w:t xml:space="preserve">Lisäksi menettely </w:t>
      </w:r>
      <w:r w:rsidR="000A6475">
        <w:rPr>
          <w:rFonts w:ascii="Times New Roman" w:hAnsi="Times New Roman"/>
          <w:sz w:val="24"/>
          <w:szCs w:val="24"/>
        </w:rPr>
        <w:t>(väkival</w:t>
      </w:r>
      <w:r w:rsidR="0004263E">
        <w:rPr>
          <w:rFonts w:ascii="Times New Roman" w:hAnsi="Times New Roman"/>
          <w:sz w:val="24"/>
          <w:szCs w:val="24"/>
        </w:rPr>
        <w:t>t</w:t>
      </w:r>
      <w:r w:rsidR="000A6475">
        <w:rPr>
          <w:rFonts w:ascii="Times New Roman" w:hAnsi="Times New Roman"/>
          <w:sz w:val="24"/>
          <w:szCs w:val="24"/>
        </w:rPr>
        <w:t>arikoksen uusimisriskin arviointi</w:t>
      </w:r>
      <w:r w:rsidR="0004263E">
        <w:rPr>
          <w:rFonts w:ascii="Times New Roman" w:hAnsi="Times New Roman"/>
          <w:sz w:val="24"/>
          <w:szCs w:val="24"/>
        </w:rPr>
        <w:t xml:space="preserve"> elinkautisvangin vapauttamisvaiheessa</w:t>
      </w:r>
      <w:r w:rsidR="000A6475">
        <w:rPr>
          <w:rFonts w:ascii="Times New Roman" w:hAnsi="Times New Roman"/>
          <w:sz w:val="24"/>
          <w:szCs w:val="24"/>
        </w:rPr>
        <w:t xml:space="preserve">) </w:t>
      </w:r>
      <w:r w:rsidR="00096436" w:rsidRPr="00324775">
        <w:rPr>
          <w:rFonts w:ascii="Times New Roman" w:hAnsi="Times New Roman"/>
          <w:sz w:val="24"/>
          <w:szCs w:val="24"/>
        </w:rPr>
        <w:t>lienee poliittisesti kannatettava</w:t>
      </w:r>
      <w:r w:rsidR="0004263E">
        <w:rPr>
          <w:rFonts w:ascii="Times New Roman" w:hAnsi="Times New Roman"/>
          <w:sz w:val="24"/>
          <w:szCs w:val="24"/>
        </w:rPr>
        <w:t>, eikä siitä voitane kokonaan luopua</w:t>
      </w:r>
      <w:r w:rsidR="00096436" w:rsidRPr="00324775">
        <w:rPr>
          <w:rFonts w:ascii="Times New Roman" w:hAnsi="Times New Roman"/>
          <w:sz w:val="24"/>
          <w:szCs w:val="24"/>
        </w:rPr>
        <w:t>.</w:t>
      </w:r>
      <w:r w:rsidR="00B853C8" w:rsidRPr="00324775">
        <w:rPr>
          <w:rFonts w:ascii="Times New Roman" w:hAnsi="Times New Roman"/>
          <w:sz w:val="24"/>
          <w:szCs w:val="24"/>
        </w:rPr>
        <w:t xml:space="preserve"> </w:t>
      </w:r>
      <w:r w:rsidR="008B30CD">
        <w:rPr>
          <w:rFonts w:ascii="Times New Roman" w:hAnsi="Times New Roman"/>
          <w:sz w:val="24"/>
          <w:szCs w:val="24"/>
        </w:rPr>
        <w:t xml:space="preserve">Lakivaliokunta on pitänyt menettelyn käyttöönottoa erittäin tärkeänä, kun riskiarviointia koskevaa lakia on aikoinaan valmisteltu. </w:t>
      </w:r>
      <w:r w:rsidR="005213E4">
        <w:rPr>
          <w:rFonts w:ascii="Times New Roman" w:hAnsi="Times New Roman"/>
          <w:sz w:val="24"/>
          <w:szCs w:val="24"/>
        </w:rPr>
        <w:t>Lisäksi on pidettävä mielessä, että v</w:t>
      </w:r>
      <w:r w:rsidRPr="00324775">
        <w:rPr>
          <w:rFonts w:ascii="Times New Roman" w:hAnsi="Times New Roman"/>
          <w:sz w:val="24"/>
          <w:szCs w:val="24"/>
        </w:rPr>
        <w:t xml:space="preserve">astaavaa </w:t>
      </w:r>
      <w:r w:rsidR="00096436" w:rsidRPr="00324775">
        <w:rPr>
          <w:rFonts w:ascii="Times New Roman" w:hAnsi="Times New Roman"/>
          <w:sz w:val="24"/>
          <w:szCs w:val="24"/>
        </w:rPr>
        <w:t>vaarallisuuden t</w:t>
      </w:r>
      <w:r w:rsidR="009377BC" w:rsidRPr="00324775">
        <w:rPr>
          <w:rFonts w:ascii="Times New Roman" w:hAnsi="Times New Roman"/>
          <w:sz w:val="24"/>
          <w:szCs w:val="24"/>
        </w:rPr>
        <w:t>ai väkivaltarikoksen uusimisrisk</w:t>
      </w:r>
      <w:r w:rsidR="00096436" w:rsidRPr="00324775">
        <w:rPr>
          <w:rFonts w:ascii="Times New Roman" w:hAnsi="Times New Roman"/>
          <w:sz w:val="24"/>
          <w:szCs w:val="24"/>
        </w:rPr>
        <w:t xml:space="preserve">in </w:t>
      </w:r>
      <w:r w:rsidRPr="00324775">
        <w:rPr>
          <w:rFonts w:ascii="Times New Roman" w:hAnsi="Times New Roman"/>
          <w:sz w:val="24"/>
          <w:szCs w:val="24"/>
        </w:rPr>
        <w:t>arviointia tehd</w:t>
      </w:r>
      <w:r w:rsidR="009377BC" w:rsidRPr="00324775">
        <w:rPr>
          <w:rFonts w:ascii="Times New Roman" w:hAnsi="Times New Roman"/>
          <w:sz w:val="24"/>
          <w:szCs w:val="24"/>
        </w:rPr>
        <w:t xml:space="preserve">ään </w:t>
      </w:r>
      <w:r w:rsidR="009F120A" w:rsidRPr="00324775">
        <w:rPr>
          <w:rFonts w:ascii="Times New Roman" w:hAnsi="Times New Roman"/>
          <w:sz w:val="24"/>
          <w:szCs w:val="24"/>
        </w:rPr>
        <w:t>lisäksi</w:t>
      </w:r>
      <w:r w:rsidR="009377BC" w:rsidRPr="00324775">
        <w:rPr>
          <w:rFonts w:ascii="Times New Roman" w:hAnsi="Times New Roman"/>
          <w:sz w:val="24"/>
          <w:szCs w:val="24"/>
        </w:rPr>
        <w:t xml:space="preserve"> myös yhdistelmärangaistuksen ja </w:t>
      </w:r>
      <w:r w:rsidR="005213E4">
        <w:rPr>
          <w:rFonts w:ascii="Times New Roman" w:hAnsi="Times New Roman"/>
          <w:sz w:val="24"/>
          <w:szCs w:val="24"/>
        </w:rPr>
        <w:t>ns. v</w:t>
      </w:r>
      <w:r w:rsidRPr="00324775">
        <w:rPr>
          <w:rFonts w:ascii="Times New Roman" w:hAnsi="Times New Roman"/>
          <w:sz w:val="24"/>
          <w:szCs w:val="24"/>
        </w:rPr>
        <w:t>akava –arvioinnin</w:t>
      </w:r>
      <w:r w:rsidR="00096436" w:rsidRPr="00324775">
        <w:rPr>
          <w:rFonts w:ascii="Times New Roman" w:hAnsi="Times New Roman"/>
          <w:sz w:val="24"/>
          <w:szCs w:val="24"/>
        </w:rPr>
        <w:t xml:space="preserve"> yhteydessä</w:t>
      </w:r>
      <w:r w:rsidRPr="00324775">
        <w:rPr>
          <w:rFonts w:ascii="Times New Roman" w:hAnsi="Times New Roman"/>
          <w:sz w:val="24"/>
          <w:szCs w:val="24"/>
        </w:rPr>
        <w:t xml:space="preserve">. </w:t>
      </w:r>
    </w:p>
    <w:p w14:paraId="2CDB5527" w14:textId="66EEA023" w:rsidR="00B853C8" w:rsidRPr="00324775" w:rsidRDefault="00875636" w:rsidP="000A6475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</w:rPr>
        <w:t>Keskustelussa todettiin myös, että vaikka arviointi on laadittu hoid</w:t>
      </w:r>
      <w:r w:rsidR="00A83655" w:rsidRPr="00324775">
        <w:rPr>
          <w:rFonts w:ascii="Times New Roman" w:hAnsi="Times New Roman"/>
          <w:sz w:val="24"/>
          <w:szCs w:val="24"/>
        </w:rPr>
        <w:t xml:space="preserve">on tarpeen arviointia ja sen suunnittelua </w:t>
      </w:r>
      <w:r w:rsidRPr="00324775">
        <w:rPr>
          <w:rFonts w:ascii="Times New Roman" w:hAnsi="Times New Roman"/>
          <w:sz w:val="24"/>
          <w:szCs w:val="24"/>
        </w:rPr>
        <w:t xml:space="preserve">varten ja </w:t>
      </w:r>
      <w:r w:rsidR="00A83655" w:rsidRPr="00324775">
        <w:rPr>
          <w:rFonts w:ascii="Times New Roman" w:hAnsi="Times New Roman"/>
          <w:sz w:val="24"/>
          <w:szCs w:val="24"/>
        </w:rPr>
        <w:t xml:space="preserve">arvioinnin </w:t>
      </w:r>
      <w:r w:rsidRPr="00324775">
        <w:rPr>
          <w:rFonts w:ascii="Times New Roman" w:hAnsi="Times New Roman"/>
          <w:sz w:val="24"/>
          <w:szCs w:val="24"/>
        </w:rPr>
        <w:t>luotettavuus on vähäinen, niin silloin kun kyse on vakavasta rikollisuudesta</w:t>
      </w:r>
      <w:r w:rsidR="006F3CD8" w:rsidRPr="00324775">
        <w:rPr>
          <w:rFonts w:ascii="Times New Roman" w:hAnsi="Times New Roman"/>
          <w:sz w:val="24"/>
          <w:szCs w:val="24"/>
        </w:rPr>
        <w:t>,</w:t>
      </w:r>
      <w:r w:rsidR="00A83655" w:rsidRPr="00324775">
        <w:rPr>
          <w:rFonts w:ascii="Times New Roman" w:hAnsi="Times New Roman"/>
          <w:sz w:val="24"/>
          <w:szCs w:val="24"/>
        </w:rPr>
        <w:t xml:space="preserve"> on</w:t>
      </w:r>
      <w:r w:rsidR="009F120A" w:rsidRPr="00324775">
        <w:rPr>
          <w:rFonts w:ascii="Times New Roman" w:hAnsi="Times New Roman"/>
          <w:sz w:val="24"/>
          <w:szCs w:val="24"/>
        </w:rPr>
        <w:t xml:space="preserve"> suuntaa-antavakin tieto </w:t>
      </w:r>
      <w:r w:rsidRPr="00324775">
        <w:rPr>
          <w:rFonts w:ascii="Times New Roman" w:hAnsi="Times New Roman"/>
          <w:sz w:val="24"/>
          <w:szCs w:val="24"/>
        </w:rPr>
        <w:t xml:space="preserve">hyödyllinen. </w:t>
      </w:r>
      <w:r w:rsidR="00A83655" w:rsidRPr="00324775">
        <w:rPr>
          <w:rFonts w:ascii="Times New Roman" w:hAnsi="Times New Roman"/>
          <w:sz w:val="24"/>
          <w:szCs w:val="24"/>
        </w:rPr>
        <w:t>Arviointim</w:t>
      </w:r>
      <w:r w:rsidR="00B853C8" w:rsidRPr="00324775">
        <w:rPr>
          <w:rFonts w:ascii="Times New Roman" w:hAnsi="Times New Roman"/>
          <w:sz w:val="24"/>
          <w:szCs w:val="24"/>
        </w:rPr>
        <w:t xml:space="preserve">enetelmät ovat </w:t>
      </w:r>
      <w:r w:rsidR="009F120A" w:rsidRPr="00324775">
        <w:rPr>
          <w:rFonts w:ascii="Times New Roman" w:hAnsi="Times New Roman"/>
          <w:sz w:val="24"/>
          <w:szCs w:val="24"/>
        </w:rPr>
        <w:t xml:space="preserve">kylläkin </w:t>
      </w:r>
      <w:r w:rsidR="00B853C8" w:rsidRPr="00324775">
        <w:rPr>
          <w:rFonts w:ascii="Times New Roman" w:hAnsi="Times New Roman"/>
          <w:sz w:val="24"/>
          <w:szCs w:val="24"/>
        </w:rPr>
        <w:t>erittäin työläitä, mutta arvioinneissa tulee olla ”menetelmäuskollinen”. Asian yhteydessä on mietittävä sitä</w:t>
      </w:r>
      <w:r w:rsidR="00324775" w:rsidRPr="00324775">
        <w:rPr>
          <w:rFonts w:ascii="Times New Roman" w:hAnsi="Times New Roman"/>
          <w:sz w:val="24"/>
          <w:szCs w:val="24"/>
        </w:rPr>
        <w:t>,</w:t>
      </w:r>
      <w:r w:rsidR="00B853C8" w:rsidRPr="00324775">
        <w:rPr>
          <w:rFonts w:ascii="Times New Roman" w:hAnsi="Times New Roman"/>
          <w:sz w:val="24"/>
          <w:szCs w:val="24"/>
        </w:rPr>
        <w:t xml:space="preserve"> mikä osuus/merkitys arviolla on kokonaisharkinnassa, missä tilanteissa arvio tuo lisäarvoa sekä </w:t>
      </w:r>
      <w:proofErr w:type="spellStart"/>
      <w:r w:rsidR="00B853C8" w:rsidRPr="00324775">
        <w:rPr>
          <w:rFonts w:ascii="Times New Roman" w:hAnsi="Times New Roman"/>
          <w:sz w:val="24"/>
          <w:szCs w:val="24"/>
        </w:rPr>
        <w:t>VTH:n</w:t>
      </w:r>
      <w:proofErr w:type="spellEnd"/>
      <w:r w:rsidR="00B853C8" w:rsidRPr="00324775">
        <w:rPr>
          <w:rFonts w:ascii="Times New Roman" w:hAnsi="Times New Roman"/>
          <w:sz w:val="24"/>
          <w:szCs w:val="24"/>
        </w:rPr>
        <w:t xml:space="preserve"> resurssikysymykset. Hovioikeuden harkinnassa teko ja suoritettu aika ovat harkinnan keskiössä.</w:t>
      </w:r>
    </w:p>
    <w:p w14:paraId="564E21A7" w14:textId="131EA0CB" w:rsidR="006F3CD8" w:rsidRPr="00324775" w:rsidRDefault="004230A3" w:rsidP="000A6475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Keskustelussa pidettiin tärkeänä sitä, että vankeusaikaisia toimia ja niitä suuntaavaa tarvearviointia tehostettaisiin työryhmän kohderyhmälle joka tapauksessa nykyisestä. </w:t>
      </w:r>
      <w:r w:rsidR="007B48DF" w:rsidRPr="00324775">
        <w:rPr>
          <w:rFonts w:ascii="Times New Roman" w:hAnsi="Times New Roman"/>
          <w:sz w:val="24"/>
          <w:szCs w:val="24"/>
        </w:rPr>
        <w:t>E</w:t>
      </w:r>
      <w:r w:rsidR="000A6475">
        <w:rPr>
          <w:rFonts w:ascii="Times New Roman" w:hAnsi="Times New Roman"/>
          <w:sz w:val="24"/>
          <w:szCs w:val="24"/>
        </w:rPr>
        <w:t>sille nostettiin kysymys siitä</w:t>
      </w:r>
      <w:r w:rsidR="006F3CD8" w:rsidRPr="00324775">
        <w:rPr>
          <w:rFonts w:ascii="Times New Roman" w:hAnsi="Times New Roman"/>
          <w:sz w:val="24"/>
          <w:szCs w:val="24"/>
        </w:rPr>
        <w:t xml:space="preserve">, </w:t>
      </w:r>
      <w:r w:rsidR="00324775" w:rsidRPr="00324775">
        <w:rPr>
          <w:rFonts w:ascii="Times New Roman" w:hAnsi="Times New Roman"/>
          <w:sz w:val="24"/>
          <w:szCs w:val="24"/>
        </w:rPr>
        <w:t>kuinka</w:t>
      </w:r>
      <w:r w:rsidR="007B48DF" w:rsidRPr="00324775">
        <w:rPr>
          <w:rFonts w:ascii="Times New Roman" w:hAnsi="Times New Roman"/>
          <w:sz w:val="24"/>
          <w:szCs w:val="24"/>
        </w:rPr>
        <w:t xml:space="preserve"> Rikosseuraamuslaitoksen vankeuden alussa suorittamaa riski- ja tarvearviota (RITA) </w:t>
      </w:r>
      <w:r w:rsidR="003F78C5" w:rsidRPr="00324775">
        <w:rPr>
          <w:rFonts w:ascii="Times New Roman" w:hAnsi="Times New Roman"/>
          <w:sz w:val="24"/>
          <w:szCs w:val="24"/>
        </w:rPr>
        <w:t xml:space="preserve">tulisi ja </w:t>
      </w:r>
      <w:r w:rsidR="007B48DF" w:rsidRPr="00324775">
        <w:rPr>
          <w:rFonts w:ascii="Times New Roman" w:hAnsi="Times New Roman"/>
          <w:sz w:val="24"/>
          <w:szCs w:val="24"/>
        </w:rPr>
        <w:t xml:space="preserve">voitaisiin parantaa, jotta se olisi hyödyllisempi vankeusajan suunnittelua varten. Vastauksena tähän esitettiin, että </w:t>
      </w:r>
      <w:proofErr w:type="spellStart"/>
      <w:r w:rsidR="007B48DF" w:rsidRPr="00324775">
        <w:rPr>
          <w:rFonts w:ascii="Times New Roman" w:hAnsi="Times New Roman"/>
          <w:sz w:val="24"/>
          <w:szCs w:val="24"/>
        </w:rPr>
        <w:t>RITAt</w:t>
      </w:r>
      <w:proofErr w:type="spellEnd"/>
      <w:r w:rsidR="007B48DF" w:rsidRPr="00324775">
        <w:rPr>
          <w:rFonts w:ascii="Times New Roman" w:hAnsi="Times New Roman"/>
          <w:sz w:val="24"/>
          <w:szCs w:val="24"/>
        </w:rPr>
        <w:t xml:space="preserve"> eivät ole riittävän syvällisiä, yksilökohtaisia. Sen sijaan ne tuovat kovin yleisellä tasolla esiin ongelmakohtia</w:t>
      </w:r>
      <w:r w:rsidR="00324775" w:rsidRPr="00324775">
        <w:rPr>
          <w:rFonts w:ascii="Times New Roman" w:hAnsi="Times New Roman"/>
          <w:sz w:val="24"/>
          <w:szCs w:val="24"/>
        </w:rPr>
        <w:t>,</w:t>
      </w:r>
      <w:r w:rsidR="007B48DF" w:rsidRPr="00324775">
        <w:rPr>
          <w:rFonts w:ascii="Times New Roman" w:hAnsi="Times New Roman"/>
          <w:sz w:val="24"/>
          <w:szCs w:val="24"/>
        </w:rPr>
        <w:t xml:space="preserve"> joita on milteipä kaikilla vangeilla. </w:t>
      </w:r>
      <w:r w:rsidR="006F3CD8" w:rsidRPr="00324775">
        <w:rPr>
          <w:rFonts w:ascii="Times New Roman" w:hAnsi="Times New Roman"/>
          <w:sz w:val="24"/>
          <w:szCs w:val="24"/>
        </w:rPr>
        <w:t>Arvioita tekevien</w:t>
      </w:r>
      <w:r w:rsidR="007B48DF" w:rsidRPr="00324775">
        <w:rPr>
          <w:rFonts w:ascii="Times New Roman" w:hAnsi="Times New Roman"/>
          <w:sz w:val="24"/>
          <w:szCs w:val="24"/>
        </w:rPr>
        <w:t xml:space="preserve"> koulutukseen tulisi kiinnittää huomiota. </w:t>
      </w:r>
      <w:proofErr w:type="spellStart"/>
      <w:r w:rsidR="00674A39" w:rsidRPr="00324775">
        <w:rPr>
          <w:rFonts w:ascii="Times New Roman" w:hAnsi="Times New Roman"/>
          <w:sz w:val="24"/>
          <w:szCs w:val="24"/>
        </w:rPr>
        <w:t>Risen</w:t>
      </w:r>
      <w:proofErr w:type="spellEnd"/>
      <w:r w:rsidR="00674A39" w:rsidRPr="00324775">
        <w:rPr>
          <w:rFonts w:ascii="Times New Roman" w:hAnsi="Times New Roman"/>
          <w:sz w:val="24"/>
          <w:szCs w:val="24"/>
        </w:rPr>
        <w:t xml:space="preserve"> uuden asiakastietojärjestelmän </w:t>
      </w:r>
      <w:r w:rsidR="002B1F13">
        <w:rPr>
          <w:rFonts w:ascii="Times New Roman" w:hAnsi="Times New Roman"/>
          <w:sz w:val="24"/>
          <w:szCs w:val="24"/>
        </w:rPr>
        <w:t xml:space="preserve">Rotin </w:t>
      </w:r>
      <w:r w:rsidR="00674A39" w:rsidRPr="00324775">
        <w:rPr>
          <w:rFonts w:ascii="Times New Roman" w:hAnsi="Times New Roman"/>
          <w:sz w:val="24"/>
          <w:szCs w:val="24"/>
        </w:rPr>
        <w:t xml:space="preserve">käytettävyyden ongelmat </w:t>
      </w:r>
      <w:r w:rsidR="00324775" w:rsidRPr="00324775">
        <w:rPr>
          <w:rFonts w:ascii="Times New Roman" w:hAnsi="Times New Roman"/>
          <w:sz w:val="24"/>
          <w:szCs w:val="24"/>
        </w:rPr>
        <w:t xml:space="preserve">(esim. tieto on pilkottuna) </w:t>
      </w:r>
      <w:r w:rsidR="00674A39" w:rsidRPr="00324775">
        <w:rPr>
          <w:rFonts w:ascii="Times New Roman" w:hAnsi="Times New Roman"/>
          <w:sz w:val="24"/>
          <w:szCs w:val="24"/>
        </w:rPr>
        <w:t xml:space="preserve">vaikuttavat myös </w:t>
      </w:r>
      <w:proofErr w:type="spellStart"/>
      <w:r w:rsidR="00674A39" w:rsidRPr="00324775">
        <w:rPr>
          <w:rFonts w:ascii="Times New Roman" w:hAnsi="Times New Roman"/>
          <w:sz w:val="24"/>
          <w:szCs w:val="24"/>
        </w:rPr>
        <w:t>RITAn</w:t>
      </w:r>
      <w:proofErr w:type="spellEnd"/>
      <w:r w:rsidR="00674A39" w:rsidRPr="00324775">
        <w:rPr>
          <w:rFonts w:ascii="Times New Roman" w:hAnsi="Times New Roman"/>
          <w:sz w:val="24"/>
          <w:szCs w:val="24"/>
        </w:rPr>
        <w:t xml:space="preserve"> hyödynnettävyyteen. </w:t>
      </w:r>
    </w:p>
    <w:p w14:paraId="60784553" w14:textId="7E8F31D7" w:rsidR="00B853C8" w:rsidRPr="00324775" w:rsidRDefault="002B1F13" w:rsidP="006F3CD8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Oikeusministeriön edustajat ovat käyneet </w:t>
      </w:r>
      <w:proofErr w:type="spellStart"/>
      <w:r w:rsidR="00047862" w:rsidRPr="00324775">
        <w:rPr>
          <w:rFonts w:ascii="Times New Roman" w:hAnsi="Times New Roman"/>
          <w:sz w:val="24"/>
          <w:szCs w:val="24"/>
        </w:rPr>
        <w:t>Risen</w:t>
      </w:r>
      <w:proofErr w:type="spellEnd"/>
      <w:r w:rsidR="00047862" w:rsidRPr="00324775">
        <w:rPr>
          <w:rFonts w:ascii="Times New Roman" w:hAnsi="Times New Roman"/>
          <w:sz w:val="24"/>
          <w:szCs w:val="24"/>
        </w:rPr>
        <w:t xml:space="preserve"> kanssa keskusteltu</w:t>
      </w:r>
      <w:r>
        <w:rPr>
          <w:rFonts w:ascii="Times New Roman" w:hAnsi="Times New Roman"/>
          <w:sz w:val="24"/>
          <w:szCs w:val="24"/>
        </w:rPr>
        <w:t>a</w:t>
      </w:r>
      <w:r w:rsidR="00047862" w:rsidRPr="00324775">
        <w:rPr>
          <w:rFonts w:ascii="Times New Roman" w:hAnsi="Times New Roman"/>
          <w:sz w:val="24"/>
          <w:szCs w:val="24"/>
        </w:rPr>
        <w:t xml:space="preserve"> mallista</w:t>
      </w:r>
      <w:r w:rsidR="003F78C5" w:rsidRPr="00324775">
        <w:rPr>
          <w:rFonts w:ascii="Times New Roman" w:hAnsi="Times New Roman"/>
          <w:sz w:val="24"/>
          <w:szCs w:val="24"/>
        </w:rPr>
        <w:t>,</w:t>
      </w:r>
      <w:r w:rsidR="00047862" w:rsidRPr="00324775">
        <w:rPr>
          <w:rFonts w:ascii="Times New Roman" w:hAnsi="Times New Roman"/>
          <w:sz w:val="24"/>
          <w:szCs w:val="24"/>
        </w:rPr>
        <w:t xml:space="preserve"> jossa riski- ja tarvearvion laatua pyritään parantamaan mutta s</w:t>
      </w:r>
      <w:r w:rsidR="00324775" w:rsidRPr="00324775">
        <w:rPr>
          <w:rFonts w:ascii="Times New Roman" w:hAnsi="Times New Roman"/>
          <w:sz w:val="24"/>
          <w:szCs w:val="24"/>
        </w:rPr>
        <w:t>e tehtäisiin</w:t>
      </w:r>
      <w:r w:rsidR="00047862" w:rsidRPr="00324775">
        <w:rPr>
          <w:rFonts w:ascii="Times New Roman" w:hAnsi="Times New Roman"/>
          <w:sz w:val="24"/>
          <w:szCs w:val="24"/>
        </w:rPr>
        <w:t xml:space="preserve"> edelleen vankeuden alkuvaiheessa ja </w:t>
      </w:r>
      <w:proofErr w:type="spellStart"/>
      <w:r w:rsidR="006F3CD8" w:rsidRPr="00324775">
        <w:rPr>
          <w:rFonts w:ascii="Times New Roman" w:hAnsi="Times New Roman"/>
          <w:sz w:val="24"/>
          <w:szCs w:val="24"/>
        </w:rPr>
        <w:t>VTH:n</w:t>
      </w:r>
      <w:proofErr w:type="spellEnd"/>
      <w:r w:rsidR="00047862" w:rsidRPr="00324775">
        <w:rPr>
          <w:rFonts w:ascii="Times New Roman" w:hAnsi="Times New Roman"/>
          <w:sz w:val="24"/>
          <w:szCs w:val="24"/>
        </w:rPr>
        <w:t xml:space="preserve"> arvio</w:t>
      </w:r>
      <w:r w:rsidR="00324775" w:rsidRPr="00324775">
        <w:rPr>
          <w:rFonts w:ascii="Times New Roman" w:hAnsi="Times New Roman"/>
          <w:sz w:val="24"/>
          <w:szCs w:val="24"/>
        </w:rPr>
        <w:t xml:space="preserve"> tehtäisiin</w:t>
      </w:r>
      <w:r w:rsidR="006F3CD8" w:rsidRPr="00324775">
        <w:rPr>
          <w:rFonts w:ascii="Times New Roman" w:hAnsi="Times New Roman"/>
          <w:sz w:val="24"/>
          <w:szCs w:val="24"/>
        </w:rPr>
        <w:t xml:space="preserve"> edelleen</w:t>
      </w:r>
      <w:r w:rsidR="00047862" w:rsidRPr="00324775">
        <w:rPr>
          <w:rFonts w:ascii="Times New Roman" w:hAnsi="Times New Roman"/>
          <w:sz w:val="24"/>
          <w:szCs w:val="24"/>
        </w:rPr>
        <w:t xml:space="preserve"> vapauttamisharkintaa varten. </w:t>
      </w:r>
      <w:r>
        <w:rPr>
          <w:rFonts w:ascii="Times New Roman" w:hAnsi="Times New Roman"/>
          <w:sz w:val="24"/>
          <w:szCs w:val="24"/>
        </w:rPr>
        <w:t xml:space="preserve">Tätä keskustelua jatketaan vielä. </w:t>
      </w:r>
    </w:p>
    <w:p w14:paraId="75ED2695" w14:textId="64D6E61A" w:rsidR="00863CC3" w:rsidRPr="00324775" w:rsidRDefault="00863CC3" w:rsidP="003F78C5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 w:rsidRPr="00324775">
        <w:rPr>
          <w:rFonts w:ascii="Times New Roman" w:hAnsi="Times New Roman"/>
          <w:sz w:val="24"/>
          <w:szCs w:val="24"/>
        </w:rPr>
        <w:t>Risen</w:t>
      </w:r>
      <w:proofErr w:type="spellEnd"/>
      <w:r w:rsidRPr="00324775">
        <w:rPr>
          <w:rFonts w:ascii="Times New Roman" w:hAnsi="Times New Roman"/>
          <w:sz w:val="24"/>
          <w:szCs w:val="24"/>
        </w:rPr>
        <w:t xml:space="preserve"> psykologien kanssa käydyissä keskustelui</w:t>
      </w:r>
      <w:r w:rsidR="003F78C5" w:rsidRPr="00324775">
        <w:rPr>
          <w:rFonts w:ascii="Times New Roman" w:hAnsi="Times New Roman"/>
          <w:sz w:val="24"/>
          <w:szCs w:val="24"/>
        </w:rPr>
        <w:t>ssa</w:t>
      </w:r>
      <w:r w:rsidR="00324775" w:rsidRPr="00324775">
        <w:rPr>
          <w:rFonts w:ascii="Times New Roman" w:hAnsi="Times New Roman"/>
          <w:sz w:val="24"/>
          <w:szCs w:val="24"/>
        </w:rPr>
        <w:t xml:space="preserve"> on noussut esille </w:t>
      </w:r>
      <w:r w:rsidRPr="00324775">
        <w:rPr>
          <w:rFonts w:ascii="Times New Roman" w:hAnsi="Times New Roman"/>
          <w:sz w:val="24"/>
          <w:szCs w:val="24"/>
        </w:rPr>
        <w:t>tarve psykiatrisille sairaanhoitajille</w:t>
      </w:r>
      <w:r w:rsidR="003F78C5" w:rsidRPr="00324775">
        <w:rPr>
          <w:rFonts w:ascii="Times New Roman" w:hAnsi="Times New Roman"/>
          <w:sz w:val="24"/>
          <w:szCs w:val="24"/>
        </w:rPr>
        <w:t>,</w:t>
      </w:r>
      <w:r w:rsidRPr="00324775">
        <w:rPr>
          <w:rFonts w:ascii="Times New Roman" w:hAnsi="Times New Roman"/>
          <w:sz w:val="24"/>
          <w:szCs w:val="24"/>
        </w:rPr>
        <w:t xml:space="preserve"> jotka osallistuisivat vankilan arkeen (vankilan poliklinikat). He voisivat mahdollisesti osallistua</w:t>
      </w:r>
      <w:r w:rsidR="002B1F13">
        <w:rPr>
          <w:rFonts w:ascii="Times New Roman" w:hAnsi="Times New Roman"/>
          <w:sz w:val="24"/>
          <w:szCs w:val="24"/>
        </w:rPr>
        <w:t xml:space="preserve"> jollain tavalla</w:t>
      </w:r>
      <w:r w:rsidRPr="00324775">
        <w:rPr>
          <w:rFonts w:ascii="Times New Roman" w:hAnsi="Times New Roman"/>
          <w:sz w:val="24"/>
          <w:szCs w:val="24"/>
        </w:rPr>
        <w:t xml:space="preserve"> myös </w:t>
      </w:r>
      <w:proofErr w:type="spellStart"/>
      <w:r w:rsidRPr="00324775">
        <w:rPr>
          <w:rFonts w:ascii="Times New Roman" w:hAnsi="Times New Roman"/>
          <w:sz w:val="24"/>
          <w:szCs w:val="24"/>
        </w:rPr>
        <w:t>RITOjen</w:t>
      </w:r>
      <w:proofErr w:type="spellEnd"/>
      <w:r w:rsidRPr="00324775">
        <w:rPr>
          <w:rFonts w:ascii="Times New Roman" w:hAnsi="Times New Roman"/>
          <w:sz w:val="24"/>
          <w:szCs w:val="24"/>
        </w:rPr>
        <w:t xml:space="preserve"> laadintaan. </w:t>
      </w:r>
      <w:r w:rsidR="003F78C5" w:rsidRPr="00324775">
        <w:rPr>
          <w:rFonts w:ascii="Times New Roman" w:hAnsi="Times New Roman"/>
          <w:sz w:val="24"/>
          <w:szCs w:val="24"/>
        </w:rPr>
        <w:t>Lisäksi h</w:t>
      </w:r>
      <w:r w:rsidRPr="00324775">
        <w:rPr>
          <w:rFonts w:ascii="Times New Roman" w:hAnsi="Times New Roman"/>
          <w:sz w:val="24"/>
          <w:szCs w:val="24"/>
        </w:rPr>
        <w:t xml:space="preserve">e voisivat olla tukena myös vapauttamisvaiheessa. </w:t>
      </w:r>
      <w:r w:rsidR="003F78C5" w:rsidRPr="00324775">
        <w:rPr>
          <w:rFonts w:ascii="Times New Roman" w:hAnsi="Times New Roman"/>
          <w:sz w:val="24"/>
          <w:szCs w:val="24"/>
        </w:rPr>
        <w:t>Edelleen</w:t>
      </w:r>
      <w:r w:rsidRPr="00324775">
        <w:rPr>
          <w:rFonts w:ascii="Times New Roman" w:hAnsi="Times New Roman"/>
          <w:sz w:val="24"/>
          <w:szCs w:val="24"/>
        </w:rPr>
        <w:t xml:space="preserve"> esille tuotiin tarve päivystävälle oikeuspsykiatrialle</w:t>
      </w:r>
      <w:r w:rsidR="003F78C5" w:rsidRPr="00324775">
        <w:rPr>
          <w:rFonts w:ascii="Times New Roman" w:hAnsi="Times New Roman"/>
          <w:sz w:val="24"/>
          <w:szCs w:val="24"/>
        </w:rPr>
        <w:t xml:space="preserve"> ja se että v</w:t>
      </w:r>
      <w:r w:rsidRPr="00324775">
        <w:rPr>
          <w:rFonts w:ascii="Times New Roman" w:hAnsi="Times New Roman"/>
          <w:sz w:val="24"/>
          <w:szCs w:val="24"/>
        </w:rPr>
        <w:t xml:space="preserve">ankiloista puuttuu osaamista työskennellä vaarallisimpien vankien kanssa. </w:t>
      </w:r>
    </w:p>
    <w:p w14:paraId="4B42AFAE" w14:textId="567806E1" w:rsidR="00284EA1" w:rsidRPr="00324775" w:rsidRDefault="00284EA1" w:rsidP="00284EA1">
      <w:pPr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</w:rPr>
        <w:t xml:space="preserve">►Työryhmän kaikille kokoukseen osallistuneille sopi työryhmän linjaukseksi väkivaltariskiarvion osalta edellä esitetty vaihtoehto A, eli se että säilytetään nykyinen malli, jossa VTH tekee arvioinnin, kun vanki hakee vapauttamista. Tämän lisäksi </w:t>
      </w:r>
      <w:proofErr w:type="gramStart"/>
      <w:r w:rsidRPr="00324775">
        <w:rPr>
          <w:rFonts w:ascii="Times New Roman" w:hAnsi="Times New Roman"/>
          <w:sz w:val="24"/>
          <w:szCs w:val="24"/>
        </w:rPr>
        <w:t>vahvistetaan  Rikosseuraamuslaitoksessa</w:t>
      </w:r>
      <w:proofErr w:type="gramEnd"/>
      <w:r w:rsidRPr="00324775">
        <w:rPr>
          <w:rFonts w:ascii="Times New Roman" w:hAnsi="Times New Roman"/>
          <w:sz w:val="24"/>
          <w:szCs w:val="24"/>
        </w:rPr>
        <w:t xml:space="preserve"> elinkautisvankien</w:t>
      </w:r>
      <w:r w:rsidR="002B1F13">
        <w:rPr>
          <w:rFonts w:ascii="Times New Roman" w:hAnsi="Times New Roman"/>
          <w:sz w:val="24"/>
          <w:szCs w:val="24"/>
        </w:rPr>
        <w:t xml:space="preserve"> ja myös muiden työryhmän kohderyhmään kuuluvien vankien</w:t>
      </w:r>
      <w:r w:rsidRPr="00324775">
        <w:rPr>
          <w:rFonts w:ascii="Times New Roman" w:hAnsi="Times New Roman"/>
          <w:sz w:val="24"/>
          <w:szCs w:val="24"/>
        </w:rPr>
        <w:t xml:space="preserve"> riski- ja tarvearvioiden tekemistä ja vankeusaikaisia uusimisriskin alentamiseen tähtääviä toimia. </w:t>
      </w:r>
    </w:p>
    <w:p w14:paraId="51E6D7FD" w14:textId="77777777" w:rsidR="00284EA1" w:rsidRPr="00324775" w:rsidRDefault="00284EA1" w:rsidP="00284EA1">
      <w:pPr>
        <w:ind w:left="360"/>
        <w:rPr>
          <w:rFonts w:ascii="Times New Roman" w:hAnsi="Times New Roman"/>
          <w:sz w:val="24"/>
          <w:szCs w:val="24"/>
        </w:rPr>
      </w:pPr>
    </w:p>
    <w:p w14:paraId="32C3095B" w14:textId="3C12F1F8" w:rsidR="00284EA1" w:rsidRPr="00324775" w:rsidRDefault="00284EA1" w:rsidP="00284EA1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324775">
        <w:rPr>
          <w:rFonts w:ascii="Times New Roman" w:hAnsi="Times New Roman"/>
          <w:sz w:val="24"/>
          <w:szCs w:val="24"/>
        </w:rPr>
        <w:t>VTH:n</w:t>
      </w:r>
      <w:proofErr w:type="spellEnd"/>
      <w:r w:rsidRPr="00324775">
        <w:rPr>
          <w:rFonts w:ascii="Times New Roman" w:hAnsi="Times New Roman"/>
          <w:sz w:val="24"/>
          <w:szCs w:val="24"/>
        </w:rPr>
        <w:t xml:space="preserve"> kantaa kysytään vielä erikseen,</w:t>
      </w:r>
      <w:r w:rsidR="006451BA">
        <w:rPr>
          <w:rFonts w:ascii="Times New Roman" w:hAnsi="Times New Roman"/>
          <w:sz w:val="24"/>
          <w:szCs w:val="24"/>
        </w:rPr>
        <w:t xml:space="preserve"> koska se on riskiarvioiden tekemisessä keskeinen toimija,</w:t>
      </w:r>
      <w:r w:rsidRPr="00324775">
        <w:rPr>
          <w:rFonts w:ascii="Times New Roman" w:hAnsi="Times New Roman"/>
          <w:sz w:val="24"/>
          <w:szCs w:val="24"/>
        </w:rPr>
        <w:t xml:space="preserve"> mutta edellä mainittu todettiin työryhmän linjaukseksi. Näin ollen työryhmä on tehnyt </w:t>
      </w:r>
      <w:r w:rsidR="006451BA">
        <w:rPr>
          <w:rFonts w:ascii="Times New Roman" w:hAnsi="Times New Roman"/>
          <w:sz w:val="24"/>
          <w:szCs w:val="24"/>
        </w:rPr>
        <w:t xml:space="preserve">yleisen tason </w:t>
      </w:r>
      <w:r w:rsidRPr="00324775">
        <w:rPr>
          <w:rFonts w:ascii="Times New Roman" w:hAnsi="Times New Roman"/>
          <w:sz w:val="24"/>
          <w:szCs w:val="24"/>
        </w:rPr>
        <w:t xml:space="preserve">linjaukset kaikista sen toimeksiannon mukaista asioista. </w:t>
      </w:r>
    </w:p>
    <w:p w14:paraId="7E0D4644" w14:textId="77777777" w:rsidR="00284EA1" w:rsidRPr="00324775" w:rsidRDefault="00284EA1" w:rsidP="003F78C5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</w:p>
    <w:p w14:paraId="088AB544" w14:textId="5973F23D" w:rsidR="00756882" w:rsidRDefault="00756882" w:rsidP="00324775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</w:p>
    <w:p w14:paraId="5020FA5B" w14:textId="2EA8BB94" w:rsidR="006354C2" w:rsidRDefault="006354C2" w:rsidP="00324775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</w:p>
    <w:p w14:paraId="2C65F951" w14:textId="1C884995" w:rsidR="006354C2" w:rsidRDefault="006354C2" w:rsidP="00324775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</w:p>
    <w:p w14:paraId="72565F94" w14:textId="33565240" w:rsidR="00756882" w:rsidRPr="006354C2" w:rsidRDefault="00756882" w:rsidP="006354C2">
      <w:pPr>
        <w:pStyle w:val="Luettelokappale"/>
        <w:numPr>
          <w:ilvl w:val="0"/>
          <w:numId w:val="29"/>
        </w:numPr>
        <w:spacing w:after="160" w:line="259" w:lineRule="auto"/>
        <w:rPr>
          <w:b/>
        </w:rPr>
      </w:pPr>
      <w:r w:rsidRPr="006354C2">
        <w:rPr>
          <w:b/>
        </w:rPr>
        <w:lastRenderedPageBreak/>
        <w:t>Mietinnön työstäminen</w:t>
      </w:r>
    </w:p>
    <w:p w14:paraId="3508F0E7" w14:textId="470517F1" w:rsidR="00756882" w:rsidRDefault="00674A39" w:rsidP="00324775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</w:rPr>
        <w:t xml:space="preserve">Mietinnön sisällön osalta tuotiin esille seuraavaa: </w:t>
      </w:r>
      <w:r w:rsidR="00047862" w:rsidRPr="00324775">
        <w:rPr>
          <w:rFonts w:ascii="Times New Roman" w:hAnsi="Times New Roman"/>
          <w:sz w:val="24"/>
          <w:szCs w:val="24"/>
        </w:rPr>
        <w:t>M</w:t>
      </w:r>
      <w:r w:rsidRPr="00324775">
        <w:rPr>
          <w:rFonts w:ascii="Times New Roman" w:hAnsi="Times New Roman"/>
          <w:sz w:val="24"/>
          <w:szCs w:val="24"/>
        </w:rPr>
        <w:t>ietinnössä tulee</w:t>
      </w:r>
      <w:r w:rsidR="00047862" w:rsidRPr="00324775">
        <w:rPr>
          <w:rFonts w:ascii="Times New Roman" w:hAnsi="Times New Roman"/>
          <w:sz w:val="24"/>
          <w:szCs w:val="24"/>
        </w:rPr>
        <w:t xml:space="preserve"> avata vallitseva tilanne, </w:t>
      </w:r>
      <w:r w:rsidRPr="00324775">
        <w:rPr>
          <w:rFonts w:ascii="Times New Roman" w:hAnsi="Times New Roman"/>
          <w:sz w:val="24"/>
          <w:szCs w:val="24"/>
        </w:rPr>
        <w:t xml:space="preserve">eli </w:t>
      </w:r>
      <w:r w:rsidR="00047862" w:rsidRPr="00324775">
        <w:rPr>
          <w:rFonts w:ascii="Times New Roman" w:hAnsi="Times New Roman"/>
          <w:sz w:val="24"/>
          <w:szCs w:val="24"/>
        </w:rPr>
        <w:t xml:space="preserve">tuoda käytännön ongelmat esille. </w:t>
      </w:r>
      <w:r w:rsidR="00324775" w:rsidRPr="00324775">
        <w:rPr>
          <w:rFonts w:ascii="Times New Roman" w:hAnsi="Times New Roman"/>
          <w:sz w:val="24"/>
          <w:szCs w:val="24"/>
        </w:rPr>
        <w:t xml:space="preserve">Realiteetit on tunnistettava. </w:t>
      </w:r>
      <w:r w:rsidRPr="00324775">
        <w:rPr>
          <w:rFonts w:ascii="Times New Roman" w:hAnsi="Times New Roman"/>
          <w:sz w:val="24"/>
          <w:szCs w:val="24"/>
        </w:rPr>
        <w:t xml:space="preserve">Resurssipula on ongelmista keskeisin. </w:t>
      </w:r>
      <w:r w:rsidR="00047862" w:rsidRPr="00324775">
        <w:rPr>
          <w:rFonts w:ascii="Times New Roman" w:hAnsi="Times New Roman"/>
          <w:sz w:val="24"/>
          <w:szCs w:val="24"/>
        </w:rPr>
        <w:t>VN T</w:t>
      </w:r>
      <w:r w:rsidRPr="00324775">
        <w:rPr>
          <w:rFonts w:ascii="Times New Roman" w:hAnsi="Times New Roman"/>
          <w:sz w:val="24"/>
          <w:szCs w:val="24"/>
        </w:rPr>
        <w:t>EAS</w:t>
      </w:r>
      <w:r w:rsidR="00047862" w:rsidRPr="00324775">
        <w:rPr>
          <w:rFonts w:ascii="Times New Roman" w:hAnsi="Times New Roman"/>
          <w:sz w:val="24"/>
          <w:szCs w:val="24"/>
        </w:rPr>
        <w:t xml:space="preserve"> –raportissa </w:t>
      </w:r>
      <w:r w:rsidR="00756882">
        <w:rPr>
          <w:rFonts w:ascii="Times New Roman" w:hAnsi="Times New Roman"/>
          <w:sz w:val="24"/>
          <w:szCs w:val="24"/>
        </w:rPr>
        <w:t>riski</w:t>
      </w:r>
      <w:r w:rsidR="00047862" w:rsidRPr="00324775">
        <w:rPr>
          <w:rFonts w:ascii="Times New Roman" w:hAnsi="Times New Roman"/>
          <w:sz w:val="24"/>
          <w:szCs w:val="24"/>
        </w:rPr>
        <w:t>arvio</w:t>
      </w:r>
      <w:r w:rsidR="00756882">
        <w:rPr>
          <w:rFonts w:ascii="Times New Roman" w:hAnsi="Times New Roman"/>
          <w:sz w:val="24"/>
          <w:szCs w:val="24"/>
        </w:rPr>
        <w:t>intiin</w:t>
      </w:r>
      <w:r w:rsidR="00047862" w:rsidRPr="00324775">
        <w:rPr>
          <w:rFonts w:ascii="Times New Roman" w:hAnsi="Times New Roman"/>
          <w:sz w:val="24"/>
          <w:szCs w:val="24"/>
        </w:rPr>
        <w:t xml:space="preserve"> kohdistett</w:t>
      </w:r>
      <w:r w:rsidRPr="00324775">
        <w:rPr>
          <w:rFonts w:ascii="Times New Roman" w:hAnsi="Times New Roman"/>
          <w:sz w:val="24"/>
          <w:szCs w:val="24"/>
        </w:rPr>
        <w:t xml:space="preserve">iin kritiikkiä, joten </w:t>
      </w:r>
      <w:r w:rsidR="00756882">
        <w:rPr>
          <w:rFonts w:ascii="Times New Roman" w:hAnsi="Times New Roman"/>
          <w:sz w:val="24"/>
          <w:szCs w:val="24"/>
        </w:rPr>
        <w:t>arvioiden</w:t>
      </w:r>
      <w:r w:rsidRPr="00324775">
        <w:rPr>
          <w:rFonts w:ascii="Times New Roman" w:hAnsi="Times New Roman"/>
          <w:sz w:val="24"/>
          <w:szCs w:val="24"/>
        </w:rPr>
        <w:t xml:space="preserve"> </w:t>
      </w:r>
      <w:r w:rsidR="00756882">
        <w:rPr>
          <w:rFonts w:ascii="Times New Roman" w:hAnsi="Times New Roman"/>
          <w:sz w:val="24"/>
          <w:szCs w:val="24"/>
        </w:rPr>
        <w:t>roolia</w:t>
      </w:r>
      <w:r w:rsidRPr="00324775">
        <w:rPr>
          <w:rFonts w:ascii="Times New Roman" w:hAnsi="Times New Roman"/>
          <w:sz w:val="24"/>
          <w:szCs w:val="24"/>
        </w:rPr>
        <w:t xml:space="preserve"> ei tule</w:t>
      </w:r>
      <w:r w:rsidR="00756882">
        <w:rPr>
          <w:rFonts w:ascii="Times New Roman" w:hAnsi="Times New Roman"/>
          <w:sz w:val="24"/>
          <w:szCs w:val="24"/>
        </w:rPr>
        <w:t xml:space="preserve"> ainakaan</w:t>
      </w:r>
      <w:r w:rsidR="00047862" w:rsidRPr="003247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862" w:rsidRPr="00324775">
        <w:rPr>
          <w:rFonts w:ascii="Times New Roman" w:hAnsi="Times New Roman"/>
          <w:sz w:val="24"/>
          <w:szCs w:val="24"/>
        </w:rPr>
        <w:t>lisätä</w:t>
      </w:r>
      <w:r w:rsidR="00756882">
        <w:rPr>
          <w:rFonts w:ascii="Times New Roman" w:hAnsi="Times New Roman"/>
          <w:sz w:val="24"/>
          <w:szCs w:val="24"/>
        </w:rPr>
        <w:t>.</w:t>
      </w:r>
      <w:r w:rsidR="00047862" w:rsidRPr="00324775">
        <w:rPr>
          <w:rFonts w:ascii="Times New Roman" w:hAnsi="Times New Roman"/>
          <w:sz w:val="24"/>
          <w:szCs w:val="24"/>
        </w:rPr>
        <w:t>.</w:t>
      </w:r>
      <w:proofErr w:type="gramEnd"/>
      <w:r w:rsidR="00047862" w:rsidRPr="00324775">
        <w:rPr>
          <w:rFonts w:ascii="Times New Roman" w:hAnsi="Times New Roman"/>
          <w:sz w:val="24"/>
          <w:szCs w:val="24"/>
        </w:rPr>
        <w:t xml:space="preserve"> Lainsäädäntömuutokset eivät ole </w:t>
      </w:r>
      <w:r w:rsidRPr="00324775">
        <w:rPr>
          <w:rFonts w:ascii="Times New Roman" w:hAnsi="Times New Roman"/>
          <w:sz w:val="24"/>
          <w:szCs w:val="24"/>
        </w:rPr>
        <w:t xml:space="preserve">työryhmän työssä </w:t>
      </w:r>
      <w:r w:rsidR="00047862" w:rsidRPr="00324775">
        <w:rPr>
          <w:rFonts w:ascii="Times New Roman" w:hAnsi="Times New Roman"/>
          <w:sz w:val="24"/>
          <w:szCs w:val="24"/>
        </w:rPr>
        <w:t>keskeisiä</w:t>
      </w:r>
      <w:r w:rsidR="00756882">
        <w:rPr>
          <w:rFonts w:ascii="Times New Roman" w:hAnsi="Times New Roman"/>
          <w:sz w:val="24"/>
          <w:szCs w:val="24"/>
        </w:rPr>
        <w:t>, vaan syksyllä jo keskustellut pykälämuutokset ovat ennen kaikkea nykyistä lainsäädäntöä täsmentäviä</w:t>
      </w:r>
      <w:r w:rsidR="00047862" w:rsidRPr="00324775">
        <w:rPr>
          <w:rFonts w:ascii="Times New Roman" w:hAnsi="Times New Roman"/>
          <w:sz w:val="24"/>
          <w:szCs w:val="24"/>
        </w:rPr>
        <w:t>.</w:t>
      </w:r>
      <w:r w:rsidR="00756882">
        <w:rPr>
          <w:rFonts w:ascii="Times New Roman" w:hAnsi="Times New Roman"/>
          <w:sz w:val="24"/>
          <w:szCs w:val="24"/>
        </w:rPr>
        <w:t xml:space="preserve"> Aiemmin luonnosteltuihin pykäliin tulee todennäköisesti vielä pieniä muutoksia, kun keskustelua on niiden käsittelyn jälkeen erinäisistä teemoista vielä jatkettu.</w:t>
      </w:r>
      <w:r w:rsidR="00047862" w:rsidRPr="00324775">
        <w:rPr>
          <w:rFonts w:ascii="Times New Roman" w:hAnsi="Times New Roman"/>
          <w:sz w:val="24"/>
          <w:szCs w:val="24"/>
        </w:rPr>
        <w:t xml:space="preserve"> </w:t>
      </w:r>
    </w:p>
    <w:p w14:paraId="1C163A96" w14:textId="709A8034" w:rsidR="004326F8" w:rsidRPr="00324775" w:rsidRDefault="00674A39" w:rsidP="00324775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</w:rPr>
        <w:t xml:space="preserve">Mietinnössä tulee tuoda esille se, että ns. kaikkein vaarallisimpien vankien </w:t>
      </w:r>
      <w:r w:rsidR="00047862" w:rsidRPr="00324775">
        <w:rPr>
          <w:rFonts w:ascii="Times New Roman" w:hAnsi="Times New Roman"/>
          <w:sz w:val="24"/>
          <w:szCs w:val="24"/>
        </w:rPr>
        <w:t xml:space="preserve">määrä </w:t>
      </w:r>
      <w:r w:rsidRPr="00324775">
        <w:rPr>
          <w:rFonts w:ascii="Times New Roman" w:hAnsi="Times New Roman"/>
          <w:sz w:val="24"/>
          <w:szCs w:val="24"/>
        </w:rPr>
        <w:t>on erittäin pieni</w:t>
      </w:r>
      <w:r w:rsidR="00756882">
        <w:rPr>
          <w:rFonts w:ascii="Times New Roman" w:hAnsi="Times New Roman"/>
          <w:sz w:val="24"/>
          <w:szCs w:val="24"/>
        </w:rPr>
        <w:t xml:space="preserve"> ja heillä on tavallisesti useita erilaisia ongelmia (persoonallisuushäiriöitä, päihdeongelmia, neuropsykiatrisia haasteita ja motivaatio-ongelmia), ja heidän kuntouttamisensa on haastavaa</w:t>
      </w:r>
      <w:r w:rsidR="00047862" w:rsidRPr="00324775">
        <w:rPr>
          <w:rFonts w:ascii="Times New Roman" w:hAnsi="Times New Roman"/>
          <w:sz w:val="24"/>
          <w:szCs w:val="24"/>
        </w:rPr>
        <w:t xml:space="preserve">. </w:t>
      </w:r>
      <w:r w:rsidR="00756882">
        <w:rPr>
          <w:rFonts w:ascii="Times New Roman" w:hAnsi="Times New Roman"/>
          <w:sz w:val="24"/>
          <w:szCs w:val="24"/>
        </w:rPr>
        <w:t>Tarkkaa y</w:t>
      </w:r>
      <w:r w:rsidR="00047862" w:rsidRPr="00324775">
        <w:rPr>
          <w:rFonts w:ascii="Times New Roman" w:hAnsi="Times New Roman"/>
          <w:sz w:val="24"/>
          <w:szCs w:val="24"/>
        </w:rPr>
        <w:t xml:space="preserve">ksilötason ennustetta </w:t>
      </w:r>
      <w:r w:rsidR="00922FE7">
        <w:rPr>
          <w:rFonts w:ascii="Times New Roman" w:hAnsi="Times New Roman"/>
          <w:sz w:val="24"/>
          <w:szCs w:val="24"/>
        </w:rPr>
        <w:t xml:space="preserve">uusimisesta </w:t>
      </w:r>
      <w:r w:rsidR="00047862" w:rsidRPr="00324775">
        <w:rPr>
          <w:rFonts w:ascii="Times New Roman" w:hAnsi="Times New Roman"/>
          <w:sz w:val="24"/>
          <w:szCs w:val="24"/>
        </w:rPr>
        <w:t xml:space="preserve">ei kuitenkaan ole käytettävissä. </w:t>
      </w:r>
    </w:p>
    <w:p w14:paraId="04A16C53" w14:textId="77777777" w:rsidR="00834C26" w:rsidRPr="00324775" w:rsidRDefault="00834C26" w:rsidP="00834C26">
      <w:pPr>
        <w:rPr>
          <w:rFonts w:ascii="Times New Roman" w:hAnsi="Times New Roman"/>
          <w:sz w:val="24"/>
          <w:szCs w:val="24"/>
        </w:rPr>
      </w:pPr>
    </w:p>
    <w:p w14:paraId="032464D0" w14:textId="302F39AF" w:rsidR="00DE417F" w:rsidRPr="00324775" w:rsidRDefault="00A7154F" w:rsidP="00324775">
      <w:pPr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r w:rsidRPr="00324775">
        <w:rPr>
          <w:rFonts w:ascii="Times New Roman" w:hAnsi="Times New Roman"/>
          <w:sz w:val="24"/>
          <w:szCs w:val="24"/>
        </w:rPr>
        <w:t xml:space="preserve">Mietinnöstä jaetaan nykytilan kuvausta koskeva luonnososuus työryhmälle luettavaksi </w:t>
      </w:r>
      <w:r w:rsidR="007068E5" w:rsidRPr="00324775">
        <w:rPr>
          <w:rFonts w:ascii="Times New Roman" w:hAnsi="Times New Roman"/>
          <w:sz w:val="24"/>
          <w:szCs w:val="24"/>
        </w:rPr>
        <w:t>ensivaiheessa</w:t>
      </w:r>
      <w:r w:rsidRPr="00324775">
        <w:rPr>
          <w:rFonts w:ascii="Times New Roman" w:hAnsi="Times New Roman"/>
          <w:sz w:val="24"/>
          <w:szCs w:val="24"/>
        </w:rPr>
        <w:t>. K</w:t>
      </w:r>
      <w:r w:rsidR="007068E5" w:rsidRPr="00324775">
        <w:rPr>
          <w:rFonts w:ascii="Times New Roman" w:hAnsi="Times New Roman"/>
          <w:sz w:val="24"/>
          <w:szCs w:val="24"/>
        </w:rPr>
        <w:t>okonaisuus lähetetään</w:t>
      </w:r>
      <w:r w:rsidR="00324775" w:rsidRPr="00324775">
        <w:rPr>
          <w:rFonts w:ascii="Times New Roman" w:hAnsi="Times New Roman"/>
          <w:sz w:val="24"/>
          <w:szCs w:val="24"/>
        </w:rPr>
        <w:t xml:space="preserve"> kommenttikierrokselle</w:t>
      </w:r>
      <w:r w:rsidRPr="00324775">
        <w:rPr>
          <w:rFonts w:ascii="Times New Roman" w:hAnsi="Times New Roman"/>
          <w:sz w:val="24"/>
          <w:szCs w:val="24"/>
        </w:rPr>
        <w:t xml:space="preserve"> lokakuussa. </w:t>
      </w:r>
    </w:p>
    <w:p w14:paraId="6D2BA791" w14:textId="77777777" w:rsidR="00DE417F" w:rsidRPr="00324775" w:rsidRDefault="00DE417F" w:rsidP="00C76790">
      <w:pPr>
        <w:pStyle w:val="AKPnormaali0"/>
        <w:spacing w:line="276" w:lineRule="auto"/>
        <w:ind w:left="360"/>
        <w:rPr>
          <w:rFonts w:ascii="Times New Roman" w:hAnsi="Times New Roman"/>
          <w:szCs w:val="24"/>
        </w:rPr>
      </w:pPr>
    </w:p>
    <w:p w14:paraId="7DC395DB" w14:textId="232D6C50" w:rsidR="00C76790" w:rsidRPr="00324775" w:rsidRDefault="00C76790" w:rsidP="00C76790">
      <w:pPr>
        <w:pStyle w:val="AKPnormaali0"/>
        <w:numPr>
          <w:ilvl w:val="0"/>
          <w:numId w:val="29"/>
        </w:numPr>
        <w:spacing w:line="276" w:lineRule="auto"/>
        <w:rPr>
          <w:rFonts w:ascii="Times New Roman" w:hAnsi="Times New Roman"/>
          <w:b/>
          <w:szCs w:val="24"/>
        </w:rPr>
      </w:pPr>
      <w:r w:rsidRPr="00324775">
        <w:rPr>
          <w:rFonts w:ascii="Times New Roman" w:hAnsi="Times New Roman"/>
          <w:b/>
          <w:szCs w:val="24"/>
        </w:rPr>
        <w:t>Seuraava kokous</w:t>
      </w:r>
    </w:p>
    <w:p w14:paraId="789CFC54" w14:textId="77777777" w:rsidR="000A6475" w:rsidRDefault="000A6475" w:rsidP="000A6475">
      <w:pPr>
        <w:pStyle w:val="AKPnormaali0"/>
        <w:spacing w:line="276" w:lineRule="auto"/>
        <w:ind w:left="360"/>
        <w:rPr>
          <w:rFonts w:ascii="Times New Roman" w:hAnsi="Times New Roman"/>
          <w:szCs w:val="24"/>
        </w:rPr>
      </w:pPr>
    </w:p>
    <w:p w14:paraId="20A0FB14" w14:textId="6C7FA9AB" w:rsidR="00A7154F" w:rsidRPr="00324775" w:rsidRDefault="00A7154F" w:rsidP="000A6475">
      <w:pPr>
        <w:pStyle w:val="AKPnormaali0"/>
        <w:spacing w:line="276" w:lineRule="auto"/>
        <w:ind w:left="360"/>
        <w:rPr>
          <w:rFonts w:ascii="Times New Roman" w:hAnsi="Times New Roman"/>
          <w:szCs w:val="24"/>
        </w:rPr>
      </w:pPr>
      <w:r w:rsidRPr="00324775">
        <w:rPr>
          <w:rFonts w:ascii="Times New Roman" w:hAnsi="Times New Roman"/>
          <w:szCs w:val="24"/>
        </w:rPr>
        <w:t xml:space="preserve">Sovittiin varattavaksi varmuudeksi vielä yksi kokousaika. Ajankohdaksi on sittemmin täsmentynyt 31.10.2022 klo 13-15. Kokous järjestetään </w:t>
      </w:r>
      <w:proofErr w:type="spellStart"/>
      <w:r w:rsidRPr="00324775">
        <w:rPr>
          <w:rFonts w:ascii="Times New Roman" w:hAnsi="Times New Roman"/>
          <w:szCs w:val="24"/>
        </w:rPr>
        <w:t>OM:</w:t>
      </w:r>
      <w:r w:rsidR="003F78C5" w:rsidRPr="00324775">
        <w:rPr>
          <w:rFonts w:ascii="Times New Roman" w:hAnsi="Times New Roman"/>
          <w:szCs w:val="24"/>
        </w:rPr>
        <w:t>ssä</w:t>
      </w:r>
      <w:proofErr w:type="spellEnd"/>
      <w:r w:rsidR="003F78C5" w:rsidRPr="00324775">
        <w:rPr>
          <w:rFonts w:ascii="Times New Roman" w:hAnsi="Times New Roman"/>
          <w:szCs w:val="24"/>
        </w:rPr>
        <w:t xml:space="preserve"> ja siihen on mah</w:t>
      </w:r>
      <w:r w:rsidR="00284EA1" w:rsidRPr="00324775">
        <w:rPr>
          <w:rFonts w:ascii="Times New Roman" w:hAnsi="Times New Roman"/>
          <w:szCs w:val="24"/>
        </w:rPr>
        <w:t>dollisuus osallistua myös videoyhteydellä</w:t>
      </w:r>
      <w:r w:rsidRPr="00324775">
        <w:rPr>
          <w:rFonts w:ascii="Times New Roman" w:hAnsi="Times New Roman"/>
          <w:szCs w:val="24"/>
        </w:rPr>
        <w:t xml:space="preserve">. </w:t>
      </w:r>
    </w:p>
    <w:p w14:paraId="1CB27BC7" w14:textId="77777777" w:rsidR="003F78C5" w:rsidRPr="00324775" w:rsidRDefault="003F78C5" w:rsidP="003F78C5">
      <w:pPr>
        <w:pStyle w:val="AKPnormaali0"/>
        <w:spacing w:line="276" w:lineRule="auto"/>
        <w:rPr>
          <w:rFonts w:ascii="Times New Roman" w:hAnsi="Times New Roman"/>
          <w:szCs w:val="24"/>
        </w:rPr>
      </w:pPr>
    </w:p>
    <w:p w14:paraId="36FEA619" w14:textId="77777777" w:rsidR="001A2F29" w:rsidRPr="00E01CA7" w:rsidRDefault="001A2F29" w:rsidP="00A04B8D">
      <w:pPr>
        <w:pStyle w:val="AKPnormaali0"/>
        <w:spacing w:line="276" w:lineRule="auto"/>
        <w:rPr>
          <w:rFonts w:ascii="Times New Roman" w:hAnsi="Times New Roman"/>
          <w:szCs w:val="24"/>
        </w:rPr>
      </w:pPr>
    </w:p>
    <w:p w14:paraId="33E8C6FE" w14:textId="77777777" w:rsidR="001A2F29" w:rsidRPr="006354C2" w:rsidRDefault="001A2F29" w:rsidP="001A2F29">
      <w:pPr>
        <w:pStyle w:val="AKPnormaali0"/>
        <w:rPr>
          <w:rFonts w:ascii="Times New Roman" w:hAnsi="Times New Roman"/>
          <w:sz w:val="22"/>
          <w:szCs w:val="22"/>
        </w:rPr>
      </w:pPr>
      <w:r w:rsidRPr="006354C2">
        <w:rPr>
          <w:rFonts w:ascii="Times New Roman" w:hAnsi="Times New Roman"/>
          <w:sz w:val="22"/>
          <w:szCs w:val="22"/>
        </w:rPr>
        <w:t>Anne Kohvakka</w:t>
      </w:r>
    </w:p>
    <w:p w14:paraId="0426DB7D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61BEFC63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76E541B8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5417354A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1964450E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36B9F684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1732E3EC" w14:textId="77777777" w:rsidR="001A2F29" w:rsidRPr="00A8565F" w:rsidRDefault="001A2F29" w:rsidP="001A2F29">
      <w:pPr>
        <w:pStyle w:val="AKPnormaali0"/>
        <w:rPr>
          <w:rFonts w:ascii="Times New Roman" w:hAnsi="Times New Roman"/>
          <w:szCs w:val="24"/>
        </w:rPr>
      </w:pPr>
    </w:p>
    <w:p w14:paraId="165E9088" w14:textId="77777777" w:rsidR="00A34F34" w:rsidRPr="00A8565F" w:rsidRDefault="00A34F34" w:rsidP="00A34F34">
      <w:pPr>
        <w:pStyle w:val="AKPnormaali0"/>
        <w:rPr>
          <w:rFonts w:ascii="Times New Roman" w:hAnsi="Times New Roman"/>
          <w:b/>
          <w:szCs w:val="24"/>
        </w:rPr>
      </w:pPr>
    </w:p>
    <w:sectPr w:rsidR="00A34F34" w:rsidRPr="00A8565F" w:rsidSect="00A34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E0AB9" w16cex:dateUtc="2021-12-10T15:19:00Z"/>
  <w16cex:commentExtensible w16cex:durableId="255E1135" w16cex:dateUtc="2021-12-10T15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8208EE" w16cid:durableId="255E0AB9"/>
  <w16cid:commentId w16cid:paraId="15D100B2" w16cid:durableId="255E11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7DAFE" w14:textId="77777777" w:rsidR="001F415B" w:rsidRDefault="001F415B">
      <w:r>
        <w:separator/>
      </w:r>
    </w:p>
  </w:endnote>
  <w:endnote w:type="continuationSeparator" w:id="0">
    <w:p w14:paraId="1E7FAC32" w14:textId="77777777" w:rsidR="001F415B" w:rsidRDefault="001F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FF82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5258D992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913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6D37EF3B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791EA59E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27C48DA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3A7BA8E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50C2A5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2EC240A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1F6F7654" w14:textId="77777777">
      <w:trPr>
        <w:cantSplit/>
      </w:trPr>
      <w:tc>
        <w:tcPr>
          <w:tcW w:w="2835" w:type="dxa"/>
        </w:tcPr>
        <w:p w14:paraId="15E1A81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0CFA455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7843AD7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5761ABC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5907E881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02441F0E" w14:textId="77777777">
      <w:trPr>
        <w:cantSplit/>
      </w:trPr>
      <w:tc>
        <w:tcPr>
          <w:tcW w:w="2835" w:type="dxa"/>
        </w:tcPr>
        <w:p w14:paraId="121B49B6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3BE792C0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3DF59C1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12726ECF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4B11BB1D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A68158F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226315CA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081155E1" w14:textId="77777777" w:rsidR="00441D89" w:rsidRPr="009B04E6" w:rsidRDefault="00441D89" w:rsidP="005B36F3">
          <w:pPr>
            <w:pStyle w:val="akptiedostopolku"/>
          </w:pPr>
        </w:p>
      </w:tc>
      <w:tc>
        <w:tcPr>
          <w:tcW w:w="76" w:type="dxa"/>
        </w:tcPr>
        <w:p w14:paraId="1C18421A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69AC9D1C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1E1427D2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0648654E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5886D29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E479F8D" w14:textId="77777777"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2CC0D4C4" w14:textId="77777777"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7CAF364C" w14:textId="77777777"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8C2EC4E" w14:textId="77777777"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18F05F5B" w14:textId="77777777" w:rsidR="00441D89" w:rsidRPr="00A02446" w:rsidRDefault="00A34F34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5B668800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748DA78" w14:textId="77777777"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0F2069C" w14:textId="77777777"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FF4606B" w14:textId="77777777"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D23C93B" w14:textId="77777777"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0EBA6B0" w14:textId="77777777"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76C94982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77C4E95" w14:textId="77777777"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6DF50CB" w14:textId="77777777" w:rsidR="00441D89" w:rsidRPr="00A02446" w:rsidRDefault="00A34F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02B4B19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7ECBF4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7294F4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77C4D4D9" w14:textId="77777777" w:rsidTr="00285B02">
      <w:trPr>
        <w:cantSplit/>
      </w:trPr>
      <w:tc>
        <w:tcPr>
          <w:tcW w:w="2127" w:type="dxa"/>
        </w:tcPr>
        <w:p w14:paraId="2315EFC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1B9D2A6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7771256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AB40AA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780876D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75B28BEC" w14:textId="77777777" w:rsidTr="00B37BF8">
      <w:trPr>
        <w:cantSplit/>
      </w:trPr>
      <w:tc>
        <w:tcPr>
          <w:tcW w:w="2127" w:type="dxa"/>
        </w:tcPr>
        <w:p w14:paraId="55267DA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0AF03A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52CCA6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25EBBD8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37593E29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5DAEE58D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6A0C5" w14:textId="77777777" w:rsidR="001F415B" w:rsidRDefault="001F415B">
      <w:r>
        <w:separator/>
      </w:r>
    </w:p>
  </w:footnote>
  <w:footnote w:type="continuationSeparator" w:id="0">
    <w:p w14:paraId="1E7A4A41" w14:textId="77777777" w:rsidR="001F415B" w:rsidRDefault="001F4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D748" w14:textId="77777777" w:rsidR="001F0090" w:rsidRDefault="001F009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0697B324" w14:textId="77777777">
      <w:trPr>
        <w:cantSplit/>
        <w:trHeight w:hRule="exact" w:val="20"/>
      </w:trPr>
      <w:tc>
        <w:tcPr>
          <w:tcW w:w="5216" w:type="dxa"/>
        </w:tcPr>
        <w:p w14:paraId="5392E004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8DA09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1CC16A48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43170BEC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66312650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20077027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C02B06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B3F2878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10072A4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93AB866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CC0EB15" w14:textId="1CD585A9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F0090">
            <w:rPr>
              <w:rStyle w:val="Sivunumero"/>
            </w:rPr>
            <w:t>4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F0090">
            <w:rPr>
              <w:rStyle w:val="Sivunumero"/>
            </w:rPr>
            <w:t>4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74C5E66A" w14:textId="77777777">
      <w:trPr>
        <w:cantSplit/>
        <w:trHeight w:val="230"/>
      </w:trPr>
      <w:tc>
        <w:tcPr>
          <w:tcW w:w="5216" w:type="dxa"/>
          <w:vMerge/>
        </w:tcPr>
        <w:p w14:paraId="586654BE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68CDEF49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3F61C3C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4A141C0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9643804" w14:textId="77777777" w:rsidR="00441D89" w:rsidRPr="0048319D" w:rsidRDefault="00441D89" w:rsidP="00483C2E">
          <w:pPr>
            <w:pStyle w:val="akpylatunniste"/>
          </w:pPr>
        </w:p>
      </w:tc>
    </w:tr>
  </w:tbl>
  <w:p w14:paraId="67255F1A" w14:textId="77777777" w:rsidR="00441D89" w:rsidRDefault="00441D89">
    <w:pPr>
      <w:pStyle w:val="Yltunniste"/>
    </w:pPr>
  </w:p>
  <w:p w14:paraId="1FBE462F" w14:textId="77777777" w:rsidR="00441D89" w:rsidRDefault="00441D8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01D5C4E0" w14:textId="77777777" w:rsidTr="006E0973">
      <w:trPr>
        <w:cantSplit/>
        <w:trHeight w:hRule="exact" w:val="57"/>
      </w:trPr>
      <w:tc>
        <w:tcPr>
          <w:tcW w:w="5201" w:type="dxa"/>
        </w:tcPr>
        <w:p w14:paraId="3777432F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55935EB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A765C06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29B54280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29C4E6C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56568FF3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00EE666C" w14:textId="77777777" w:rsidR="00AF3334" w:rsidRPr="00A34F34" w:rsidRDefault="00A34F34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78D7E762" wp14:editId="0DD49E7B">
                <wp:extent cx="2298700" cy="527050"/>
                <wp:effectExtent l="0" t="0" r="6350" b="635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54DBF4AF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1546B7EF" w14:textId="411B643F" w:rsidR="00AF3334" w:rsidRPr="00483C2E" w:rsidRDefault="00AF3334" w:rsidP="00483C2E">
          <w:pPr>
            <w:pStyle w:val="akpylatunniste"/>
            <w:rPr>
              <w:rStyle w:val="akpatyyppi"/>
            </w:rPr>
          </w:pPr>
          <w:bookmarkStart w:id="0" w:name="_GoBack"/>
          <w:bookmarkEnd w:id="0"/>
        </w:p>
      </w:tc>
      <w:tc>
        <w:tcPr>
          <w:tcW w:w="1301" w:type="dxa"/>
        </w:tcPr>
        <w:p w14:paraId="550B14CE" w14:textId="77777777" w:rsidR="00AF3334" w:rsidRPr="00483C2E" w:rsidRDefault="00A34F34" w:rsidP="00A34F3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2529F988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1648EBD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51DD4A4C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31782A77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6A01DD70" w14:textId="77777777" w:rsidR="00AF3334" w:rsidRPr="00483C2E" w:rsidRDefault="001A2F29" w:rsidP="00A34F34">
          <w:pPr>
            <w:pStyle w:val="akpylatunniste"/>
          </w:pPr>
          <w:r>
            <w:rPr>
              <w:rStyle w:val="akpatyyppi"/>
            </w:rPr>
            <w:t>Pöytäkirja</w:t>
          </w:r>
        </w:p>
      </w:tc>
      <w:tc>
        <w:tcPr>
          <w:tcW w:w="1373" w:type="dxa"/>
          <w:vAlign w:val="bottom"/>
        </w:tcPr>
        <w:p w14:paraId="6498F318" w14:textId="77777777" w:rsidR="00AF3334" w:rsidRPr="00483C2E" w:rsidRDefault="00AF3334" w:rsidP="00A34F3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5AB2BEA7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108675E9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068BF1B8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41C4E12E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8FF8A89" w14:textId="696042A1" w:rsidR="00AF3334" w:rsidRPr="00483C2E" w:rsidRDefault="0021496E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>kokous 14</w:t>
          </w:r>
        </w:p>
      </w:tc>
      <w:tc>
        <w:tcPr>
          <w:tcW w:w="2467" w:type="dxa"/>
          <w:gridSpan w:val="4"/>
          <w:vAlign w:val="bottom"/>
        </w:tcPr>
        <w:p w14:paraId="3E728808" w14:textId="77777777" w:rsidR="00AF3334" w:rsidRPr="00483C2E" w:rsidRDefault="00A34F3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4AD961B7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068957E7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1166299D" w14:textId="77777777" w:rsidR="00AF3334" w:rsidRPr="00483C2E" w:rsidRDefault="00AF3334" w:rsidP="00A34F34">
          <w:pPr>
            <w:pStyle w:val="akpyksikko"/>
          </w:pPr>
        </w:p>
      </w:tc>
      <w:tc>
        <w:tcPr>
          <w:tcW w:w="30" w:type="dxa"/>
        </w:tcPr>
        <w:p w14:paraId="175727D5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059FC7E9" w14:textId="69519231" w:rsidR="00AF3334" w:rsidRPr="00483C2E" w:rsidRDefault="00AF3334" w:rsidP="00483C2E">
          <w:pPr>
            <w:pStyle w:val="akpylatunniste"/>
          </w:pPr>
        </w:p>
      </w:tc>
      <w:tc>
        <w:tcPr>
          <w:tcW w:w="2442" w:type="dxa"/>
          <w:gridSpan w:val="3"/>
        </w:tcPr>
        <w:p w14:paraId="5DC4EB97" w14:textId="77777777" w:rsidR="00AF3334" w:rsidRDefault="00B440FE" w:rsidP="00A34F34">
          <w:pPr>
            <w:pStyle w:val="akpylatunniste"/>
          </w:pPr>
          <w:r>
            <w:t xml:space="preserve">OM </w:t>
          </w:r>
          <w:r w:rsidR="001A2F29">
            <w:t>040:00/2019</w:t>
          </w:r>
        </w:p>
        <w:p w14:paraId="668EF7AA" w14:textId="77777777" w:rsidR="004C1D94" w:rsidRPr="00483C2E" w:rsidRDefault="001A2F29" w:rsidP="00A34F34">
          <w:pPr>
            <w:pStyle w:val="akpylatunniste"/>
          </w:pPr>
          <w:r>
            <w:t>VN/11247/2020</w:t>
          </w:r>
        </w:p>
      </w:tc>
      <w:tc>
        <w:tcPr>
          <w:tcW w:w="55" w:type="dxa"/>
          <w:gridSpan w:val="2"/>
        </w:tcPr>
        <w:p w14:paraId="15C01F9C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2025CEA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5DFDDD2F" w14:textId="77777777" w:rsidR="00AF3334" w:rsidRPr="00483C2E" w:rsidRDefault="00A34F34" w:rsidP="00A34F3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6F1B2A9D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003EC160" w14:textId="77777777" w:rsidR="00AF3334" w:rsidRPr="00483C2E" w:rsidRDefault="00AF3334" w:rsidP="00483C2E">
          <w:pPr>
            <w:pStyle w:val="akpylatunniste"/>
          </w:pPr>
        </w:p>
      </w:tc>
      <w:tc>
        <w:tcPr>
          <w:tcW w:w="2037" w:type="dxa"/>
          <w:gridSpan w:val="2"/>
        </w:tcPr>
        <w:p w14:paraId="028D2891" w14:textId="77777777" w:rsidR="00AF3334" w:rsidRPr="00483C2E" w:rsidRDefault="00AF3334" w:rsidP="00A34F34">
          <w:pPr>
            <w:pStyle w:val="akpylatunniste"/>
          </w:pPr>
        </w:p>
      </w:tc>
      <w:tc>
        <w:tcPr>
          <w:tcW w:w="460" w:type="dxa"/>
          <w:gridSpan w:val="3"/>
        </w:tcPr>
        <w:p w14:paraId="7C59E7FD" w14:textId="77777777" w:rsidR="00AF3334" w:rsidRPr="00483C2E" w:rsidRDefault="00AF3334" w:rsidP="00483C2E">
          <w:pPr>
            <w:pStyle w:val="akpylatunniste"/>
          </w:pPr>
        </w:p>
      </w:tc>
    </w:tr>
  </w:tbl>
  <w:p w14:paraId="6575E376" w14:textId="77777777" w:rsidR="00441D89" w:rsidRDefault="00A34F34">
    <w:pPr>
      <w:pStyle w:val="Yltunniste"/>
    </w:pPr>
    <w:r>
      <w:t xml:space="preserve"> </w:t>
    </w:r>
  </w:p>
  <w:p w14:paraId="76A41D4D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87334BD"/>
    <w:multiLevelType w:val="hybridMultilevel"/>
    <w:tmpl w:val="55C2496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31D62"/>
    <w:multiLevelType w:val="hybridMultilevel"/>
    <w:tmpl w:val="BC8E12FA"/>
    <w:lvl w:ilvl="0" w:tplc="F00E135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F921FD4"/>
    <w:multiLevelType w:val="hybridMultilevel"/>
    <w:tmpl w:val="88EA0CC0"/>
    <w:lvl w:ilvl="0" w:tplc="70A86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65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EF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80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9AB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6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29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889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3CC16EA9"/>
    <w:multiLevelType w:val="hybridMultilevel"/>
    <w:tmpl w:val="415CF294"/>
    <w:lvl w:ilvl="0" w:tplc="971C9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AC8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E00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02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27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46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94C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C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8C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4BB80FF9"/>
    <w:multiLevelType w:val="hybridMultilevel"/>
    <w:tmpl w:val="A1D8430A"/>
    <w:lvl w:ilvl="0" w:tplc="CB1814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4FEF"/>
    <w:multiLevelType w:val="hybridMultilevel"/>
    <w:tmpl w:val="23EC9036"/>
    <w:lvl w:ilvl="0" w:tplc="3C74AE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6FF31212"/>
    <w:multiLevelType w:val="hybridMultilevel"/>
    <w:tmpl w:val="C79C1E6E"/>
    <w:lvl w:ilvl="0" w:tplc="D526B91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2731CF"/>
    <w:multiLevelType w:val="hybridMultilevel"/>
    <w:tmpl w:val="41664ECA"/>
    <w:lvl w:ilvl="0" w:tplc="660E8956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9D0BD3"/>
    <w:multiLevelType w:val="hybridMultilevel"/>
    <w:tmpl w:val="93B4D472"/>
    <w:lvl w:ilvl="0" w:tplc="A3E05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C6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E27CE">
      <w:start w:val="1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68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E7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08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1"/>
  </w:num>
  <w:num w:numId="23">
    <w:abstractNumId w:val="6"/>
  </w:num>
  <w:num w:numId="24">
    <w:abstractNumId w:val="15"/>
  </w:num>
  <w:num w:numId="25">
    <w:abstractNumId w:val="8"/>
  </w:num>
  <w:num w:numId="26">
    <w:abstractNumId w:val="3"/>
  </w:num>
  <w:num w:numId="27">
    <w:abstractNumId w:val="14"/>
  </w:num>
  <w:num w:numId="28">
    <w:abstractNumId w:val="13"/>
  </w:num>
  <w:num w:numId="29">
    <w:abstractNumId w:val="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34"/>
    <w:rsid w:val="000015D1"/>
    <w:rsid w:val="00002FFA"/>
    <w:rsid w:val="000103EA"/>
    <w:rsid w:val="00011979"/>
    <w:rsid w:val="000306FF"/>
    <w:rsid w:val="0003277B"/>
    <w:rsid w:val="00033AB7"/>
    <w:rsid w:val="00037023"/>
    <w:rsid w:val="000419C5"/>
    <w:rsid w:val="0004263E"/>
    <w:rsid w:val="00042F66"/>
    <w:rsid w:val="00047862"/>
    <w:rsid w:val="00053CD9"/>
    <w:rsid w:val="000576AA"/>
    <w:rsid w:val="00057D3B"/>
    <w:rsid w:val="000618A4"/>
    <w:rsid w:val="00064AD4"/>
    <w:rsid w:val="0006660B"/>
    <w:rsid w:val="00075EE1"/>
    <w:rsid w:val="0008094E"/>
    <w:rsid w:val="00085608"/>
    <w:rsid w:val="00086985"/>
    <w:rsid w:val="00092524"/>
    <w:rsid w:val="00096436"/>
    <w:rsid w:val="000A04FB"/>
    <w:rsid w:val="000A2229"/>
    <w:rsid w:val="000A6475"/>
    <w:rsid w:val="000A65C7"/>
    <w:rsid w:val="000B44F9"/>
    <w:rsid w:val="000B7460"/>
    <w:rsid w:val="000B7B33"/>
    <w:rsid w:val="000C0234"/>
    <w:rsid w:val="000E0B7B"/>
    <w:rsid w:val="000E1FAB"/>
    <w:rsid w:val="000E4DDC"/>
    <w:rsid w:val="000F6F05"/>
    <w:rsid w:val="00102B71"/>
    <w:rsid w:val="00103367"/>
    <w:rsid w:val="001060CE"/>
    <w:rsid w:val="00111590"/>
    <w:rsid w:val="00123F09"/>
    <w:rsid w:val="00140C18"/>
    <w:rsid w:val="00142B5C"/>
    <w:rsid w:val="00145CEF"/>
    <w:rsid w:val="00151DB3"/>
    <w:rsid w:val="0015480D"/>
    <w:rsid w:val="001627E8"/>
    <w:rsid w:val="00162E7D"/>
    <w:rsid w:val="0017385E"/>
    <w:rsid w:val="0018063E"/>
    <w:rsid w:val="00181A6F"/>
    <w:rsid w:val="00190514"/>
    <w:rsid w:val="00192F8D"/>
    <w:rsid w:val="00195C17"/>
    <w:rsid w:val="00196E84"/>
    <w:rsid w:val="001A16EF"/>
    <w:rsid w:val="001A2F29"/>
    <w:rsid w:val="001A4995"/>
    <w:rsid w:val="001A50A2"/>
    <w:rsid w:val="001B7CA9"/>
    <w:rsid w:val="001C1272"/>
    <w:rsid w:val="001C1B5E"/>
    <w:rsid w:val="001C4553"/>
    <w:rsid w:val="001C5F10"/>
    <w:rsid w:val="001D02B3"/>
    <w:rsid w:val="001D6795"/>
    <w:rsid w:val="001D679B"/>
    <w:rsid w:val="001E798D"/>
    <w:rsid w:val="001F0090"/>
    <w:rsid w:val="001F3280"/>
    <w:rsid w:val="001F415B"/>
    <w:rsid w:val="001F435B"/>
    <w:rsid w:val="00202DD7"/>
    <w:rsid w:val="00212836"/>
    <w:rsid w:val="0021496E"/>
    <w:rsid w:val="00220BF5"/>
    <w:rsid w:val="0022662B"/>
    <w:rsid w:val="00226FA5"/>
    <w:rsid w:val="00233431"/>
    <w:rsid w:val="00236E93"/>
    <w:rsid w:val="00240E12"/>
    <w:rsid w:val="0024248C"/>
    <w:rsid w:val="002465C1"/>
    <w:rsid w:val="00250AAC"/>
    <w:rsid w:val="00250BC8"/>
    <w:rsid w:val="0026784D"/>
    <w:rsid w:val="00267A36"/>
    <w:rsid w:val="0027294E"/>
    <w:rsid w:val="00273116"/>
    <w:rsid w:val="00273C54"/>
    <w:rsid w:val="00275BAA"/>
    <w:rsid w:val="00277754"/>
    <w:rsid w:val="00284EA1"/>
    <w:rsid w:val="00285B02"/>
    <w:rsid w:val="00286811"/>
    <w:rsid w:val="00290A41"/>
    <w:rsid w:val="00292824"/>
    <w:rsid w:val="002A04BD"/>
    <w:rsid w:val="002A3274"/>
    <w:rsid w:val="002A39CB"/>
    <w:rsid w:val="002A3B04"/>
    <w:rsid w:val="002A4C74"/>
    <w:rsid w:val="002A766A"/>
    <w:rsid w:val="002B1F13"/>
    <w:rsid w:val="002B4E87"/>
    <w:rsid w:val="002B5319"/>
    <w:rsid w:val="002B5677"/>
    <w:rsid w:val="002C4CE0"/>
    <w:rsid w:val="002D44AE"/>
    <w:rsid w:val="002D4ACE"/>
    <w:rsid w:val="002F00DA"/>
    <w:rsid w:val="002F0A1B"/>
    <w:rsid w:val="002F152B"/>
    <w:rsid w:val="002F30B8"/>
    <w:rsid w:val="002F519A"/>
    <w:rsid w:val="003023CB"/>
    <w:rsid w:val="003025A0"/>
    <w:rsid w:val="0030477B"/>
    <w:rsid w:val="00311C09"/>
    <w:rsid w:val="003142B3"/>
    <w:rsid w:val="00320834"/>
    <w:rsid w:val="00320C16"/>
    <w:rsid w:val="00324775"/>
    <w:rsid w:val="0032775A"/>
    <w:rsid w:val="0033147B"/>
    <w:rsid w:val="00332E4D"/>
    <w:rsid w:val="00346B5F"/>
    <w:rsid w:val="003509F5"/>
    <w:rsid w:val="00353BE5"/>
    <w:rsid w:val="0035730C"/>
    <w:rsid w:val="00361C1C"/>
    <w:rsid w:val="00372450"/>
    <w:rsid w:val="00377E10"/>
    <w:rsid w:val="00386E57"/>
    <w:rsid w:val="00394B36"/>
    <w:rsid w:val="00394D2A"/>
    <w:rsid w:val="00396839"/>
    <w:rsid w:val="003A572B"/>
    <w:rsid w:val="003A5D1C"/>
    <w:rsid w:val="003A7235"/>
    <w:rsid w:val="003B2856"/>
    <w:rsid w:val="003E35C6"/>
    <w:rsid w:val="003E6937"/>
    <w:rsid w:val="003F2843"/>
    <w:rsid w:val="003F3458"/>
    <w:rsid w:val="003F3550"/>
    <w:rsid w:val="003F3A6C"/>
    <w:rsid w:val="003F61D9"/>
    <w:rsid w:val="003F78C5"/>
    <w:rsid w:val="00406F73"/>
    <w:rsid w:val="00412B01"/>
    <w:rsid w:val="004138EE"/>
    <w:rsid w:val="00421709"/>
    <w:rsid w:val="004230A3"/>
    <w:rsid w:val="004235A1"/>
    <w:rsid w:val="004241A5"/>
    <w:rsid w:val="0042494B"/>
    <w:rsid w:val="00432218"/>
    <w:rsid w:val="004326F8"/>
    <w:rsid w:val="004350D0"/>
    <w:rsid w:val="00441D89"/>
    <w:rsid w:val="00444BD1"/>
    <w:rsid w:val="0044670A"/>
    <w:rsid w:val="00450E93"/>
    <w:rsid w:val="0045504D"/>
    <w:rsid w:val="00457571"/>
    <w:rsid w:val="004721B2"/>
    <w:rsid w:val="00472F06"/>
    <w:rsid w:val="0047422E"/>
    <w:rsid w:val="004757F6"/>
    <w:rsid w:val="00477F9E"/>
    <w:rsid w:val="00481035"/>
    <w:rsid w:val="00481319"/>
    <w:rsid w:val="0048319D"/>
    <w:rsid w:val="00483C2E"/>
    <w:rsid w:val="004917D2"/>
    <w:rsid w:val="00492A83"/>
    <w:rsid w:val="00492D9E"/>
    <w:rsid w:val="00493A8B"/>
    <w:rsid w:val="004A0F92"/>
    <w:rsid w:val="004B05F8"/>
    <w:rsid w:val="004B4BE9"/>
    <w:rsid w:val="004C1D94"/>
    <w:rsid w:val="004C47C4"/>
    <w:rsid w:val="004C6883"/>
    <w:rsid w:val="004D0304"/>
    <w:rsid w:val="004E04B3"/>
    <w:rsid w:val="005003CC"/>
    <w:rsid w:val="00501D4C"/>
    <w:rsid w:val="005025E1"/>
    <w:rsid w:val="0051176D"/>
    <w:rsid w:val="005117F6"/>
    <w:rsid w:val="00515F40"/>
    <w:rsid w:val="005213E4"/>
    <w:rsid w:val="00522638"/>
    <w:rsid w:val="00524AFE"/>
    <w:rsid w:val="005268C7"/>
    <w:rsid w:val="00534C75"/>
    <w:rsid w:val="005361F9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B36F3"/>
    <w:rsid w:val="005C38D9"/>
    <w:rsid w:val="005D3954"/>
    <w:rsid w:val="005E0786"/>
    <w:rsid w:val="005E0C56"/>
    <w:rsid w:val="005E1C1F"/>
    <w:rsid w:val="005E3B6F"/>
    <w:rsid w:val="005E76F5"/>
    <w:rsid w:val="005F17E1"/>
    <w:rsid w:val="005F19BC"/>
    <w:rsid w:val="005F4128"/>
    <w:rsid w:val="005F5537"/>
    <w:rsid w:val="00613175"/>
    <w:rsid w:val="006162BE"/>
    <w:rsid w:val="00616F08"/>
    <w:rsid w:val="00621DC3"/>
    <w:rsid w:val="00621EDD"/>
    <w:rsid w:val="006236B1"/>
    <w:rsid w:val="00633854"/>
    <w:rsid w:val="006354C2"/>
    <w:rsid w:val="00636A61"/>
    <w:rsid w:val="00637912"/>
    <w:rsid w:val="0064008B"/>
    <w:rsid w:val="00644DA4"/>
    <w:rsid w:val="006451BA"/>
    <w:rsid w:val="00650DAC"/>
    <w:rsid w:val="00662A04"/>
    <w:rsid w:val="00672122"/>
    <w:rsid w:val="006742FB"/>
    <w:rsid w:val="00674A39"/>
    <w:rsid w:val="00675284"/>
    <w:rsid w:val="00675972"/>
    <w:rsid w:val="00676842"/>
    <w:rsid w:val="00685097"/>
    <w:rsid w:val="00686305"/>
    <w:rsid w:val="006874CC"/>
    <w:rsid w:val="006945DA"/>
    <w:rsid w:val="006965EC"/>
    <w:rsid w:val="00696750"/>
    <w:rsid w:val="00696B5E"/>
    <w:rsid w:val="006A0397"/>
    <w:rsid w:val="006A6E18"/>
    <w:rsid w:val="006A7127"/>
    <w:rsid w:val="006B1CC4"/>
    <w:rsid w:val="006C2740"/>
    <w:rsid w:val="006E0973"/>
    <w:rsid w:val="006E09DA"/>
    <w:rsid w:val="006E1F4F"/>
    <w:rsid w:val="006F3CD8"/>
    <w:rsid w:val="006F5C49"/>
    <w:rsid w:val="006F7119"/>
    <w:rsid w:val="006F7E1F"/>
    <w:rsid w:val="0070160F"/>
    <w:rsid w:val="00702ACB"/>
    <w:rsid w:val="00703225"/>
    <w:rsid w:val="00703F98"/>
    <w:rsid w:val="007068E5"/>
    <w:rsid w:val="00710F53"/>
    <w:rsid w:val="007111DC"/>
    <w:rsid w:val="00713416"/>
    <w:rsid w:val="00720A95"/>
    <w:rsid w:val="00722459"/>
    <w:rsid w:val="00726155"/>
    <w:rsid w:val="0073618F"/>
    <w:rsid w:val="00737CAC"/>
    <w:rsid w:val="00741E40"/>
    <w:rsid w:val="007442F1"/>
    <w:rsid w:val="00746A03"/>
    <w:rsid w:val="00756882"/>
    <w:rsid w:val="007631CB"/>
    <w:rsid w:val="00771E9D"/>
    <w:rsid w:val="00774A2B"/>
    <w:rsid w:val="00786DAC"/>
    <w:rsid w:val="00795F27"/>
    <w:rsid w:val="007A0C10"/>
    <w:rsid w:val="007A47E0"/>
    <w:rsid w:val="007A6CE0"/>
    <w:rsid w:val="007A7143"/>
    <w:rsid w:val="007B0208"/>
    <w:rsid w:val="007B12B6"/>
    <w:rsid w:val="007B48DF"/>
    <w:rsid w:val="007B5BFB"/>
    <w:rsid w:val="007B65B0"/>
    <w:rsid w:val="007C08C7"/>
    <w:rsid w:val="007C4129"/>
    <w:rsid w:val="007C5288"/>
    <w:rsid w:val="007C57E2"/>
    <w:rsid w:val="007C6BED"/>
    <w:rsid w:val="007D0F6A"/>
    <w:rsid w:val="007D6635"/>
    <w:rsid w:val="007E4E23"/>
    <w:rsid w:val="007E5D5E"/>
    <w:rsid w:val="007E6B7B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24861"/>
    <w:rsid w:val="00834C26"/>
    <w:rsid w:val="0084045F"/>
    <w:rsid w:val="00845053"/>
    <w:rsid w:val="0084598F"/>
    <w:rsid w:val="00853C03"/>
    <w:rsid w:val="00854ADA"/>
    <w:rsid w:val="00857414"/>
    <w:rsid w:val="00860262"/>
    <w:rsid w:val="00863CC3"/>
    <w:rsid w:val="00875636"/>
    <w:rsid w:val="008824ED"/>
    <w:rsid w:val="00882F4E"/>
    <w:rsid w:val="00885817"/>
    <w:rsid w:val="008940D6"/>
    <w:rsid w:val="00894C4F"/>
    <w:rsid w:val="008A346D"/>
    <w:rsid w:val="008A5F0E"/>
    <w:rsid w:val="008A637F"/>
    <w:rsid w:val="008B30CD"/>
    <w:rsid w:val="008B6D76"/>
    <w:rsid w:val="008C0794"/>
    <w:rsid w:val="008C2BED"/>
    <w:rsid w:val="008C3E9E"/>
    <w:rsid w:val="008C4889"/>
    <w:rsid w:val="008C4FCF"/>
    <w:rsid w:val="008C53D4"/>
    <w:rsid w:val="008C7B2C"/>
    <w:rsid w:val="008D0169"/>
    <w:rsid w:val="008D33EF"/>
    <w:rsid w:val="008D4A08"/>
    <w:rsid w:val="008D4EA7"/>
    <w:rsid w:val="008E0422"/>
    <w:rsid w:val="008E3342"/>
    <w:rsid w:val="008F00B1"/>
    <w:rsid w:val="009164C8"/>
    <w:rsid w:val="00917EAD"/>
    <w:rsid w:val="00922FE7"/>
    <w:rsid w:val="00924B2A"/>
    <w:rsid w:val="00926123"/>
    <w:rsid w:val="009377BC"/>
    <w:rsid w:val="009401D8"/>
    <w:rsid w:val="00942D59"/>
    <w:rsid w:val="00943F34"/>
    <w:rsid w:val="00945F79"/>
    <w:rsid w:val="009471CC"/>
    <w:rsid w:val="00951592"/>
    <w:rsid w:val="00954210"/>
    <w:rsid w:val="00960C4E"/>
    <w:rsid w:val="009644D4"/>
    <w:rsid w:val="009667F9"/>
    <w:rsid w:val="00985238"/>
    <w:rsid w:val="00991DA8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9F120A"/>
    <w:rsid w:val="009F72C2"/>
    <w:rsid w:val="00A00BAD"/>
    <w:rsid w:val="00A0136D"/>
    <w:rsid w:val="00A02446"/>
    <w:rsid w:val="00A04943"/>
    <w:rsid w:val="00A04B8D"/>
    <w:rsid w:val="00A063F8"/>
    <w:rsid w:val="00A10B8F"/>
    <w:rsid w:val="00A25AF4"/>
    <w:rsid w:val="00A30E9A"/>
    <w:rsid w:val="00A34F34"/>
    <w:rsid w:val="00A36E0D"/>
    <w:rsid w:val="00A401C7"/>
    <w:rsid w:val="00A52C5C"/>
    <w:rsid w:val="00A52E6C"/>
    <w:rsid w:val="00A53F5B"/>
    <w:rsid w:val="00A557FD"/>
    <w:rsid w:val="00A55C07"/>
    <w:rsid w:val="00A70EA8"/>
    <w:rsid w:val="00A7154F"/>
    <w:rsid w:val="00A73975"/>
    <w:rsid w:val="00A8063A"/>
    <w:rsid w:val="00A81E3F"/>
    <w:rsid w:val="00A82011"/>
    <w:rsid w:val="00A82064"/>
    <w:rsid w:val="00A83655"/>
    <w:rsid w:val="00A8565F"/>
    <w:rsid w:val="00A86597"/>
    <w:rsid w:val="00A8784C"/>
    <w:rsid w:val="00A91121"/>
    <w:rsid w:val="00A95A24"/>
    <w:rsid w:val="00A9657D"/>
    <w:rsid w:val="00AA4A89"/>
    <w:rsid w:val="00AA7E93"/>
    <w:rsid w:val="00AC6401"/>
    <w:rsid w:val="00AD0DEB"/>
    <w:rsid w:val="00AD2B5F"/>
    <w:rsid w:val="00AD7DC7"/>
    <w:rsid w:val="00AE15EB"/>
    <w:rsid w:val="00AE335A"/>
    <w:rsid w:val="00AE59C0"/>
    <w:rsid w:val="00AF2D45"/>
    <w:rsid w:val="00AF3334"/>
    <w:rsid w:val="00AF595D"/>
    <w:rsid w:val="00B02BBF"/>
    <w:rsid w:val="00B0693C"/>
    <w:rsid w:val="00B07FC9"/>
    <w:rsid w:val="00B1533C"/>
    <w:rsid w:val="00B15A2E"/>
    <w:rsid w:val="00B237C0"/>
    <w:rsid w:val="00B24DA5"/>
    <w:rsid w:val="00B26C89"/>
    <w:rsid w:val="00B334BF"/>
    <w:rsid w:val="00B34FF8"/>
    <w:rsid w:val="00B35077"/>
    <w:rsid w:val="00B37BF8"/>
    <w:rsid w:val="00B412F6"/>
    <w:rsid w:val="00B4160F"/>
    <w:rsid w:val="00B440FE"/>
    <w:rsid w:val="00B502A6"/>
    <w:rsid w:val="00B61E47"/>
    <w:rsid w:val="00B672B8"/>
    <w:rsid w:val="00B702E4"/>
    <w:rsid w:val="00B7264B"/>
    <w:rsid w:val="00B7527A"/>
    <w:rsid w:val="00B76C2F"/>
    <w:rsid w:val="00B853C8"/>
    <w:rsid w:val="00B920DE"/>
    <w:rsid w:val="00B97398"/>
    <w:rsid w:val="00BA09B4"/>
    <w:rsid w:val="00BA3C65"/>
    <w:rsid w:val="00BA56D8"/>
    <w:rsid w:val="00BA57AE"/>
    <w:rsid w:val="00BA7766"/>
    <w:rsid w:val="00BB3BA5"/>
    <w:rsid w:val="00BC358F"/>
    <w:rsid w:val="00BC60B2"/>
    <w:rsid w:val="00BD2B84"/>
    <w:rsid w:val="00BD634C"/>
    <w:rsid w:val="00BE287E"/>
    <w:rsid w:val="00BF26B6"/>
    <w:rsid w:val="00BF585F"/>
    <w:rsid w:val="00C121C5"/>
    <w:rsid w:val="00C14819"/>
    <w:rsid w:val="00C15EBB"/>
    <w:rsid w:val="00C16FDE"/>
    <w:rsid w:val="00C219EE"/>
    <w:rsid w:val="00C23534"/>
    <w:rsid w:val="00C30ED4"/>
    <w:rsid w:val="00C348E5"/>
    <w:rsid w:val="00C36873"/>
    <w:rsid w:val="00C41116"/>
    <w:rsid w:val="00C513DC"/>
    <w:rsid w:val="00C56544"/>
    <w:rsid w:val="00C56B3F"/>
    <w:rsid w:val="00C76790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C5D83"/>
    <w:rsid w:val="00CD6719"/>
    <w:rsid w:val="00CE0DA4"/>
    <w:rsid w:val="00CE1940"/>
    <w:rsid w:val="00CE72DC"/>
    <w:rsid w:val="00CF14EF"/>
    <w:rsid w:val="00CF4711"/>
    <w:rsid w:val="00D015D3"/>
    <w:rsid w:val="00D046BF"/>
    <w:rsid w:val="00D05BDD"/>
    <w:rsid w:val="00D26D27"/>
    <w:rsid w:val="00D4643D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650F"/>
    <w:rsid w:val="00D87657"/>
    <w:rsid w:val="00D91DAC"/>
    <w:rsid w:val="00D93691"/>
    <w:rsid w:val="00DA0B00"/>
    <w:rsid w:val="00DB2ABB"/>
    <w:rsid w:val="00DB611D"/>
    <w:rsid w:val="00DB7523"/>
    <w:rsid w:val="00DC1626"/>
    <w:rsid w:val="00DC34F7"/>
    <w:rsid w:val="00DC47E8"/>
    <w:rsid w:val="00DC5075"/>
    <w:rsid w:val="00DD0535"/>
    <w:rsid w:val="00DE417F"/>
    <w:rsid w:val="00DF5E29"/>
    <w:rsid w:val="00E01CA7"/>
    <w:rsid w:val="00E140FD"/>
    <w:rsid w:val="00E177C7"/>
    <w:rsid w:val="00E21093"/>
    <w:rsid w:val="00E22714"/>
    <w:rsid w:val="00E3536E"/>
    <w:rsid w:val="00E44EB5"/>
    <w:rsid w:val="00E45D67"/>
    <w:rsid w:val="00E47020"/>
    <w:rsid w:val="00E531CE"/>
    <w:rsid w:val="00E5375D"/>
    <w:rsid w:val="00E558A8"/>
    <w:rsid w:val="00E718CB"/>
    <w:rsid w:val="00E73024"/>
    <w:rsid w:val="00E75CC4"/>
    <w:rsid w:val="00E80504"/>
    <w:rsid w:val="00E81409"/>
    <w:rsid w:val="00E82168"/>
    <w:rsid w:val="00E8741C"/>
    <w:rsid w:val="00E93278"/>
    <w:rsid w:val="00E93FA9"/>
    <w:rsid w:val="00E9526F"/>
    <w:rsid w:val="00E9533F"/>
    <w:rsid w:val="00EA0538"/>
    <w:rsid w:val="00EA20B1"/>
    <w:rsid w:val="00EA23C7"/>
    <w:rsid w:val="00EA4337"/>
    <w:rsid w:val="00EA6860"/>
    <w:rsid w:val="00EA74B5"/>
    <w:rsid w:val="00EB03E5"/>
    <w:rsid w:val="00EB3799"/>
    <w:rsid w:val="00EB4699"/>
    <w:rsid w:val="00EB6759"/>
    <w:rsid w:val="00EC050E"/>
    <w:rsid w:val="00EC1593"/>
    <w:rsid w:val="00EC2A2D"/>
    <w:rsid w:val="00ED2BE9"/>
    <w:rsid w:val="00EE0E76"/>
    <w:rsid w:val="00EE2F72"/>
    <w:rsid w:val="00EE383D"/>
    <w:rsid w:val="00F045C9"/>
    <w:rsid w:val="00F05C20"/>
    <w:rsid w:val="00F07E37"/>
    <w:rsid w:val="00F07EE3"/>
    <w:rsid w:val="00F121BB"/>
    <w:rsid w:val="00F12F81"/>
    <w:rsid w:val="00F1560D"/>
    <w:rsid w:val="00F33933"/>
    <w:rsid w:val="00F36D4E"/>
    <w:rsid w:val="00F40985"/>
    <w:rsid w:val="00F418EB"/>
    <w:rsid w:val="00F43567"/>
    <w:rsid w:val="00F529D8"/>
    <w:rsid w:val="00F546C7"/>
    <w:rsid w:val="00F71117"/>
    <w:rsid w:val="00F71FFD"/>
    <w:rsid w:val="00F72C3E"/>
    <w:rsid w:val="00F736DA"/>
    <w:rsid w:val="00F809CF"/>
    <w:rsid w:val="00F8156D"/>
    <w:rsid w:val="00F81875"/>
    <w:rsid w:val="00F92AC5"/>
    <w:rsid w:val="00F93F92"/>
    <w:rsid w:val="00F946EE"/>
    <w:rsid w:val="00FA1F7D"/>
    <w:rsid w:val="00FA2549"/>
    <w:rsid w:val="00FA2ABD"/>
    <w:rsid w:val="00FA4942"/>
    <w:rsid w:val="00FA6A38"/>
    <w:rsid w:val="00FB2558"/>
    <w:rsid w:val="00FB3BB6"/>
    <w:rsid w:val="00FB4E6B"/>
    <w:rsid w:val="00FC2C4A"/>
    <w:rsid w:val="00FC57CC"/>
    <w:rsid w:val="00FC6197"/>
    <w:rsid w:val="00FD0500"/>
    <w:rsid w:val="00FE4C9D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387342"/>
  <w15:docId w15:val="{5E201E9C-4C5F-4353-8EE0-655D88F6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24ED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uiPriority w:val="6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uiPriority w:val="6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uiPriority w:val="6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A81E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81E3F"/>
    <w:rPr>
      <w:rFonts w:ascii="Tahoma" w:hAnsi="Tahoma" w:cs="Tahoma"/>
      <w:sz w:val="16"/>
      <w:szCs w:val="16"/>
      <w:lang w:eastAsia="en-US"/>
    </w:rPr>
  </w:style>
  <w:style w:type="paragraph" w:customStyle="1" w:styleId="VNLeip1kappale">
    <w:name w:val="VN_Leipä 1. kappale"/>
    <w:basedOn w:val="Normaali"/>
    <w:uiPriority w:val="99"/>
    <w:qFormat/>
    <w:rsid w:val="001A2F29"/>
    <w:pPr>
      <w:spacing w:before="240" w:after="320" w:line="290" w:lineRule="atLeast"/>
    </w:pPr>
    <w:rPr>
      <w:rFonts w:ascii="Arial" w:eastAsia="Times New Roman" w:hAnsi="Arial" w:cs="Myriad Pro"/>
      <w:spacing w:val="1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32775A"/>
    <w:pPr>
      <w:ind w:left="720"/>
      <w:contextualSpacing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D2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semiHidden/>
    <w:unhideWhenUsed/>
    <w:rsid w:val="00CE72DC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CE72D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CE72DC"/>
    <w:rPr>
      <w:rFonts w:ascii="Calibri" w:eastAsiaTheme="minorHAns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CE72D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CE72DC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3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7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0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5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0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85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8686-2AF3-4F0E-953F-DB7079C7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1034</Words>
  <Characters>8383</Characters>
  <Application>Microsoft Office Word</Application>
  <DocSecurity>0</DocSecurity>
  <Lines>69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Mohell Ulla</dc:creator>
  <cp:lastModifiedBy>Kohvakka Anne (OM)</cp:lastModifiedBy>
  <cp:revision>2</cp:revision>
  <cp:lastPrinted>2018-03-06T14:07:00Z</cp:lastPrinted>
  <dcterms:created xsi:type="dcterms:W3CDTF">2022-10-11T06:20:00Z</dcterms:created>
  <dcterms:modified xsi:type="dcterms:W3CDTF">2022-10-11T06:20:00Z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LAUSUNTOPYYNTÖ</vt:lpwstr>
  </property>
  <property fmtid="{D5CDD505-2E9C-101B-9397-08002B2CF9AE}" pid="7" name="DC.Language">
    <vt:lpwstr>fi</vt:lpwstr>
  </property>
  <property fmtid="{D5CDD505-2E9C-101B-9397-08002B2CF9AE}" pid="8" name="DC.Date.Created">
    <vt:lpwstr>20170411</vt:lpwstr>
  </property>
  <property fmtid="{D5CDD505-2E9C-101B-9397-08002B2CF9AE}" pid="9" name="DC.Identifier">
    <vt:lpwstr/>
  </property>
  <property fmtid="{D5CDD505-2E9C-101B-9397-08002B2CF9AE}" pid="10" name="DC.Identifier.Type">
    <vt:lpwstr>2/632/2017</vt:lpwstr>
  </property>
  <property fmtid="{D5CDD505-2E9C-101B-9397-08002B2CF9AE}" pid="11" name="DC.Creator.PersonalName">
    <vt:lpwstr>Ulla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Ulla</vt:lpwstr>
  </property>
  <property fmtid="{D5CDD505-2E9C-101B-9397-08002B2CF9AE}" pid="21" name="DC.Identifier.FilePath">
    <vt:lpwstr/>
  </property>
  <property fmtid="{D5CDD505-2E9C-101B-9397-08002B2CF9AE}" pid="22" name="DC.Title">
    <vt:lpwstr>Oikeusministeriön asetus tutkintavankiloina toimivista vankioista</vt:lpwstr>
  </property>
</Properties>
</file>