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735A" w14:textId="77777777" w:rsidR="008C3E55" w:rsidRPr="006E2E00" w:rsidRDefault="008C3E55" w:rsidP="006E2E00">
      <w:pPr>
        <w:pStyle w:val="AKPnormaali0"/>
      </w:pPr>
    </w:p>
    <w:p w14:paraId="524910B9" w14:textId="77777777" w:rsidR="006E2E00" w:rsidRPr="006E2E00" w:rsidRDefault="006E2E00" w:rsidP="006E2E00">
      <w:pPr>
        <w:pStyle w:val="AKPnormaali0"/>
      </w:pPr>
    </w:p>
    <w:p w14:paraId="5813588E" w14:textId="77777777" w:rsidR="006E2E00" w:rsidRPr="000B42F3" w:rsidRDefault="006E2E00" w:rsidP="006E2E00">
      <w:pPr>
        <w:pStyle w:val="akpasia3"/>
        <w:spacing w:line="240" w:lineRule="auto"/>
        <w:rPr>
          <w:rFonts w:ascii="Times New Roman" w:hAnsi="Times New Roman"/>
          <w:sz w:val="24"/>
          <w:szCs w:val="24"/>
        </w:rPr>
      </w:pPr>
      <w:r w:rsidRPr="000B42F3">
        <w:rPr>
          <w:rFonts w:ascii="Times New Roman" w:hAnsi="Times New Roman"/>
          <w:sz w:val="24"/>
          <w:szCs w:val="24"/>
        </w:rPr>
        <w:t>Vaarallisimpien väkivaltarikollisten vapauttaminen</w:t>
      </w:r>
    </w:p>
    <w:p w14:paraId="79392722" w14:textId="77777777" w:rsidR="006E2E00" w:rsidRPr="009F090E" w:rsidRDefault="006E2E00" w:rsidP="006E2E00">
      <w:pPr>
        <w:pStyle w:val="akpasia3"/>
        <w:spacing w:line="240" w:lineRule="auto"/>
        <w:rPr>
          <w:rFonts w:ascii="Times New Roman" w:hAnsi="Times New Roman"/>
          <w:sz w:val="24"/>
          <w:szCs w:val="24"/>
        </w:rPr>
      </w:pPr>
      <w:r w:rsidRPr="009F090E">
        <w:rPr>
          <w:rFonts w:ascii="Times New Roman" w:hAnsi="Times New Roman"/>
          <w:b w:val="0"/>
          <w:sz w:val="24"/>
          <w:szCs w:val="24"/>
        </w:rPr>
        <w:t>Työryhmän kokous</w:t>
      </w:r>
    </w:p>
    <w:p w14:paraId="209F449B" w14:textId="77777777" w:rsidR="006E2E00" w:rsidRPr="009F090E" w:rsidRDefault="006E2E00" w:rsidP="006E2E00">
      <w:pPr>
        <w:pStyle w:val="AKPnormaali0"/>
        <w:rPr>
          <w:rFonts w:ascii="Times New Roman" w:hAnsi="Times New Roman"/>
          <w:sz w:val="24"/>
          <w:szCs w:val="24"/>
        </w:rPr>
      </w:pPr>
    </w:p>
    <w:p w14:paraId="1917AE86" w14:textId="77777777" w:rsidR="006E2E00" w:rsidRPr="009F090E" w:rsidRDefault="0006201A" w:rsidP="006E2E00">
      <w:pPr>
        <w:pStyle w:val="AKPnormaali0"/>
        <w:rPr>
          <w:rFonts w:ascii="Times New Roman" w:hAnsi="Times New Roman"/>
          <w:sz w:val="24"/>
          <w:szCs w:val="24"/>
        </w:rPr>
      </w:pPr>
      <w:r w:rsidRPr="009F090E">
        <w:rPr>
          <w:rFonts w:ascii="Times New Roman" w:hAnsi="Times New Roman"/>
          <w:sz w:val="24"/>
          <w:szCs w:val="24"/>
        </w:rPr>
        <w:t>Aika</w:t>
      </w:r>
      <w:r w:rsidRPr="009F090E">
        <w:rPr>
          <w:rFonts w:ascii="Times New Roman" w:hAnsi="Times New Roman"/>
          <w:sz w:val="24"/>
          <w:szCs w:val="24"/>
        </w:rPr>
        <w:tab/>
      </w:r>
      <w:r w:rsidRPr="009F090E">
        <w:rPr>
          <w:rFonts w:ascii="Times New Roman" w:hAnsi="Times New Roman"/>
          <w:sz w:val="24"/>
          <w:szCs w:val="24"/>
        </w:rPr>
        <w:tab/>
        <w:t>20.11</w:t>
      </w:r>
      <w:r w:rsidR="006E2E00" w:rsidRPr="009F090E">
        <w:rPr>
          <w:rFonts w:ascii="Times New Roman" w:hAnsi="Times New Roman"/>
          <w:sz w:val="24"/>
          <w:szCs w:val="24"/>
        </w:rPr>
        <w:t>.</w:t>
      </w:r>
      <w:r w:rsidR="004E3BB7" w:rsidRPr="009F090E">
        <w:rPr>
          <w:rFonts w:ascii="Times New Roman" w:hAnsi="Times New Roman"/>
          <w:sz w:val="24"/>
          <w:szCs w:val="24"/>
        </w:rPr>
        <w:t xml:space="preserve"> </w:t>
      </w:r>
      <w:r w:rsidRPr="009F090E">
        <w:rPr>
          <w:rFonts w:ascii="Times New Roman" w:hAnsi="Times New Roman"/>
          <w:sz w:val="24"/>
          <w:szCs w:val="24"/>
        </w:rPr>
        <w:t>2020 klo 10-12</w:t>
      </w:r>
    </w:p>
    <w:p w14:paraId="3C8F17B5" w14:textId="77777777" w:rsidR="006E2E00" w:rsidRPr="009F090E" w:rsidRDefault="006E2E00" w:rsidP="006E2E00">
      <w:pPr>
        <w:pStyle w:val="AKPleipteksti"/>
        <w:rPr>
          <w:rFonts w:ascii="Times New Roman" w:hAnsi="Times New Roman"/>
          <w:sz w:val="24"/>
          <w:szCs w:val="24"/>
        </w:rPr>
      </w:pPr>
    </w:p>
    <w:p w14:paraId="588D4A1A" w14:textId="77777777" w:rsidR="006E2E00" w:rsidRPr="009F090E" w:rsidRDefault="006E2E00" w:rsidP="006E2E00">
      <w:pPr>
        <w:pStyle w:val="AKPnormaali0"/>
        <w:rPr>
          <w:rFonts w:ascii="Times New Roman" w:hAnsi="Times New Roman"/>
          <w:sz w:val="24"/>
          <w:szCs w:val="24"/>
        </w:rPr>
      </w:pPr>
      <w:r w:rsidRPr="009F090E">
        <w:rPr>
          <w:rFonts w:ascii="Times New Roman" w:hAnsi="Times New Roman"/>
          <w:sz w:val="24"/>
          <w:szCs w:val="24"/>
        </w:rPr>
        <w:t>Paikka</w:t>
      </w:r>
      <w:r w:rsidRPr="009F090E">
        <w:rPr>
          <w:rFonts w:ascii="Times New Roman" w:hAnsi="Times New Roman"/>
          <w:sz w:val="24"/>
          <w:szCs w:val="24"/>
        </w:rPr>
        <w:tab/>
      </w:r>
      <w:r w:rsidRPr="009F090E">
        <w:rPr>
          <w:rFonts w:ascii="Times New Roman" w:hAnsi="Times New Roman"/>
          <w:sz w:val="24"/>
          <w:szCs w:val="24"/>
        </w:rPr>
        <w:tab/>
        <w:t>Videokokous</w:t>
      </w:r>
    </w:p>
    <w:p w14:paraId="3F60AEFF" w14:textId="77777777" w:rsidR="006E2E00" w:rsidRPr="009F090E" w:rsidRDefault="006E2E00" w:rsidP="006E2E00">
      <w:pPr>
        <w:pStyle w:val="AKPnormaali0"/>
        <w:rPr>
          <w:rFonts w:ascii="Times New Roman" w:hAnsi="Times New Roman"/>
          <w:sz w:val="24"/>
          <w:szCs w:val="24"/>
        </w:rPr>
      </w:pPr>
    </w:p>
    <w:p w14:paraId="7B264785" w14:textId="77777777" w:rsidR="006E2E00" w:rsidRPr="009F090E" w:rsidRDefault="006E2E00" w:rsidP="006E2E00">
      <w:pPr>
        <w:pStyle w:val="AKPnormaali0"/>
        <w:rPr>
          <w:rFonts w:ascii="Times New Roman" w:hAnsi="Times New Roman"/>
          <w:sz w:val="24"/>
          <w:szCs w:val="24"/>
        </w:rPr>
      </w:pPr>
    </w:p>
    <w:p w14:paraId="0692C62F" w14:textId="77777777" w:rsidR="004E3BB7" w:rsidRPr="009F090E" w:rsidRDefault="006E2E00" w:rsidP="009D04B2">
      <w:pPr>
        <w:pStyle w:val="AKPpytkirja"/>
        <w:numPr>
          <w:ilvl w:val="0"/>
          <w:numId w:val="0"/>
        </w:numPr>
        <w:spacing w:before="100" w:beforeAutospacing="1" w:after="0"/>
        <w:ind w:left="340" w:hanging="340"/>
        <w:rPr>
          <w:rFonts w:ascii="Times New Roman" w:hAnsi="Times New Roman"/>
          <w:sz w:val="24"/>
          <w:szCs w:val="24"/>
        </w:rPr>
      </w:pPr>
      <w:r w:rsidRPr="009F090E">
        <w:rPr>
          <w:rFonts w:ascii="Times New Roman" w:hAnsi="Times New Roman"/>
          <w:sz w:val="24"/>
          <w:szCs w:val="24"/>
        </w:rPr>
        <w:t>Läsnä</w:t>
      </w:r>
      <w:r w:rsidRPr="009F090E">
        <w:rPr>
          <w:rFonts w:ascii="Times New Roman" w:hAnsi="Times New Roman"/>
          <w:sz w:val="24"/>
          <w:szCs w:val="24"/>
        </w:rPr>
        <w:tab/>
      </w:r>
      <w:r w:rsidRPr="009F090E">
        <w:rPr>
          <w:rFonts w:ascii="Times New Roman" w:hAnsi="Times New Roman"/>
          <w:sz w:val="24"/>
          <w:szCs w:val="24"/>
        </w:rPr>
        <w:tab/>
      </w:r>
      <w:r w:rsidR="009F090E">
        <w:rPr>
          <w:rFonts w:ascii="Times New Roman" w:hAnsi="Times New Roman"/>
          <w:sz w:val="24"/>
          <w:szCs w:val="24"/>
        </w:rPr>
        <w:t xml:space="preserve">    </w:t>
      </w:r>
      <w:r w:rsidR="004E3BB7" w:rsidRPr="009F090E">
        <w:rPr>
          <w:rFonts w:ascii="Times New Roman" w:hAnsi="Times New Roman"/>
          <w:sz w:val="24"/>
          <w:szCs w:val="24"/>
        </w:rPr>
        <w:t>Mirja Salonen (pj.)</w:t>
      </w:r>
    </w:p>
    <w:p w14:paraId="47C9BF22" w14:textId="77777777" w:rsidR="0006201A"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06201A" w:rsidRPr="009F090E">
        <w:rPr>
          <w:rFonts w:ascii="Times New Roman" w:hAnsi="Times New Roman"/>
          <w:sz w:val="24"/>
          <w:szCs w:val="24"/>
        </w:rPr>
        <w:t>Paulina Tallroth</w:t>
      </w:r>
    </w:p>
    <w:p w14:paraId="21B64ED3"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Petteri Joelsson</w:t>
      </w:r>
    </w:p>
    <w:p w14:paraId="69FAB577"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4E3BB7" w:rsidRPr="009F090E">
        <w:rPr>
          <w:rFonts w:ascii="Times New Roman" w:hAnsi="Times New Roman"/>
          <w:sz w:val="24"/>
          <w:szCs w:val="24"/>
        </w:rPr>
        <w:t>Terhi Mattila</w:t>
      </w:r>
    </w:p>
    <w:p w14:paraId="521074A4"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Kimmo Nuotio</w:t>
      </w:r>
    </w:p>
    <w:p w14:paraId="5C578C52"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4E3BB7" w:rsidRPr="009F090E">
        <w:rPr>
          <w:rFonts w:ascii="Times New Roman" w:hAnsi="Times New Roman"/>
          <w:sz w:val="24"/>
          <w:szCs w:val="24"/>
        </w:rPr>
        <w:t>Hannu Säävälä</w:t>
      </w:r>
    </w:p>
    <w:p w14:paraId="25AF1057"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4E3BB7" w:rsidRPr="009F090E">
        <w:rPr>
          <w:rFonts w:ascii="Times New Roman" w:hAnsi="Times New Roman"/>
          <w:sz w:val="24"/>
          <w:szCs w:val="24"/>
        </w:rPr>
        <w:t>Kaisa Tammi-Moilanen</w:t>
      </w:r>
    </w:p>
    <w:p w14:paraId="48129852"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4E3BB7" w:rsidRPr="009F090E">
        <w:rPr>
          <w:rFonts w:ascii="Times New Roman" w:hAnsi="Times New Roman"/>
          <w:sz w:val="24"/>
          <w:szCs w:val="24"/>
        </w:rPr>
        <w:t>Helena Vorma</w:t>
      </w:r>
    </w:p>
    <w:p w14:paraId="0C6A5CE8"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06201A" w:rsidRPr="009F090E">
        <w:rPr>
          <w:rFonts w:ascii="Times New Roman" w:hAnsi="Times New Roman"/>
          <w:sz w:val="24"/>
          <w:szCs w:val="24"/>
        </w:rPr>
        <w:t>Tuuli Herlin</w:t>
      </w:r>
    </w:p>
    <w:p w14:paraId="677ADEF6"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06201A" w:rsidRPr="009F090E">
        <w:rPr>
          <w:rFonts w:ascii="Times New Roman" w:hAnsi="Times New Roman"/>
          <w:sz w:val="24"/>
          <w:szCs w:val="24"/>
        </w:rPr>
        <w:t>Matti Tolvanen</w:t>
      </w:r>
    </w:p>
    <w:p w14:paraId="6FC8636C" w14:textId="77777777" w:rsidR="009D04B2" w:rsidRPr="009F090E"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06201A" w:rsidRPr="009F090E">
        <w:rPr>
          <w:rFonts w:ascii="Times New Roman" w:hAnsi="Times New Roman"/>
          <w:sz w:val="24"/>
          <w:szCs w:val="24"/>
        </w:rPr>
        <w:t>Katja Repo</w:t>
      </w:r>
    </w:p>
    <w:p w14:paraId="759B2130" w14:textId="07748855" w:rsidR="004E3BB7" w:rsidRDefault="009D04B2" w:rsidP="009D04B2">
      <w:pPr>
        <w:pStyle w:val="AKPleipteksti"/>
        <w:spacing w:line="240" w:lineRule="auto"/>
        <w:ind w:left="0"/>
        <w:rPr>
          <w:rFonts w:ascii="Times New Roman" w:hAnsi="Times New Roman"/>
          <w:sz w:val="24"/>
          <w:szCs w:val="24"/>
        </w:rPr>
      </w:pPr>
      <w:r w:rsidRPr="009F090E">
        <w:rPr>
          <w:rFonts w:ascii="Times New Roman" w:hAnsi="Times New Roman"/>
          <w:sz w:val="24"/>
          <w:szCs w:val="24"/>
        </w:rPr>
        <w:t xml:space="preserve">                                               </w:t>
      </w:r>
      <w:r w:rsidR="0006201A" w:rsidRPr="009F090E">
        <w:rPr>
          <w:rFonts w:ascii="Times New Roman" w:hAnsi="Times New Roman"/>
          <w:sz w:val="24"/>
          <w:szCs w:val="24"/>
        </w:rPr>
        <w:t>Anne Kohvakka</w:t>
      </w:r>
      <w:r w:rsidR="004E3BB7" w:rsidRPr="009F090E">
        <w:rPr>
          <w:rFonts w:ascii="Times New Roman" w:hAnsi="Times New Roman"/>
          <w:sz w:val="24"/>
          <w:szCs w:val="24"/>
        </w:rPr>
        <w:t xml:space="preserve"> (siht.)</w:t>
      </w:r>
    </w:p>
    <w:p w14:paraId="1C9ED00A" w14:textId="31F1E659" w:rsidR="00D9642C" w:rsidRDefault="00D9642C" w:rsidP="009D04B2">
      <w:pPr>
        <w:pStyle w:val="AKPleipteksti"/>
        <w:spacing w:line="240" w:lineRule="auto"/>
        <w:ind w:left="0"/>
        <w:rPr>
          <w:rFonts w:ascii="Times New Roman" w:hAnsi="Times New Roman"/>
          <w:sz w:val="24"/>
          <w:szCs w:val="24"/>
        </w:rPr>
      </w:pPr>
      <w:r>
        <w:rPr>
          <w:rFonts w:ascii="Times New Roman" w:hAnsi="Times New Roman"/>
          <w:sz w:val="24"/>
          <w:szCs w:val="24"/>
        </w:rPr>
        <w:t>Kutsuttuina asiantuntijoina</w:t>
      </w:r>
    </w:p>
    <w:p w14:paraId="281EA080" w14:textId="7ABB221D" w:rsidR="00D9642C" w:rsidRDefault="00D9642C" w:rsidP="009D04B2">
      <w:pPr>
        <w:pStyle w:val="AKPleipteksti"/>
        <w:spacing w:line="240" w:lineRule="auto"/>
        <w:ind w:left="0"/>
        <w:rPr>
          <w:rFonts w:ascii="Times New Roman" w:hAnsi="Times New Roman"/>
          <w:sz w:val="24"/>
          <w:szCs w:val="24"/>
        </w:rPr>
      </w:pPr>
    </w:p>
    <w:p w14:paraId="7818BA27" w14:textId="022BBC48" w:rsidR="00D9642C" w:rsidRDefault="00D9642C" w:rsidP="009D04B2">
      <w:pPr>
        <w:pStyle w:val="AKPleipteksti"/>
        <w:spacing w:line="240" w:lineRule="auto"/>
        <w:ind w:left="0"/>
        <w:rPr>
          <w:rFonts w:ascii="Times New Roman" w:hAnsi="Times New Roman"/>
          <w:sz w:val="24"/>
          <w:szCs w:val="24"/>
        </w:rPr>
      </w:pPr>
      <w:r>
        <w:rPr>
          <w:rFonts w:ascii="Times New Roman" w:hAnsi="Times New Roman"/>
          <w:sz w:val="24"/>
          <w:szCs w:val="24"/>
        </w:rPr>
        <w:t xml:space="preserve">                                            </w:t>
      </w:r>
      <w:r w:rsidR="008E7AA9">
        <w:rPr>
          <w:rFonts w:ascii="Times New Roman" w:hAnsi="Times New Roman"/>
          <w:sz w:val="24"/>
          <w:szCs w:val="24"/>
        </w:rPr>
        <w:t xml:space="preserve">     </w:t>
      </w:r>
      <w:r>
        <w:rPr>
          <w:rFonts w:ascii="Times New Roman" w:hAnsi="Times New Roman"/>
          <w:sz w:val="24"/>
          <w:szCs w:val="24"/>
        </w:rPr>
        <w:t>Matti Tolvanen</w:t>
      </w:r>
    </w:p>
    <w:p w14:paraId="2270ED56" w14:textId="6A15DBD7" w:rsidR="00D9642C" w:rsidRDefault="00D9642C" w:rsidP="009D04B2">
      <w:pPr>
        <w:pStyle w:val="AKPleipteksti"/>
        <w:spacing w:line="240" w:lineRule="auto"/>
        <w:ind w:left="0"/>
        <w:rPr>
          <w:rFonts w:ascii="Times New Roman" w:hAnsi="Times New Roman"/>
          <w:sz w:val="24"/>
          <w:szCs w:val="24"/>
        </w:rPr>
      </w:pPr>
      <w:r>
        <w:rPr>
          <w:rFonts w:ascii="Times New Roman" w:hAnsi="Times New Roman"/>
          <w:sz w:val="24"/>
          <w:szCs w:val="24"/>
        </w:rPr>
        <w:t xml:space="preserve">                                            </w:t>
      </w:r>
      <w:r w:rsidR="008E7AA9">
        <w:rPr>
          <w:rFonts w:ascii="Times New Roman" w:hAnsi="Times New Roman"/>
          <w:sz w:val="24"/>
          <w:szCs w:val="24"/>
        </w:rPr>
        <w:t xml:space="preserve">     </w:t>
      </w:r>
      <w:r>
        <w:rPr>
          <w:rFonts w:ascii="Times New Roman" w:hAnsi="Times New Roman"/>
          <w:sz w:val="24"/>
          <w:szCs w:val="24"/>
        </w:rPr>
        <w:t>Katja Repo</w:t>
      </w:r>
    </w:p>
    <w:p w14:paraId="6678136A" w14:textId="07D09637" w:rsidR="00D9642C" w:rsidRDefault="00D9642C" w:rsidP="009D04B2">
      <w:pPr>
        <w:pStyle w:val="AKPleipteksti"/>
        <w:spacing w:line="240" w:lineRule="auto"/>
        <w:ind w:left="0"/>
        <w:rPr>
          <w:rFonts w:ascii="Times New Roman" w:hAnsi="Times New Roman"/>
          <w:sz w:val="24"/>
          <w:szCs w:val="24"/>
        </w:rPr>
      </w:pPr>
    </w:p>
    <w:p w14:paraId="681F6890" w14:textId="6FDAB42F" w:rsidR="00D9642C" w:rsidRDefault="00D9642C" w:rsidP="009D04B2">
      <w:pPr>
        <w:pStyle w:val="AKPleipteksti"/>
        <w:spacing w:line="240" w:lineRule="auto"/>
        <w:ind w:left="0"/>
        <w:rPr>
          <w:rFonts w:ascii="Times New Roman" w:hAnsi="Times New Roman"/>
          <w:sz w:val="24"/>
          <w:szCs w:val="24"/>
        </w:rPr>
      </w:pPr>
    </w:p>
    <w:p w14:paraId="14A80972" w14:textId="77777777" w:rsidR="00D9642C" w:rsidRDefault="00D9642C" w:rsidP="009D04B2">
      <w:pPr>
        <w:pStyle w:val="AKPleipteksti"/>
        <w:spacing w:line="240" w:lineRule="auto"/>
        <w:ind w:left="0"/>
        <w:rPr>
          <w:rFonts w:ascii="Times New Roman" w:hAnsi="Times New Roman"/>
          <w:sz w:val="24"/>
          <w:szCs w:val="24"/>
        </w:rPr>
      </w:pPr>
    </w:p>
    <w:p w14:paraId="756002B2" w14:textId="77777777" w:rsidR="00D9642C" w:rsidRDefault="00D9642C" w:rsidP="009D04B2">
      <w:pPr>
        <w:pStyle w:val="AKPleipteksti"/>
        <w:spacing w:line="240" w:lineRule="auto"/>
        <w:ind w:left="0"/>
        <w:rPr>
          <w:rFonts w:ascii="Times New Roman" w:hAnsi="Times New Roman"/>
          <w:sz w:val="24"/>
          <w:szCs w:val="24"/>
        </w:rPr>
      </w:pPr>
    </w:p>
    <w:p w14:paraId="07147C63" w14:textId="77777777" w:rsidR="00217F65" w:rsidRPr="009F090E" w:rsidRDefault="00217F65" w:rsidP="009D04B2">
      <w:pPr>
        <w:pStyle w:val="AKPleipteksti"/>
        <w:spacing w:line="240" w:lineRule="auto"/>
        <w:ind w:left="0"/>
        <w:rPr>
          <w:rFonts w:ascii="Times New Roman" w:hAnsi="Times New Roman"/>
          <w:sz w:val="24"/>
          <w:szCs w:val="24"/>
        </w:rPr>
      </w:pPr>
    </w:p>
    <w:p w14:paraId="5B55317C" w14:textId="77777777" w:rsidR="006E2E00" w:rsidRPr="009F090E" w:rsidRDefault="006E2E00" w:rsidP="006E2E00">
      <w:pPr>
        <w:pStyle w:val="AKPnormaali0"/>
        <w:rPr>
          <w:rFonts w:ascii="Times New Roman" w:hAnsi="Times New Roman"/>
          <w:sz w:val="24"/>
          <w:szCs w:val="24"/>
        </w:rPr>
      </w:pPr>
    </w:p>
    <w:p w14:paraId="6E585668" w14:textId="77777777" w:rsidR="004E3BB7" w:rsidRPr="009F090E" w:rsidRDefault="004E3BB7" w:rsidP="006E2E00">
      <w:pPr>
        <w:pStyle w:val="AKPnormaali0"/>
        <w:rPr>
          <w:rFonts w:ascii="Times New Roman" w:hAnsi="Times New Roman"/>
          <w:sz w:val="24"/>
          <w:szCs w:val="24"/>
        </w:rPr>
      </w:pPr>
    </w:p>
    <w:p w14:paraId="4DF7D75B" w14:textId="77777777" w:rsidR="004E3BB7" w:rsidRPr="009F090E" w:rsidRDefault="004E3BB7" w:rsidP="009F090E">
      <w:pPr>
        <w:pStyle w:val="AKPleipteksti"/>
        <w:spacing w:before="100" w:beforeAutospacing="1" w:line="240" w:lineRule="auto"/>
        <w:ind w:left="0"/>
        <w:rPr>
          <w:rFonts w:ascii="Times New Roman" w:hAnsi="Times New Roman"/>
          <w:b/>
          <w:sz w:val="24"/>
          <w:szCs w:val="24"/>
        </w:rPr>
      </w:pPr>
      <w:r w:rsidRPr="009F090E">
        <w:rPr>
          <w:rFonts w:ascii="Times New Roman" w:hAnsi="Times New Roman"/>
          <w:b/>
          <w:sz w:val="24"/>
          <w:szCs w:val="24"/>
        </w:rPr>
        <w:lastRenderedPageBreak/>
        <w:t>1. Kokouksen avaus</w:t>
      </w:r>
    </w:p>
    <w:p w14:paraId="380D9666" w14:textId="77777777" w:rsidR="004E3BB7" w:rsidRPr="009F090E" w:rsidRDefault="004E3BB7" w:rsidP="009F090E">
      <w:pPr>
        <w:pStyle w:val="AKPleipteksti"/>
        <w:spacing w:before="100" w:beforeAutospacing="1" w:line="240" w:lineRule="auto"/>
        <w:ind w:left="0"/>
        <w:rPr>
          <w:rFonts w:ascii="Times New Roman" w:hAnsi="Times New Roman"/>
          <w:sz w:val="24"/>
          <w:szCs w:val="24"/>
        </w:rPr>
      </w:pPr>
    </w:p>
    <w:p w14:paraId="7C4FA6CF" w14:textId="77777777" w:rsidR="009D0277" w:rsidRPr="009F090E" w:rsidRDefault="004E3BB7"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 xml:space="preserve">Puheenjohtaja avasi kokouksen </w:t>
      </w:r>
      <w:r w:rsidR="000B42F3">
        <w:rPr>
          <w:rFonts w:ascii="Times New Roman" w:hAnsi="Times New Roman" w:cs="Times New Roman"/>
          <w:sz w:val="24"/>
          <w:szCs w:val="24"/>
        </w:rPr>
        <w:t xml:space="preserve">todeten </w:t>
      </w:r>
      <w:r w:rsidR="00EC0700" w:rsidRPr="009F090E">
        <w:rPr>
          <w:rFonts w:ascii="Times New Roman" w:hAnsi="Times New Roman" w:cs="Times New Roman"/>
          <w:sz w:val="24"/>
          <w:szCs w:val="24"/>
        </w:rPr>
        <w:t>sen aiheeksi väkivaltariskin arvioinnin</w:t>
      </w:r>
      <w:r w:rsidR="009D04B2" w:rsidRPr="009F090E">
        <w:rPr>
          <w:rFonts w:ascii="Times New Roman" w:hAnsi="Times New Roman" w:cs="Times New Roman"/>
          <w:sz w:val="24"/>
          <w:szCs w:val="24"/>
        </w:rPr>
        <w:t xml:space="preserve">. </w:t>
      </w:r>
    </w:p>
    <w:p w14:paraId="16BF58A6" w14:textId="77777777" w:rsidR="00285E44" w:rsidRPr="009F090E" w:rsidRDefault="009D0277" w:rsidP="009F090E">
      <w:pPr>
        <w:pStyle w:val="Normaalioikeusministerio"/>
        <w:spacing w:line="240" w:lineRule="auto"/>
        <w:jc w:val="both"/>
        <w:rPr>
          <w:rFonts w:ascii="Times New Roman" w:hAnsi="Times New Roman" w:cs="Times New Roman"/>
          <w:b/>
          <w:sz w:val="24"/>
          <w:szCs w:val="24"/>
        </w:rPr>
      </w:pPr>
      <w:r w:rsidRPr="009F090E">
        <w:rPr>
          <w:rFonts w:ascii="Times New Roman" w:hAnsi="Times New Roman" w:cs="Times New Roman"/>
          <w:b/>
          <w:sz w:val="24"/>
          <w:szCs w:val="24"/>
        </w:rPr>
        <w:t xml:space="preserve">2. </w:t>
      </w:r>
      <w:r w:rsidR="00285E44" w:rsidRPr="009F090E">
        <w:rPr>
          <w:rFonts w:ascii="Times New Roman" w:hAnsi="Times New Roman" w:cs="Times New Roman"/>
          <w:b/>
          <w:sz w:val="24"/>
          <w:szCs w:val="24"/>
        </w:rPr>
        <w:t xml:space="preserve">VN TEAS –hanke: </w:t>
      </w:r>
      <w:r w:rsidRPr="009F090E">
        <w:rPr>
          <w:rFonts w:ascii="Times New Roman" w:hAnsi="Times New Roman" w:cs="Times New Roman"/>
          <w:b/>
          <w:sz w:val="24"/>
          <w:szCs w:val="24"/>
          <w:lang w:eastAsia="fi-FI"/>
        </w:rPr>
        <w:t>Vaarallisuuden ja väkivaltariskin arvioiminen</w:t>
      </w:r>
    </w:p>
    <w:p w14:paraId="45B89F1D" w14:textId="6B10EBDE" w:rsidR="00A304E3" w:rsidRPr="009F090E" w:rsidRDefault="00285E44" w:rsidP="009F090E">
      <w:pPr>
        <w:autoSpaceDE w:val="0"/>
        <w:autoSpaceDN w:val="0"/>
        <w:adjustRightInd w:val="0"/>
        <w:rPr>
          <w:rFonts w:ascii="Times New Roman" w:hAnsi="Times New Roman"/>
          <w:sz w:val="24"/>
          <w:szCs w:val="24"/>
          <w:lang w:eastAsia="fi-FI"/>
        </w:rPr>
      </w:pPr>
      <w:r w:rsidRPr="009F090E">
        <w:rPr>
          <w:rFonts w:ascii="Times New Roman" w:hAnsi="Times New Roman"/>
          <w:sz w:val="24"/>
          <w:szCs w:val="24"/>
        </w:rPr>
        <w:t>Professori Matti Tolvanen (Itä-Suomen yliopisto) esitteli</w:t>
      </w:r>
      <w:r w:rsidR="009D04B2" w:rsidRPr="009F090E">
        <w:rPr>
          <w:rFonts w:ascii="Times New Roman" w:hAnsi="Times New Roman"/>
          <w:sz w:val="24"/>
          <w:szCs w:val="24"/>
        </w:rPr>
        <w:t xml:space="preserve"> </w:t>
      </w:r>
      <w:r w:rsidR="009950C3" w:rsidRPr="009F090E">
        <w:rPr>
          <w:rFonts w:ascii="Times New Roman" w:hAnsi="Times New Roman"/>
          <w:sz w:val="24"/>
          <w:szCs w:val="24"/>
        </w:rPr>
        <w:t xml:space="preserve">käynnissä olevaa </w:t>
      </w:r>
      <w:r w:rsidR="009D04B2" w:rsidRPr="009F090E">
        <w:rPr>
          <w:rFonts w:ascii="Times New Roman" w:hAnsi="Times New Roman"/>
          <w:sz w:val="24"/>
          <w:szCs w:val="24"/>
        </w:rPr>
        <w:t>vaarallisuus- ja väkivaltariskiarvioita käsittelevää VN TEAS –hanketta</w:t>
      </w:r>
      <w:r w:rsidRPr="009F090E">
        <w:rPr>
          <w:rFonts w:ascii="Times New Roman" w:hAnsi="Times New Roman"/>
          <w:sz w:val="24"/>
          <w:szCs w:val="24"/>
        </w:rPr>
        <w:t xml:space="preserve"> (hankkeen kuvaus liitteenä)</w:t>
      </w:r>
      <w:r w:rsidR="009D04B2" w:rsidRPr="009F090E">
        <w:rPr>
          <w:rFonts w:ascii="Times New Roman" w:hAnsi="Times New Roman"/>
          <w:sz w:val="24"/>
          <w:szCs w:val="24"/>
        </w:rPr>
        <w:t xml:space="preserve">. </w:t>
      </w:r>
      <w:r w:rsidRPr="009F090E">
        <w:rPr>
          <w:rFonts w:ascii="Times New Roman" w:hAnsi="Times New Roman"/>
          <w:sz w:val="24"/>
          <w:szCs w:val="24"/>
        </w:rPr>
        <w:t>Hanke on käynnistetty vaarallisimpien väkivaltarikollisten vapauttamista arvioivan työryhmän tarpeesta saada tietoa väkivaltariskin arvioinnista</w:t>
      </w:r>
      <w:r w:rsidR="003D609E" w:rsidRPr="009F090E">
        <w:rPr>
          <w:rFonts w:ascii="Times New Roman" w:hAnsi="Times New Roman"/>
          <w:sz w:val="24"/>
          <w:szCs w:val="24"/>
        </w:rPr>
        <w:t xml:space="preserve"> ja siitä mikä merkitys sille voidaan antaa</w:t>
      </w:r>
      <w:r w:rsidRPr="009F090E">
        <w:rPr>
          <w:rFonts w:ascii="Times New Roman" w:hAnsi="Times New Roman"/>
          <w:sz w:val="24"/>
          <w:szCs w:val="24"/>
        </w:rPr>
        <w:t xml:space="preserve">. </w:t>
      </w:r>
      <w:r w:rsidR="009950C3" w:rsidRPr="009F090E">
        <w:rPr>
          <w:rFonts w:ascii="Times New Roman" w:hAnsi="Times New Roman"/>
          <w:sz w:val="24"/>
          <w:szCs w:val="24"/>
        </w:rPr>
        <w:t>Työryhmästä Mirja Salonen</w:t>
      </w:r>
      <w:r w:rsidR="0011735D">
        <w:rPr>
          <w:rFonts w:ascii="Times New Roman" w:hAnsi="Times New Roman"/>
          <w:sz w:val="24"/>
          <w:szCs w:val="24"/>
        </w:rPr>
        <w:t>,</w:t>
      </w:r>
      <w:r w:rsidR="009950C3" w:rsidRPr="009F090E">
        <w:rPr>
          <w:rFonts w:ascii="Times New Roman" w:hAnsi="Times New Roman"/>
          <w:sz w:val="24"/>
          <w:szCs w:val="24"/>
        </w:rPr>
        <w:t xml:space="preserve"> Paulina</w:t>
      </w:r>
      <w:r w:rsidR="00C62251">
        <w:rPr>
          <w:rFonts w:ascii="Times New Roman" w:hAnsi="Times New Roman"/>
          <w:sz w:val="24"/>
          <w:szCs w:val="24"/>
        </w:rPr>
        <w:t xml:space="preserve"> Tallroth</w:t>
      </w:r>
      <w:r w:rsidR="0011735D">
        <w:rPr>
          <w:rFonts w:ascii="Times New Roman" w:hAnsi="Times New Roman"/>
          <w:sz w:val="24"/>
          <w:szCs w:val="24"/>
        </w:rPr>
        <w:t xml:space="preserve"> ja Helena Vorma</w:t>
      </w:r>
      <w:r w:rsidR="009950C3" w:rsidRPr="009F090E">
        <w:rPr>
          <w:rFonts w:ascii="Times New Roman" w:hAnsi="Times New Roman"/>
          <w:sz w:val="24"/>
          <w:szCs w:val="24"/>
        </w:rPr>
        <w:t xml:space="preserve"> ovat mukana hankkeen ohjausryhmässä. </w:t>
      </w:r>
      <w:r w:rsidR="00A304E3" w:rsidRPr="009F090E">
        <w:rPr>
          <w:rFonts w:ascii="Times New Roman" w:hAnsi="Times New Roman"/>
          <w:sz w:val="24"/>
          <w:szCs w:val="24"/>
          <w:lang w:eastAsia="fi-FI"/>
        </w:rPr>
        <w:t>Hankkeelle on asetettu tehtäväksi selvittää millä menetelmillä vaarallisuus-, väkivaltariski- ja uhka-arvioita</w:t>
      </w:r>
      <w:r w:rsidR="000B42F3">
        <w:rPr>
          <w:rFonts w:ascii="Times New Roman" w:hAnsi="Times New Roman"/>
          <w:sz w:val="24"/>
          <w:szCs w:val="24"/>
          <w:lang w:eastAsia="fi-FI"/>
        </w:rPr>
        <w:t xml:space="preserve"> </w:t>
      </w:r>
      <w:r w:rsidR="00A304E3" w:rsidRPr="009F090E">
        <w:rPr>
          <w:rFonts w:ascii="Times New Roman" w:hAnsi="Times New Roman"/>
          <w:sz w:val="24"/>
          <w:szCs w:val="24"/>
          <w:lang w:eastAsia="fi-FI"/>
        </w:rPr>
        <w:t>tehdään ja miten niitä voitaisiin mahdollisesti kehittää ja hyödyntää nykyistä</w:t>
      </w:r>
      <w:r w:rsidR="000B42F3">
        <w:rPr>
          <w:rFonts w:ascii="Times New Roman" w:hAnsi="Times New Roman"/>
          <w:sz w:val="24"/>
          <w:szCs w:val="24"/>
          <w:lang w:eastAsia="fi-FI"/>
        </w:rPr>
        <w:t xml:space="preserve"> </w:t>
      </w:r>
      <w:r w:rsidR="00A304E3" w:rsidRPr="009F090E">
        <w:rPr>
          <w:rFonts w:ascii="Times New Roman" w:hAnsi="Times New Roman"/>
          <w:sz w:val="24"/>
          <w:szCs w:val="24"/>
          <w:lang w:eastAsia="fi-FI"/>
        </w:rPr>
        <w:t>paremmin. Myös käytössä olevien arviointimenetelmien</w:t>
      </w:r>
      <w:r w:rsidR="00C62251">
        <w:rPr>
          <w:rFonts w:ascii="Times New Roman" w:hAnsi="Times New Roman"/>
          <w:sz w:val="24"/>
          <w:szCs w:val="24"/>
          <w:lang w:eastAsia="fi-FI"/>
        </w:rPr>
        <w:t xml:space="preserve"> </w:t>
      </w:r>
      <w:r w:rsidR="00A304E3" w:rsidRPr="009F090E">
        <w:rPr>
          <w:rFonts w:ascii="Times New Roman" w:hAnsi="Times New Roman"/>
          <w:sz w:val="24"/>
          <w:szCs w:val="24"/>
          <w:lang w:eastAsia="fi-FI"/>
        </w:rPr>
        <w:t>luotettavuutta tulee tarkastella. Lisäksi tulee selvittää miten tuomioistuimille, Rikosseuraamuslaitokselle ja mahdollisesti muille tahoille oikeuspsykiatrialla ja -psykologiassa tuotettavia</w:t>
      </w:r>
    </w:p>
    <w:p w14:paraId="56BCE7F6" w14:textId="77777777" w:rsidR="00A304E3" w:rsidRPr="009F090E" w:rsidRDefault="00A304E3" w:rsidP="009F090E">
      <w:pPr>
        <w:autoSpaceDE w:val="0"/>
        <w:autoSpaceDN w:val="0"/>
        <w:adjustRightInd w:val="0"/>
        <w:rPr>
          <w:rFonts w:ascii="Times New Roman" w:hAnsi="Times New Roman"/>
          <w:sz w:val="24"/>
          <w:szCs w:val="24"/>
          <w:lang w:eastAsia="fi-FI"/>
        </w:rPr>
      </w:pPr>
      <w:r w:rsidRPr="009F090E">
        <w:rPr>
          <w:rFonts w:ascii="Times New Roman" w:hAnsi="Times New Roman"/>
          <w:sz w:val="24"/>
          <w:szCs w:val="24"/>
          <w:lang w:eastAsia="fi-FI"/>
        </w:rPr>
        <w:t>arvioita tulisi laatia, jotta niillä olisi oikeasuuntaista käyttöarvoa. Erityisesti tulee tutkia</w:t>
      </w:r>
    </w:p>
    <w:p w14:paraId="281BACB3" w14:textId="77777777" w:rsidR="00A304E3" w:rsidRPr="009F090E" w:rsidRDefault="00A304E3" w:rsidP="009F090E">
      <w:pPr>
        <w:autoSpaceDE w:val="0"/>
        <w:autoSpaceDN w:val="0"/>
        <w:adjustRightInd w:val="0"/>
        <w:rPr>
          <w:rFonts w:ascii="Times New Roman" w:hAnsi="Times New Roman"/>
          <w:sz w:val="24"/>
          <w:szCs w:val="24"/>
          <w:lang w:eastAsia="fi-FI"/>
        </w:rPr>
      </w:pPr>
      <w:r w:rsidRPr="009F090E">
        <w:rPr>
          <w:rFonts w:ascii="Times New Roman" w:hAnsi="Times New Roman"/>
          <w:sz w:val="24"/>
          <w:szCs w:val="24"/>
          <w:lang w:eastAsia="fi-FI"/>
        </w:rPr>
        <w:t>sitä, miten väkivaltariskiarvioita voitaisiin parhaiten hyödyntää väkivaltarikollisten vapauttamista</w:t>
      </w:r>
    </w:p>
    <w:p w14:paraId="48BD0AD2" w14:textId="77777777" w:rsidR="000B42F3" w:rsidRDefault="00A304E3" w:rsidP="009F090E">
      <w:pPr>
        <w:pStyle w:val="akpasia3"/>
        <w:spacing w:line="240" w:lineRule="auto"/>
        <w:rPr>
          <w:rFonts w:ascii="Times New Roman" w:hAnsi="Times New Roman"/>
          <w:b w:val="0"/>
          <w:sz w:val="24"/>
          <w:szCs w:val="24"/>
        </w:rPr>
      </w:pPr>
      <w:r w:rsidRPr="009F090E">
        <w:rPr>
          <w:rFonts w:ascii="Times New Roman" w:hAnsi="Times New Roman"/>
          <w:b w:val="0"/>
          <w:sz w:val="24"/>
          <w:szCs w:val="24"/>
          <w:lang w:eastAsia="fi-FI"/>
        </w:rPr>
        <w:t>harkittaessa.</w:t>
      </w:r>
    </w:p>
    <w:p w14:paraId="1754F22F" w14:textId="77777777" w:rsidR="009950C3" w:rsidRPr="009F090E" w:rsidRDefault="0066727D" w:rsidP="009F090E">
      <w:pPr>
        <w:pStyle w:val="akpasia3"/>
        <w:spacing w:line="240" w:lineRule="auto"/>
        <w:rPr>
          <w:rFonts w:ascii="Times New Roman" w:hAnsi="Times New Roman"/>
          <w:b w:val="0"/>
          <w:sz w:val="24"/>
          <w:szCs w:val="24"/>
        </w:rPr>
      </w:pPr>
      <w:r w:rsidRPr="009F090E">
        <w:rPr>
          <w:rFonts w:ascii="Times New Roman" w:hAnsi="Times New Roman"/>
          <w:b w:val="0"/>
          <w:sz w:val="24"/>
          <w:szCs w:val="24"/>
        </w:rPr>
        <w:t>Hankkeessa on sekä juridiikan että empiiristä (tilastotutkimus) osaamista. Hankkeen puitteissa analysoidaan H</w:t>
      </w:r>
      <w:r w:rsidR="00A304E3" w:rsidRPr="009F090E">
        <w:rPr>
          <w:rFonts w:ascii="Times New Roman" w:hAnsi="Times New Roman"/>
          <w:b w:val="0"/>
          <w:sz w:val="24"/>
          <w:szCs w:val="24"/>
        </w:rPr>
        <w:t xml:space="preserve">elsingin hovioikeuden elinkautisesta vankeudesta vapauttamista koskevat ratkaisut. Ratkaisuista tehdään sekä määrällinen että laadullinen (miten väkivaltariski on huomioitu, mitkä seikat määräävinä) analyysi. Analyysi valmistuu alkuvuodesta -21. </w:t>
      </w:r>
    </w:p>
    <w:p w14:paraId="30DBAB06" w14:textId="55FA0292" w:rsidR="000B42F3" w:rsidRDefault="00A304E3" w:rsidP="009F090E">
      <w:pPr>
        <w:pStyle w:val="akpasia3"/>
        <w:spacing w:line="240" w:lineRule="auto"/>
        <w:rPr>
          <w:rFonts w:ascii="Times New Roman" w:hAnsi="Times New Roman"/>
          <w:b w:val="0"/>
          <w:sz w:val="24"/>
          <w:szCs w:val="24"/>
        </w:rPr>
      </w:pPr>
      <w:r w:rsidRPr="009F090E">
        <w:rPr>
          <w:rFonts w:ascii="Times New Roman" w:hAnsi="Times New Roman"/>
          <w:b w:val="0"/>
          <w:sz w:val="24"/>
          <w:szCs w:val="24"/>
        </w:rPr>
        <w:t xml:space="preserve">Riskiarviointimenetelmien </w:t>
      </w:r>
      <w:r w:rsidR="00E50EFA">
        <w:rPr>
          <w:rFonts w:ascii="Times New Roman" w:hAnsi="Times New Roman"/>
          <w:b w:val="0"/>
          <w:sz w:val="24"/>
          <w:szCs w:val="24"/>
        </w:rPr>
        <w:t>ja niitä koskevan lainsäädännön selvittäminen</w:t>
      </w:r>
      <w:r w:rsidRPr="009F090E">
        <w:rPr>
          <w:rFonts w:ascii="Times New Roman" w:hAnsi="Times New Roman"/>
          <w:b w:val="0"/>
          <w:sz w:val="24"/>
          <w:szCs w:val="24"/>
        </w:rPr>
        <w:t xml:space="preserve"> </w:t>
      </w:r>
      <w:r w:rsidR="00E50EFA">
        <w:rPr>
          <w:rFonts w:ascii="Times New Roman" w:hAnsi="Times New Roman"/>
          <w:b w:val="0"/>
          <w:sz w:val="24"/>
          <w:szCs w:val="24"/>
        </w:rPr>
        <w:t>muiden Pohjoismaiden</w:t>
      </w:r>
      <w:r w:rsidRPr="009F090E">
        <w:rPr>
          <w:rFonts w:ascii="Times New Roman" w:hAnsi="Times New Roman"/>
          <w:b w:val="0"/>
          <w:sz w:val="24"/>
          <w:szCs w:val="24"/>
        </w:rPr>
        <w:t xml:space="preserve"> osalta on käynnissä</w:t>
      </w:r>
      <w:r w:rsidR="009950C3" w:rsidRPr="009F090E">
        <w:rPr>
          <w:rFonts w:ascii="Times New Roman" w:hAnsi="Times New Roman"/>
          <w:b w:val="0"/>
          <w:sz w:val="24"/>
          <w:szCs w:val="24"/>
        </w:rPr>
        <w:t xml:space="preserve">.  </w:t>
      </w:r>
    </w:p>
    <w:p w14:paraId="763CD6A0" w14:textId="27B9F630" w:rsidR="000B42F3" w:rsidRDefault="00F74E50" w:rsidP="000B42F3">
      <w:pPr>
        <w:pStyle w:val="akpasia3"/>
        <w:spacing w:line="240" w:lineRule="auto"/>
        <w:rPr>
          <w:rFonts w:ascii="Times New Roman" w:hAnsi="Times New Roman"/>
          <w:b w:val="0"/>
          <w:sz w:val="24"/>
          <w:szCs w:val="24"/>
        </w:rPr>
      </w:pPr>
      <w:r w:rsidRPr="009F090E">
        <w:rPr>
          <w:rFonts w:ascii="Times New Roman" w:hAnsi="Times New Roman"/>
          <w:b w:val="0"/>
          <w:sz w:val="24"/>
          <w:szCs w:val="24"/>
        </w:rPr>
        <w:t>Kiinnitettiin huomiota käsitteiden ja terminologian avaa</w:t>
      </w:r>
      <w:r w:rsidR="000B42F3">
        <w:rPr>
          <w:rFonts w:ascii="Times New Roman" w:hAnsi="Times New Roman"/>
          <w:b w:val="0"/>
          <w:sz w:val="24"/>
          <w:szCs w:val="24"/>
        </w:rPr>
        <w:t xml:space="preserve">misen tarpeeseen, jotta </w:t>
      </w:r>
      <w:r w:rsidR="005E43D8">
        <w:rPr>
          <w:rFonts w:ascii="Times New Roman" w:hAnsi="Times New Roman"/>
          <w:b w:val="0"/>
          <w:sz w:val="24"/>
          <w:szCs w:val="24"/>
        </w:rPr>
        <w:t xml:space="preserve">hankkeen </w:t>
      </w:r>
      <w:r w:rsidR="000B42F3">
        <w:rPr>
          <w:rFonts w:ascii="Times New Roman" w:hAnsi="Times New Roman"/>
          <w:b w:val="0"/>
          <w:sz w:val="24"/>
          <w:szCs w:val="24"/>
        </w:rPr>
        <w:t xml:space="preserve">loppuraportti on ymmärrettävä eri osapuolille.  </w:t>
      </w:r>
    </w:p>
    <w:p w14:paraId="1702A2FA" w14:textId="48387099" w:rsidR="000B42F3" w:rsidRDefault="009950C3" w:rsidP="000B42F3">
      <w:pPr>
        <w:pStyle w:val="akpasia3"/>
        <w:spacing w:line="240" w:lineRule="auto"/>
        <w:rPr>
          <w:rFonts w:ascii="Times New Roman" w:hAnsi="Times New Roman"/>
          <w:b w:val="0"/>
          <w:sz w:val="24"/>
          <w:szCs w:val="24"/>
        </w:rPr>
      </w:pPr>
      <w:r w:rsidRPr="000B42F3">
        <w:rPr>
          <w:rFonts w:ascii="Times New Roman" w:hAnsi="Times New Roman"/>
          <w:b w:val="0"/>
          <w:sz w:val="24"/>
          <w:szCs w:val="24"/>
        </w:rPr>
        <w:t>Hank</w:t>
      </w:r>
      <w:r w:rsidR="00F774E7">
        <w:rPr>
          <w:rFonts w:ascii="Times New Roman" w:hAnsi="Times New Roman"/>
          <w:b w:val="0"/>
          <w:sz w:val="24"/>
          <w:szCs w:val="24"/>
        </w:rPr>
        <w:t>k</w:t>
      </w:r>
      <w:r w:rsidRPr="000B42F3">
        <w:rPr>
          <w:rFonts w:ascii="Times New Roman" w:hAnsi="Times New Roman"/>
          <w:b w:val="0"/>
          <w:sz w:val="24"/>
          <w:szCs w:val="24"/>
        </w:rPr>
        <w:t>e</w:t>
      </w:r>
      <w:r w:rsidR="000B42F3">
        <w:rPr>
          <w:rFonts w:ascii="Times New Roman" w:hAnsi="Times New Roman"/>
          <w:b w:val="0"/>
          <w:sz w:val="24"/>
          <w:szCs w:val="24"/>
        </w:rPr>
        <w:t>en todettiin valmistuvan</w:t>
      </w:r>
      <w:r w:rsidRPr="000B42F3">
        <w:rPr>
          <w:rFonts w:ascii="Times New Roman" w:hAnsi="Times New Roman"/>
          <w:b w:val="0"/>
          <w:sz w:val="24"/>
          <w:szCs w:val="24"/>
        </w:rPr>
        <w:t xml:space="preserve"> aikataulussa</w:t>
      </w:r>
      <w:r w:rsidR="000B42F3">
        <w:rPr>
          <w:rFonts w:ascii="Times New Roman" w:hAnsi="Times New Roman"/>
          <w:b w:val="0"/>
          <w:sz w:val="24"/>
          <w:szCs w:val="24"/>
        </w:rPr>
        <w:t xml:space="preserve"> (9/-21)</w:t>
      </w:r>
      <w:r w:rsidRPr="000B42F3">
        <w:rPr>
          <w:rFonts w:ascii="Times New Roman" w:hAnsi="Times New Roman"/>
          <w:b w:val="0"/>
          <w:sz w:val="24"/>
          <w:szCs w:val="24"/>
        </w:rPr>
        <w:t xml:space="preserve">. Työryhmä saa tutkimustuloksia käyttöönsä </w:t>
      </w:r>
      <w:r w:rsidR="000B42F3">
        <w:rPr>
          <w:rFonts w:ascii="Times New Roman" w:hAnsi="Times New Roman"/>
          <w:b w:val="0"/>
          <w:sz w:val="24"/>
          <w:szCs w:val="24"/>
        </w:rPr>
        <w:t>jo aiemmin k</w:t>
      </w:r>
      <w:r w:rsidRPr="000B42F3">
        <w:rPr>
          <w:rFonts w:ascii="Times New Roman" w:hAnsi="Times New Roman"/>
          <w:b w:val="0"/>
          <w:sz w:val="24"/>
          <w:szCs w:val="24"/>
        </w:rPr>
        <w:t xml:space="preserve">evään -21 aikana, </w:t>
      </w:r>
      <w:r w:rsidR="00C62251">
        <w:rPr>
          <w:rFonts w:ascii="Times New Roman" w:hAnsi="Times New Roman"/>
          <w:b w:val="0"/>
          <w:sz w:val="24"/>
          <w:szCs w:val="24"/>
        </w:rPr>
        <w:t xml:space="preserve">Helsingin </w:t>
      </w:r>
      <w:r w:rsidRPr="000B42F3">
        <w:rPr>
          <w:rFonts w:ascii="Times New Roman" w:hAnsi="Times New Roman"/>
          <w:b w:val="0"/>
          <w:sz w:val="24"/>
          <w:szCs w:val="24"/>
        </w:rPr>
        <w:t xml:space="preserve">hovioikeuden ratkaisukäytännöstä </w:t>
      </w:r>
      <w:r w:rsidR="000B42F3">
        <w:rPr>
          <w:rFonts w:ascii="Times New Roman" w:hAnsi="Times New Roman"/>
          <w:b w:val="0"/>
          <w:sz w:val="24"/>
          <w:szCs w:val="24"/>
        </w:rPr>
        <w:t xml:space="preserve">johtopäätöksiä saadaan tammikuussa </w:t>
      </w:r>
      <w:r w:rsidRPr="000B42F3">
        <w:rPr>
          <w:rFonts w:ascii="Times New Roman" w:hAnsi="Times New Roman"/>
          <w:b w:val="0"/>
          <w:sz w:val="24"/>
          <w:szCs w:val="24"/>
        </w:rPr>
        <w:t>-21.</w:t>
      </w:r>
      <w:r w:rsidR="003D609E" w:rsidRPr="000B42F3">
        <w:rPr>
          <w:rFonts w:ascii="Times New Roman" w:hAnsi="Times New Roman"/>
          <w:b w:val="0"/>
          <w:sz w:val="24"/>
          <w:szCs w:val="24"/>
        </w:rPr>
        <w:t xml:space="preserve"> </w:t>
      </w:r>
    </w:p>
    <w:p w14:paraId="5B330532" w14:textId="77777777" w:rsidR="00285E44" w:rsidRPr="000B42F3" w:rsidRDefault="007B179D" w:rsidP="000B42F3">
      <w:pPr>
        <w:pStyle w:val="akpasia3"/>
        <w:spacing w:line="240" w:lineRule="auto"/>
        <w:rPr>
          <w:rFonts w:ascii="Times New Roman" w:hAnsi="Times New Roman"/>
          <w:b w:val="0"/>
          <w:sz w:val="24"/>
          <w:szCs w:val="24"/>
        </w:rPr>
      </w:pPr>
      <w:r w:rsidRPr="000B42F3">
        <w:rPr>
          <w:rFonts w:ascii="Times New Roman" w:hAnsi="Times New Roman"/>
          <w:b w:val="0"/>
          <w:sz w:val="24"/>
          <w:szCs w:val="24"/>
        </w:rPr>
        <w:t>Hankkeella on liittymäpintaa</w:t>
      </w:r>
      <w:r w:rsidR="00AC3E1A" w:rsidRPr="000B42F3">
        <w:rPr>
          <w:rFonts w:ascii="Times New Roman" w:hAnsi="Times New Roman"/>
          <w:b w:val="0"/>
          <w:sz w:val="24"/>
          <w:szCs w:val="24"/>
        </w:rPr>
        <w:t xml:space="preserve"> </w:t>
      </w:r>
      <w:r w:rsidR="00AC3E1A" w:rsidRPr="000B42F3">
        <w:rPr>
          <w:rFonts w:ascii="Times New Roman" w:hAnsi="Times New Roman"/>
          <w:b w:val="0"/>
          <w:sz w:val="24"/>
          <w:szCs w:val="24"/>
          <w:lang w:eastAsia="fi-FI"/>
        </w:rPr>
        <w:t xml:space="preserve">mielentilatutkimusten vähenemistä ja väkivaltarikollisten psykiatrista hoitoa koskevaan VN TEAS –hankkeeseen. Myös tätä hanketta tullaan esittelemään työryhmään keväällä -21. </w:t>
      </w:r>
    </w:p>
    <w:p w14:paraId="4F5B27BB" w14:textId="77777777" w:rsidR="00285E44" w:rsidRPr="009F090E" w:rsidRDefault="00285E44" w:rsidP="009F090E">
      <w:pPr>
        <w:pStyle w:val="Normaalioikeusministerio"/>
        <w:spacing w:line="240" w:lineRule="auto"/>
        <w:jc w:val="both"/>
        <w:rPr>
          <w:rFonts w:ascii="Times New Roman" w:hAnsi="Times New Roman" w:cs="Times New Roman"/>
          <w:b/>
          <w:sz w:val="24"/>
          <w:szCs w:val="24"/>
        </w:rPr>
      </w:pPr>
      <w:r w:rsidRPr="009F090E">
        <w:rPr>
          <w:rFonts w:ascii="Times New Roman" w:hAnsi="Times New Roman" w:cs="Times New Roman"/>
          <w:b/>
          <w:sz w:val="24"/>
          <w:szCs w:val="24"/>
        </w:rPr>
        <w:t xml:space="preserve">3. </w:t>
      </w:r>
      <w:r w:rsidR="00AC3E1A" w:rsidRPr="009F090E">
        <w:rPr>
          <w:rFonts w:ascii="Times New Roman" w:hAnsi="Times New Roman" w:cs="Times New Roman"/>
          <w:b/>
          <w:sz w:val="24"/>
          <w:szCs w:val="24"/>
        </w:rPr>
        <w:t>Vaarallisuuden arviointi – sattuman summaako?</w:t>
      </w:r>
    </w:p>
    <w:p w14:paraId="770FFF3B" w14:textId="1CEBFF9E" w:rsidR="00AC3E1A" w:rsidRPr="009F090E" w:rsidRDefault="00BA4092"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Petteri Joelsson esitteli</w:t>
      </w:r>
      <w:r w:rsidR="009D04B2" w:rsidRPr="009F090E">
        <w:rPr>
          <w:rFonts w:ascii="Times New Roman" w:hAnsi="Times New Roman" w:cs="Times New Roman"/>
          <w:sz w:val="24"/>
          <w:szCs w:val="24"/>
        </w:rPr>
        <w:t xml:space="preserve"> riskin</w:t>
      </w:r>
      <w:r w:rsidRPr="009F090E">
        <w:rPr>
          <w:rFonts w:ascii="Times New Roman" w:hAnsi="Times New Roman" w:cs="Times New Roman"/>
          <w:sz w:val="24"/>
          <w:szCs w:val="24"/>
        </w:rPr>
        <w:t>arviointia koskevaa</w:t>
      </w:r>
      <w:r w:rsidR="000B42F3">
        <w:rPr>
          <w:rFonts w:ascii="Times New Roman" w:hAnsi="Times New Roman" w:cs="Times New Roman"/>
          <w:sz w:val="24"/>
          <w:szCs w:val="24"/>
        </w:rPr>
        <w:t xml:space="preserve"> </w:t>
      </w:r>
      <w:r w:rsidRPr="009F090E">
        <w:rPr>
          <w:rFonts w:ascii="Times New Roman" w:hAnsi="Times New Roman" w:cs="Times New Roman"/>
          <w:sz w:val="24"/>
          <w:szCs w:val="24"/>
        </w:rPr>
        <w:t xml:space="preserve">asiantuntija-artikkelia. </w:t>
      </w:r>
      <w:proofErr w:type="spellStart"/>
      <w:r w:rsidRPr="009F090E">
        <w:rPr>
          <w:rFonts w:ascii="Times New Roman" w:hAnsi="Times New Roman" w:cs="Times New Roman"/>
          <w:sz w:val="24"/>
          <w:szCs w:val="24"/>
        </w:rPr>
        <w:t>Joelssonin</w:t>
      </w:r>
      <w:proofErr w:type="spellEnd"/>
      <w:r w:rsidRPr="009F090E">
        <w:rPr>
          <w:rFonts w:ascii="Times New Roman" w:hAnsi="Times New Roman" w:cs="Times New Roman"/>
          <w:sz w:val="24"/>
          <w:szCs w:val="24"/>
        </w:rPr>
        <w:t xml:space="preserve"> lisäksi työryhmän varajäsen Au</w:t>
      </w:r>
      <w:r w:rsidR="000B42F3">
        <w:rPr>
          <w:rFonts w:ascii="Times New Roman" w:hAnsi="Times New Roman" w:cs="Times New Roman"/>
          <w:sz w:val="24"/>
          <w:szCs w:val="24"/>
        </w:rPr>
        <w:t xml:space="preserve">likki Ahlgren-Rimpiläinen </w:t>
      </w:r>
      <w:r w:rsidRPr="009F090E">
        <w:rPr>
          <w:rFonts w:ascii="Times New Roman" w:hAnsi="Times New Roman" w:cs="Times New Roman"/>
          <w:sz w:val="24"/>
          <w:szCs w:val="24"/>
        </w:rPr>
        <w:t xml:space="preserve">on osallistunut artikkelin laadintaan. Kyse on kirjallisuuskatsauksesta, jossa on </w:t>
      </w:r>
      <w:r w:rsidR="005E43D8">
        <w:rPr>
          <w:rFonts w:ascii="Times New Roman" w:hAnsi="Times New Roman" w:cs="Times New Roman"/>
          <w:sz w:val="24"/>
          <w:szCs w:val="24"/>
        </w:rPr>
        <w:t xml:space="preserve">käyty läpi </w:t>
      </w:r>
      <w:r w:rsidRPr="009F090E">
        <w:rPr>
          <w:rFonts w:ascii="Times New Roman" w:hAnsi="Times New Roman" w:cs="Times New Roman"/>
          <w:sz w:val="24"/>
          <w:szCs w:val="24"/>
        </w:rPr>
        <w:t xml:space="preserve">177 artikkelia. </w:t>
      </w:r>
    </w:p>
    <w:p w14:paraId="3BBF7385" w14:textId="4848F119" w:rsidR="0038590C" w:rsidRPr="009F090E" w:rsidRDefault="00BA4092"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lastRenderedPageBreak/>
        <w:t>Artikkeli</w:t>
      </w:r>
      <w:r w:rsidR="009C325E">
        <w:rPr>
          <w:rFonts w:ascii="Times New Roman" w:hAnsi="Times New Roman" w:cs="Times New Roman"/>
          <w:sz w:val="24"/>
          <w:szCs w:val="24"/>
        </w:rPr>
        <w:t>en</w:t>
      </w:r>
      <w:r w:rsidRPr="009F090E">
        <w:rPr>
          <w:rFonts w:ascii="Times New Roman" w:hAnsi="Times New Roman" w:cs="Times New Roman"/>
          <w:sz w:val="24"/>
          <w:szCs w:val="24"/>
        </w:rPr>
        <w:t xml:space="preserve"> kautta on pyritty selvittämään </w:t>
      </w:r>
      <w:r w:rsidR="009C325E">
        <w:rPr>
          <w:rFonts w:ascii="Times New Roman" w:hAnsi="Times New Roman" w:cs="Times New Roman"/>
          <w:sz w:val="24"/>
          <w:szCs w:val="24"/>
        </w:rPr>
        <w:t>käytettyjen riski</w:t>
      </w:r>
      <w:r w:rsidRPr="009F090E">
        <w:rPr>
          <w:rFonts w:ascii="Times New Roman" w:hAnsi="Times New Roman" w:cs="Times New Roman"/>
          <w:sz w:val="24"/>
          <w:szCs w:val="24"/>
        </w:rPr>
        <w:t xml:space="preserve">arvioiden tarkkuutta. Erilaisia vaarallisuuden tai väkivaltariskin arviointimenetelmiä on noin 200. </w:t>
      </w:r>
      <w:r w:rsidR="0038590C" w:rsidRPr="009F090E">
        <w:rPr>
          <w:rFonts w:ascii="Times New Roman" w:hAnsi="Times New Roman" w:cs="Times New Roman"/>
          <w:sz w:val="24"/>
          <w:szCs w:val="24"/>
        </w:rPr>
        <w:t>Eniten tutkittuja on muutamia ja ne ovat käytössä Suomessa. Erilaisille ryhmille tehdään erilaisia tutkimuksia. Menetelmällä/testillä on aina kaksi ominaisuutta; kuinka helposti vaaralliset ja ei-vaaralliset voidaan löytää ja millä tarkkuudella. Suomessa eniten käytetty menetelmä on HCR</w:t>
      </w:r>
      <w:r w:rsidR="0098024D">
        <w:rPr>
          <w:rFonts w:ascii="Times New Roman" w:hAnsi="Times New Roman" w:cs="Times New Roman"/>
          <w:sz w:val="24"/>
          <w:szCs w:val="24"/>
        </w:rPr>
        <w:t xml:space="preserve"> (</w:t>
      </w:r>
      <w:proofErr w:type="spellStart"/>
      <w:r w:rsidR="00EA45BE">
        <w:t>the</w:t>
      </w:r>
      <w:proofErr w:type="spellEnd"/>
      <w:r w:rsidR="00EA45BE">
        <w:t xml:space="preserve"> </w:t>
      </w:r>
      <w:proofErr w:type="spellStart"/>
      <w:r w:rsidR="00EA45BE">
        <w:t>Historical</w:t>
      </w:r>
      <w:proofErr w:type="spellEnd"/>
      <w:r w:rsidR="00EA45BE">
        <w:t xml:space="preserve">, </w:t>
      </w:r>
      <w:proofErr w:type="spellStart"/>
      <w:r w:rsidR="00EA45BE">
        <w:t>Clinical</w:t>
      </w:r>
      <w:proofErr w:type="spellEnd"/>
      <w:r w:rsidR="00EA45BE">
        <w:t xml:space="preserve">, </w:t>
      </w:r>
      <w:proofErr w:type="spellStart"/>
      <w:r w:rsidR="00EA45BE">
        <w:t>Risk</w:t>
      </w:r>
      <w:proofErr w:type="spellEnd"/>
      <w:r w:rsidR="00EA45BE">
        <w:t xml:space="preserve"> Management</w:t>
      </w:r>
      <w:r w:rsidR="0098024D">
        <w:rPr>
          <w:rFonts w:ascii="Times New Roman" w:hAnsi="Times New Roman" w:cs="Times New Roman"/>
          <w:sz w:val="24"/>
          <w:szCs w:val="24"/>
        </w:rPr>
        <w:t>)</w:t>
      </w:r>
      <w:r w:rsidR="0038590C" w:rsidRPr="009F090E">
        <w:rPr>
          <w:rFonts w:ascii="Times New Roman" w:hAnsi="Times New Roman" w:cs="Times New Roman"/>
          <w:sz w:val="24"/>
          <w:szCs w:val="24"/>
        </w:rPr>
        <w:t>. Siinä selvitetään henkilön taustat, nykytila ja tulevaisuus. Kyseessä on 20 –kohtainen arviointimenetelmä. Lopputuloksena saadaan sanallinen</w:t>
      </w:r>
      <w:r w:rsidR="000B42F3">
        <w:rPr>
          <w:rFonts w:ascii="Times New Roman" w:hAnsi="Times New Roman" w:cs="Times New Roman"/>
          <w:sz w:val="24"/>
          <w:szCs w:val="24"/>
        </w:rPr>
        <w:t xml:space="preserve"> arvio </w:t>
      </w:r>
      <w:r w:rsidR="0038590C" w:rsidRPr="009F090E">
        <w:rPr>
          <w:rFonts w:ascii="Times New Roman" w:hAnsi="Times New Roman" w:cs="Times New Roman"/>
          <w:sz w:val="24"/>
          <w:szCs w:val="24"/>
        </w:rPr>
        <w:t xml:space="preserve">riskin asteesta. </w:t>
      </w:r>
      <w:r w:rsidR="009F0512" w:rsidRPr="009F090E">
        <w:rPr>
          <w:rFonts w:ascii="Times New Roman" w:hAnsi="Times New Roman" w:cs="Times New Roman"/>
          <w:sz w:val="24"/>
          <w:szCs w:val="24"/>
        </w:rPr>
        <w:t xml:space="preserve">Aiemmin on tehty pisteytys, mutta sen on arvioitu sittemmin antavan väärän täsmällisyyden </w:t>
      </w:r>
      <w:r w:rsidR="0011735D">
        <w:rPr>
          <w:rFonts w:ascii="Times New Roman" w:hAnsi="Times New Roman" w:cs="Times New Roman"/>
          <w:sz w:val="24"/>
          <w:szCs w:val="24"/>
        </w:rPr>
        <w:t>käsityksen</w:t>
      </w:r>
      <w:r w:rsidR="009F0512" w:rsidRPr="009F090E">
        <w:rPr>
          <w:rFonts w:ascii="Times New Roman" w:hAnsi="Times New Roman" w:cs="Times New Roman"/>
          <w:sz w:val="24"/>
          <w:szCs w:val="24"/>
        </w:rPr>
        <w:t xml:space="preserve">. </w:t>
      </w:r>
      <w:r w:rsidR="0038590C" w:rsidRPr="009F090E">
        <w:rPr>
          <w:rFonts w:ascii="Times New Roman" w:hAnsi="Times New Roman" w:cs="Times New Roman"/>
          <w:sz w:val="24"/>
          <w:szCs w:val="24"/>
        </w:rPr>
        <w:t xml:space="preserve">Keskimäärin 70 % arvioista ”osuu oikeaan”, 85 </w:t>
      </w:r>
      <w:r w:rsidR="004073D3" w:rsidRPr="009F090E">
        <w:rPr>
          <w:rFonts w:ascii="Times New Roman" w:hAnsi="Times New Roman" w:cs="Times New Roman"/>
          <w:sz w:val="24"/>
          <w:szCs w:val="24"/>
        </w:rPr>
        <w:t>% suurempaan ennustettavuuteen ei ole mahdollista päästä</w:t>
      </w:r>
      <w:r w:rsidR="0038590C" w:rsidRPr="009F090E">
        <w:rPr>
          <w:rFonts w:ascii="Times New Roman" w:hAnsi="Times New Roman" w:cs="Times New Roman"/>
          <w:sz w:val="24"/>
          <w:szCs w:val="24"/>
        </w:rPr>
        <w:t xml:space="preserve">. Epätarkkuutta aiheuttaa se, ettei arvioita tehdä </w:t>
      </w:r>
      <w:r w:rsidR="00EC48AF">
        <w:rPr>
          <w:rFonts w:ascii="Times New Roman" w:hAnsi="Times New Roman" w:cs="Times New Roman"/>
          <w:sz w:val="24"/>
          <w:szCs w:val="24"/>
        </w:rPr>
        <w:t>t</w:t>
      </w:r>
      <w:bookmarkStart w:id="0" w:name="_GoBack"/>
      <w:bookmarkEnd w:id="0"/>
      <w:r w:rsidR="00EC48AF">
        <w:rPr>
          <w:rFonts w:ascii="Times New Roman" w:hAnsi="Times New Roman" w:cs="Times New Roman"/>
          <w:sz w:val="24"/>
          <w:szCs w:val="24"/>
        </w:rPr>
        <w:t>arkalleen ohjeiden mukaisesti</w:t>
      </w:r>
      <w:r w:rsidR="0038590C" w:rsidRPr="009F090E">
        <w:rPr>
          <w:rFonts w:ascii="Times New Roman" w:hAnsi="Times New Roman" w:cs="Times New Roman"/>
          <w:sz w:val="24"/>
          <w:szCs w:val="24"/>
        </w:rPr>
        <w:t xml:space="preserve">. Mitä pitempi aika arviosta on, sitä enemmän tulee myös muuttuvia/selittäviä tekijöitä. </w:t>
      </w:r>
      <w:r w:rsidR="004073D3" w:rsidRPr="009F090E">
        <w:rPr>
          <w:rFonts w:ascii="Times New Roman" w:hAnsi="Times New Roman" w:cs="Times New Roman"/>
          <w:sz w:val="24"/>
          <w:szCs w:val="24"/>
        </w:rPr>
        <w:t xml:space="preserve">Arvioinnissa pyritään selvittämään sitä, mikä nostaa vaarallisuuden riskiä ja mihin seikkoihin olisi mahdollista vaikuttaa. </w:t>
      </w:r>
    </w:p>
    <w:p w14:paraId="3ABF7D2C" w14:textId="0B1B14BA" w:rsidR="00BA4092" w:rsidRPr="009F090E" w:rsidRDefault="0038590C"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 xml:space="preserve">PCL </w:t>
      </w:r>
      <w:r w:rsidR="0098024D">
        <w:rPr>
          <w:rFonts w:ascii="Times New Roman" w:hAnsi="Times New Roman" w:cs="Times New Roman"/>
          <w:sz w:val="24"/>
          <w:szCs w:val="24"/>
        </w:rPr>
        <w:t>(</w:t>
      </w:r>
      <w:proofErr w:type="spellStart"/>
      <w:r w:rsidR="00CC78DE">
        <w:t>the</w:t>
      </w:r>
      <w:proofErr w:type="spellEnd"/>
      <w:r w:rsidR="00CC78DE">
        <w:t xml:space="preserve"> </w:t>
      </w:r>
      <w:proofErr w:type="spellStart"/>
      <w:r w:rsidR="00CC78DE">
        <w:t>Psychopathy</w:t>
      </w:r>
      <w:proofErr w:type="spellEnd"/>
      <w:r w:rsidR="00CC78DE">
        <w:t xml:space="preserve"> </w:t>
      </w:r>
      <w:proofErr w:type="spellStart"/>
      <w:proofErr w:type="gramStart"/>
      <w:r w:rsidR="00CC78DE">
        <w:t>Checklist</w:t>
      </w:r>
      <w:proofErr w:type="spellEnd"/>
      <w:r w:rsidR="00CC78DE">
        <w:t xml:space="preserve"> </w:t>
      </w:r>
      <w:r w:rsidR="0098024D">
        <w:t>)</w:t>
      </w:r>
      <w:proofErr w:type="gramEnd"/>
      <w:r w:rsidR="00BF2363">
        <w:t xml:space="preserve"> </w:t>
      </w:r>
      <w:r w:rsidRPr="009F090E">
        <w:rPr>
          <w:rFonts w:ascii="Times New Roman" w:hAnsi="Times New Roman" w:cs="Times New Roman"/>
          <w:sz w:val="24"/>
          <w:szCs w:val="24"/>
        </w:rPr>
        <w:t xml:space="preserve">arvioi psykopaattisuutta. </w:t>
      </w:r>
      <w:r w:rsidR="009F0512" w:rsidRPr="009F090E">
        <w:rPr>
          <w:rFonts w:ascii="Times New Roman" w:hAnsi="Times New Roman" w:cs="Times New Roman"/>
          <w:sz w:val="24"/>
          <w:szCs w:val="24"/>
        </w:rPr>
        <w:t xml:space="preserve">Arviossa pyritään selvittämään ihmisen persoonallisuuden piirteitä. Kyse on muuttumattomista tekijöistä. </w:t>
      </w:r>
      <w:r w:rsidR="00422A2A">
        <w:rPr>
          <w:rFonts w:ascii="Times New Roman" w:hAnsi="Times New Roman" w:cs="Times New Roman"/>
          <w:sz w:val="24"/>
          <w:szCs w:val="24"/>
        </w:rPr>
        <w:t xml:space="preserve">Pisteyttämällä tehtävän arvion </w:t>
      </w:r>
      <w:r w:rsidRPr="009F090E">
        <w:rPr>
          <w:rFonts w:ascii="Times New Roman" w:hAnsi="Times New Roman" w:cs="Times New Roman"/>
          <w:sz w:val="24"/>
          <w:szCs w:val="24"/>
        </w:rPr>
        <w:t>tekee kaksi henkilöä</w:t>
      </w:r>
      <w:r w:rsidR="0011735D">
        <w:rPr>
          <w:rFonts w:ascii="Times New Roman" w:hAnsi="Times New Roman" w:cs="Times New Roman"/>
          <w:sz w:val="24"/>
          <w:szCs w:val="24"/>
        </w:rPr>
        <w:t>.</w:t>
      </w:r>
      <w:r w:rsidRPr="009F090E">
        <w:rPr>
          <w:rFonts w:ascii="Times New Roman" w:hAnsi="Times New Roman" w:cs="Times New Roman"/>
          <w:sz w:val="24"/>
          <w:szCs w:val="24"/>
        </w:rPr>
        <w:t xml:space="preserve"> </w:t>
      </w:r>
    </w:p>
    <w:p w14:paraId="5F31E23D" w14:textId="5847869B" w:rsidR="00AC3E1A" w:rsidRPr="009F090E" w:rsidRDefault="00F74E50"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 xml:space="preserve">Johtopäätöksenä </w:t>
      </w:r>
      <w:r w:rsidR="009C325E">
        <w:rPr>
          <w:rFonts w:ascii="Times New Roman" w:hAnsi="Times New Roman" w:cs="Times New Roman"/>
          <w:sz w:val="24"/>
          <w:szCs w:val="24"/>
        </w:rPr>
        <w:t>riski</w:t>
      </w:r>
      <w:r w:rsidRPr="009F090E">
        <w:rPr>
          <w:rFonts w:ascii="Times New Roman" w:hAnsi="Times New Roman" w:cs="Times New Roman"/>
          <w:sz w:val="24"/>
          <w:szCs w:val="24"/>
        </w:rPr>
        <w:t xml:space="preserve">arvioiden käytön laajentamista ei pidetä välttämättä perusteltuna, koska ne ovat epätarkkoja jopa väkivaltaisuuden arvioimiseen. Mikäli arvioita käytetään, niiden tarkkuus tulee avata. Ongelmana on myös tutkimusasetelman kannalta se, että arvion seurauksena puututaan riskiin, jolloin tutkimusasetelma ei ole puhdas verrattuna henkilöön, jonka osalta arviota ja sen seurauksena riskiin puuttumista ei ole tehty. </w:t>
      </w:r>
    </w:p>
    <w:p w14:paraId="17C13586" w14:textId="2C61A65B" w:rsidR="00EB1678" w:rsidRPr="009F090E" w:rsidRDefault="00EB1678"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 xml:space="preserve">Keskustelussa tuotiin </w:t>
      </w:r>
      <w:r w:rsidR="00AE6939" w:rsidRPr="009F090E">
        <w:rPr>
          <w:rFonts w:ascii="Times New Roman" w:hAnsi="Times New Roman" w:cs="Times New Roman"/>
          <w:sz w:val="24"/>
          <w:szCs w:val="24"/>
        </w:rPr>
        <w:t xml:space="preserve">lisäksi </w:t>
      </w:r>
      <w:r w:rsidRPr="009F090E">
        <w:rPr>
          <w:rFonts w:ascii="Times New Roman" w:hAnsi="Times New Roman" w:cs="Times New Roman"/>
          <w:sz w:val="24"/>
          <w:szCs w:val="24"/>
        </w:rPr>
        <w:t xml:space="preserve">esille muun muassa seuraavia seikkoja: Arvioinnin haasteet kasvavat edelleen, mikäli arvioinnin alueet laajenevat. Epävarmuutta arvioinneissa ei saa olla liikaa. Toisaalta tulee pohtia sitä, onko tehty kaikki mahdollinen riskin arvioimiseksi. Pohdittiin myös sitä, onko arvio vaarallisuudesta itseään toteuttava, eli vaikeuttaako toimia joilla vaarallisuutta pyritään vähentämään. </w:t>
      </w:r>
      <w:r w:rsidR="000F6108" w:rsidRPr="009F090E">
        <w:rPr>
          <w:rFonts w:ascii="Times New Roman" w:hAnsi="Times New Roman" w:cs="Times New Roman"/>
          <w:sz w:val="24"/>
          <w:szCs w:val="24"/>
        </w:rPr>
        <w:t>Keskusteltiin myös siitä, kuinka hyvin juristit ymm</w:t>
      </w:r>
      <w:r w:rsidR="00AE6939" w:rsidRPr="009F090E">
        <w:rPr>
          <w:rFonts w:ascii="Times New Roman" w:hAnsi="Times New Roman" w:cs="Times New Roman"/>
          <w:sz w:val="24"/>
          <w:szCs w:val="24"/>
        </w:rPr>
        <w:t xml:space="preserve">ärtävät arvion olevan riippuvainen hetkestä ja tilannekohtaisesta arviosta. </w:t>
      </w:r>
      <w:r w:rsidR="00422A2A">
        <w:rPr>
          <w:rFonts w:ascii="Times New Roman" w:hAnsi="Times New Roman" w:cs="Times New Roman"/>
          <w:sz w:val="24"/>
          <w:szCs w:val="24"/>
        </w:rPr>
        <w:t>T</w:t>
      </w:r>
      <w:r w:rsidR="00AE6939" w:rsidRPr="009F090E">
        <w:rPr>
          <w:rFonts w:ascii="Times New Roman" w:hAnsi="Times New Roman" w:cs="Times New Roman"/>
          <w:sz w:val="24"/>
          <w:szCs w:val="24"/>
        </w:rPr>
        <w:t xml:space="preserve">oisaalta tuotiin esiin se, että tuomioistuimet joutuvat tukeutumaan monissa muissakin asioissa epävarmuustekijöitä sisältäviin asiantuntijalausuntoihin. </w:t>
      </w:r>
      <w:r w:rsidR="003D6A38" w:rsidRPr="009F090E">
        <w:rPr>
          <w:rFonts w:ascii="Times New Roman" w:hAnsi="Times New Roman" w:cs="Times New Roman"/>
          <w:sz w:val="24"/>
          <w:szCs w:val="24"/>
        </w:rPr>
        <w:t xml:space="preserve">Lisäksi tuotiin esille se, että koska eri menetelmiä käytetään eri yhteyksissä eri tarkoituksiin, niin tulisiko yhdenmukaisuuden vuoksi säätää </w:t>
      </w:r>
      <w:r w:rsidR="009C325E">
        <w:rPr>
          <w:rFonts w:ascii="Times New Roman" w:hAnsi="Times New Roman" w:cs="Times New Roman"/>
          <w:sz w:val="24"/>
          <w:szCs w:val="24"/>
        </w:rPr>
        <w:t>jollain lailla nykyistä tarkemmin riskiarvioiden tekemisestä</w:t>
      </w:r>
      <w:r w:rsidR="003D6A38" w:rsidRPr="009F090E">
        <w:rPr>
          <w:rFonts w:ascii="Times New Roman" w:hAnsi="Times New Roman" w:cs="Times New Roman"/>
          <w:sz w:val="24"/>
          <w:szCs w:val="24"/>
        </w:rPr>
        <w:t xml:space="preserve">. </w:t>
      </w:r>
      <w:r w:rsidR="006353CE">
        <w:rPr>
          <w:rFonts w:ascii="Times New Roman" w:hAnsi="Times New Roman" w:cs="Times New Roman"/>
          <w:sz w:val="24"/>
          <w:szCs w:val="24"/>
        </w:rPr>
        <w:t>K</w:t>
      </w:r>
      <w:r w:rsidR="006353CE" w:rsidRPr="009F090E">
        <w:rPr>
          <w:rFonts w:ascii="Times New Roman" w:hAnsi="Times New Roman" w:cs="Times New Roman"/>
          <w:sz w:val="24"/>
          <w:szCs w:val="24"/>
        </w:rPr>
        <w:t xml:space="preserve">äytettävistä menetelmistä on annettu </w:t>
      </w:r>
      <w:proofErr w:type="spellStart"/>
      <w:r w:rsidR="009C325E" w:rsidRPr="0011735D">
        <w:rPr>
          <w:rFonts w:ascii="Times New Roman" w:hAnsi="Times New Roman" w:cs="Times New Roman"/>
          <w:sz w:val="24"/>
          <w:szCs w:val="24"/>
        </w:rPr>
        <w:t>THL:n</w:t>
      </w:r>
      <w:proofErr w:type="spellEnd"/>
      <w:r w:rsidR="009C325E" w:rsidRPr="0011735D">
        <w:rPr>
          <w:rFonts w:ascii="Times New Roman" w:hAnsi="Times New Roman" w:cs="Times New Roman"/>
          <w:sz w:val="24"/>
          <w:szCs w:val="24"/>
        </w:rPr>
        <w:t xml:space="preserve"> </w:t>
      </w:r>
      <w:r w:rsidR="006353CE" w:rsidRPr="009F090E">
        <w:rPr>
          <w:rFonts w:ascii="Times New Roman" w:hAnsi="Times New Roman" w:cs="Times New Roman"/>
          <w:sz w:val="24"/>
          <w:szCs w:val="24"/>
        </w:rPr>
        <w:t xml:space="preserve">suositukset. Menetelmien käyttöön on </w:t>
      </w:r>
      <w:r w:rsidR="006353CE">
        <w:rPr>
          <w:rFonts w:ascii="Times New Roman" w:hAnsi="Times New Roman" w:cs="Times New Roman"/>
          <w:sz w:val="24"/>
          <w:szCs w:val="24"/>
        </w:rPr>
        <w:t xml:space="preserve">myös standardoitu koulutus. </w:t>
      </w:r>
      <w:r w:rsidR="003D6A38" w:rsidRPr="009F090E">
        <w:rPr>
          <w:rFonts w:ascii="Times New Roman" w:hAnsi="Times New Roman" w:cs="Times New Roman"/>
          <w:sz w:val="24"/>
          <w:szCs w:val="24"/>
        </w:rPr>
        <w:t xml:space="preserve">Käytäntöjen todettiin sinällään olevan menetelmien suhteen yhtenevät. Esimerkiksi käytetään </w:t>
      </w:r>
      <w:proofErr w:type="spellStart"/>
      <w:proofErr w:type="gramStart"/>
      <w:r w:rsidR="003D6A38" w:rsidRPr="009F090E">
        <w:rPr>
          <w:rFonts w:ascii="Times New Roman" w:hAnsi="Times New Roman" w:cs="Times New Roman"/>
          <w:sz w:val="24"/>
          <w:szCs w:val="24"/>
        </w:rPr>
        <w:t>HCR:ää</w:t>
      </w:r>
      <w:proofErr w:type="spellEnd"/>
      <w:proofErr w:type="gramEnd"/>
      <w:r w:rsidR="003D6A38" w:rsidRPr="009F090E">
        <w:rPr>
          <w:rFonts w:ascii="Times New Roman" w:hAnsi="Times New Roman" w:cs="Times New Roman"/>
          <w:sz w:val="24"/>
          <w:szCs w:val="24"/>
        </w:rPr>
        <w:t xml:space="preserve"> ja aina jotain muuta arviointimenetelmää. Arviointimenetelmien käyttö on näin ollen siinä määrin jäsentynyttä, että arvioinnit ovat verrannollisia. </w:t>
      </w:r>
      <w:r w:rsidR="0040016B" w:rsidRPr="009F090E">
        <w:rPr>
          <w:rFonts w:ascii="Times New Roman" w:hAnsi="Times New Roman" w:cs="Times New Roman"/>
          <w:sz w:val="24"/>
          <w:szCs w:val="24"/>
        </w:rPr>
        <w:t xml:space="preserve">Mikäli käytettävistä arviointimenetelmistä säädettäisiin, tarvittaisiin arvioiden soveltamisalan laajuudesta ja eri tutkimusasetelmasta johtuen eri tyyppistä sääntelyä. </w:t>
      </w:r>
    </w:p>
    <w:p w14:paraId="6A2F16B7" w14:textId="77777777" w:rsidR="003D6A38" w:rsidRPr="009F090E" w:rsidRDefault="003D6A38" w:rsidP="009F090E">
      <w:pPr>
        <w:pStyle w:val="Normaalioikeusministerio"/>
        <w:spacing w:line="240" w:lineRule="auto"/>
        <w:jc w:val="both"/>
        <w:rPr>
          <w:rFonts w:ascii="Times New Roman" w:hAnsi="Times New Roman" w:cs="Times New Roman"/>
          <w:sz w:val="24"/>
          <w:szCs w:val="24"/>
        </w:rPr>
      </w:pPr>
    </w:p>
    <w:p w14:paraId="2B875DCC" w14:textId="77777777" w:rsidR="00AC3E1A" w:rsidRPr="009F090E" w:rsidRDefault="00980D26" w:rsidP="009F090E">
      <w:pPr>
        <w:pStyle w:val="Normaalioikeusministerio"/>
        <w:spacing w:line="240" w:lineRule="auto"/>
        <w:jc w:val="both"/>
        <w:rPr>
          <w:rFonts w:ascii="Times New Roman" w:hAnsi="Times New Roman" w:cs="Times New Roman"/>
          <w:b/>
          <w:sz w:val="24"/>
          <w:szCs w:val="24"/>
        </w:rPr>
      </w:pPr>
      <w:r w:rsidRPr="009F090E">
        <w:rPr>
          <w:rFonts w:ascii="Times New Roman" w:hAnsi="Times New Roman" w:cs="Times New Roman"/>
          <w:b/>
          <w:sz w:val="24"/>
          <w:szCs w:val="24"/>
        </w:rPr>
        <w:t xml:space="preserve">4. </w:t>
      </w:r>
      <w:r w:rsidR="0040016B" w:rsidRPr="009F090E">
        <w:rPr>
          <w:rFonts w:ascii="Times New Roman" w:hAnsi="Times New Roman" w:cs="Times New Roman"/>
          <w:b/>
          <w:sz w:val="24"/>
          <w:szCs w:val="24"/>
        </w:rPr>
        <w:t>Va</w:t>
      </w:r>
      <w:r w:rsidRPr="009F090E">
        <w:rPr>
          <w:rFonts w:ascii="Times New Roman" w:hAnsi="Times New Roman" w:cs="Times New Roman"/>
          <w:b/>
          <w:sz w:val="24"/>
          <w:szCs w:val="24"/>
        </w:rPr>
        <w:t>aralliset rikoksentekijät: perusoikeuksien hyväksyttävää suojelua?</w:t>
      </w:r>
    </w:p>
    <w:p w14:paraId="0326237F" w14:textId="523A345E" w:rsidR="00B37B4B" w:rsidRPr="009F090E" w:rsidRDefault="009D04B2" w:rsidP="009F090E">
      <w:pPr>
        <w:pStyle w:val="NormaaliWWW"/>
        <w:spacing w:before="280" w:beforeAutospacing="0" w:after="40" w:afterAutospacing="0"/>
      </w:pPr>
      <w:r w:rsidRPr="009F090E">
        <w:t xml:space="preserve">Katja Repo </w:t>
      </w:r>
      <w:r w:rsidR="000722A2" w:rsidRPr="009F090E">
        <w:t>(suunnittelija OM) esitteli hiljattain valmistunutta pro gradu –tutkielmaansa</w:t>
      </w:r>
      <w:r w:rsidR="000722A2" w:rsidRPr="009F090E">
        <w:rPr>
          <w:b/>
        </w:rPr>
        <w:t xml:space="preserve"> </w:t>
      </w:r>
      <w:r w:rsidR="0079224D" w:rsidRPr="0011735D">
        <w:t>”V</w:t>
      </w:r>
      <w:r w:rsidR="000722A2" w:rsidRPr="009F090E">
        <w:t>aaralliset rikoksentekijät: perusoikeuksien hyväksyttävää suojelua?</w:t>
      </w:r>
      <w:r w:rsidR="00217F65">
        <w:t xml:space="preserve"> </w:t>
      </w:r>
      <w:r w:rsidR="0079224D">
        <w:t>”</w:t>
      </w:r>
      <w:r w:rsidR="0011735D">
        <w:t xml:space="preserve">. </w:t>
      </w:r>
      <w:r w:rsidR="003B2B36" w:rsidRPr="009F090E">
        <w:rPr>
          <w:rFonts w:eastAsiaTheme="minorEastAsia"/>
          <w:color w:val="000000" w:themeColor="text1"/>
          <w:spacing w:val="2"/>
          <w:kern w:val="24"/>
        </w:rPr>
        <w:t xml:space="preserve">Tutkielman ydinteemana on vaarallisuuden arviointia edellyttävän lainsäädännön (= elinkautisen vankeuden vapauttamisharkinta ja yhdistelmärangaistus, yhdessä </w:t>
      </w:r>
      <w:r w:rsidR="003B2B36" w:rsidRPr="009F090E">
        <w:rPr>
          <w:rFonts w:eastAsiaTheme="minorEastAsia"/>
          <w:i/>
          <w:iCs/>
          <w:color w:val="000000" w:themeColor="text1"/>
          <w:spacing w:val="2"/>
          <w:kern w:val="24"/>
        </w:rPr>
        <w:t>vaarallisuuslainsäädäntö</w:t>
      </w:r>
      <w:r w:rsidR="003B2B36" w:rsidRPr="009F090E">
        <w:rPr>
          <w:rFonts w:eastAsiaTheme="minorEastAsia"/>
          <w:color w:val="000000" w:themeColor="text1"/>
          <w:spacing w:val="2"/>
          <w:kern w:val="24"/>
        </w:rPr>
        <w:t>) hyväksyttävyys</w:t>
      </w:r>
      <w:r w:rsidR="003B2B36" w:rsidRPr="009F090E">
        <w:t xml:space="preserve">. </w:t>
      </w:r>
    </w:p>
    <w:p w14:paraId="692C5E14" w14:textId="77777777" w:rsidR="003B2B36" w:rsidRPr="009F090E" w:rsidRDefault="003B2B36" w:rsidP="009F090E">
      <w:pPr>
        <w:pStyle w:val="NormaaliWWW"/>
        <w:spacing w:before="280" w:beforeAutospacing="0" w:after="40" w:afterAutospacing="0"/>
        <w:rPr>
          <w:u w:val="single"/>
        </w:rPr>
      </w:pPr>
      <w:r w:rsidRPr="009F090E">
        <w:rPr>
          <w:rFonts w:eastAsiaTheme="minorEastAsia"/>
          <w:bCs/>
          <w:color w:val="000000" w:themeColor="text1"/>
          <w:spacing w:val="2"/>
          <w:kern w:val="24"/>
          <w:u w:val="single"/>
        </w:rPr>
        <w:t xml:space="preserve">Osakysymykset </w:t>
      </w:r>
    </w:p>
    <w:p w14:paraId="66222625" w14:textId="77777777" w:rsidR="003B2B36" w:rsidRPr="009F090E" w:rsidRDefault="003B2B36" w:rsidP="009F090E">
      <w:pPr>
        <w:pStyle w:val="Luettelokappale"/>
        <w:numPr>
          <w:ilvl w:val="0"/>
          <w:numId w:val="23"/>
        </w:numPr>
        <w:rPr>
          <w:color w:val="6F6F74"/>
        </w:rPr>
      </w:pPr>
      <w:r w:rsidRPr="009F090E">
        <w:rPr>
          <w:rFonts w:eastAsiaTheme="minorEastAsia"/>
          <w:color w:val="000000"/>
          <w:spacing w:val="2"/>
          <w:kern w:val="24"/>
        </w:rPr>
        <w:t>Historia, samanaikaiset kriminaalipoliittiset suuntaukset, konteksti</w:t>
      </w:r>
    </w:p>
    <w:p w14:paraId="471E341B" w14:textId="77777777" w:rsidR="003B2B36" w:rsidRPr="009F090E" w:rsidRDefault="003B2B36" w:rsidP="009F090E">
      <w:pPr>
        <w:pStyle w:val="Luettelokappale"/>
        <w:numPr>
          <w:ilvl w:val="0"/>
          <w:numId w:val="23"/>
        </w:numPr>
        <w:rPr>
          <w:color w:val="6F6F74"/>
        </w:rPr>
      </w:pPr>
      <w:r w:rsidRPr="009F090E">
        <w:rPr>
          <w:rFonts w:eastAsiaTheme="minorEastAsia"/>
          <w:color w:val="000000" w:themeColor="text1"/>
          <w:spacing w:val="2"/>
          <w:kern w:val="24"/>
        </w:rPr>
        <w:t>Mitä vaarallisuudella tarkoitetaan ja miten vaarallisuutta arvioidaan?</w:t>
      </w:r>
    </w:p>
    <w:p w14:paraId="6CC1C167" w14:textId="77777777" w:rsidR="003B2B36" w:rsidRPr="009F090E" w:rsidRDefault="003B2B36" w:rsidP="009F090E">
      <w:pPr>
        <w:pStyle w:val="Luettelokappale"/>
        <w:numPr>
          <w:ilvl w:val="1"/>
          <w:numId w:val="23"/>
        </w:numPr>
        <w:rPr>
          <w:color w:val="6F6F74"/>
        </w:rPr>
      </w:pPr>
      <w:r w:rsidRPr="009F090E">
        <w:rPr>
          <w:rFonts w:eastAsiaTheme="minorEastAsia"/>
          <w:color w:val="262626" w:themeColor="text1" w:themeTint="D9"/>
          <w:kern w:val="24"/>
        </w:rPr>
        <w:lastRenderedPageBreak/>
        <w:t>Lainopillisen arvioinnin lisäksi empiirisen aineiston hyödyntäminen (aineisto vuosilta 2006–2019, n = 111)</w:t>
      </w:r>
    </w:p>
    <w:p w14:paraId="60258533" w14:textId="77777777" w:rsidR="003B2B36" w:rsidRPr="009F090E" w:rsidRDefault="003B2B36" w:rsidP="009F090E">
      <w:pPr>
        <w:pStyle w:val="Luettelokappale"/>
        <w:numPr>
          <w:ilvl w:val="1"/>
          <w:numId w:val="23"/>
        </w:numPr>
        <w:rPr>
          <w:color w:val="6F6F74"/>
        </w:rPr>
      </w:pPr>
      <w:r w:rsidRPr="009F090E">
        <w:rPr>
          <w:rFonts w:eastAsiaTheme="minorEastAsia"/>
          <w:color w:val="262626" w:themeColor="text1" w:themeTint="D9"/>
          <w:kern w:val="24"/>
        </w:rPr>
        <w:t>Käytännössä osoittautui haastavaksi erityisesti ei-vaarallisten hyvin pienen osuuden vuoksi (2.7 %)</w:t>
      </w:r>
    </w:p>
    <w:p w14:paraId="1A73EE3D" w14:textId="77777777" w:rsidR="003B2B36" w:rsidRPr="009F090E" w:rsidRDefault="003B2B36" w:rsidP="009F090E">
      <w:pPr>
        <w:pStyle w:val="Luettelokappale"/>
        <w:numPr>
          <w:ilvl w:val="0"/>
          <w:numId w:val="23"/>
        </w:numPr>
        <w:rPr>
          <w:color w:val="6F6F74"/>
        </w:rPr>
      </w:pPr>
      <w:r w:rsidRPr="009F090E">
        <w:rPr>
          <w:rFonts w:eastAsiaTheme="minorEastAsia"/>
          <w:color w:val="000000" w:themeColor="text1"/>
          <w:spacing w:val="2"/>
          <w:kern w:val="24"/>
        </w:rPr>
        <w:t xml:space="preserve">Onko vaarallisuuden perusteella tapahtuva eristäminen hyväksyttävää rikosoikeutta? </w:t>
      </w:r>
    </w:p>
    <w:p w14:paraId="6C876589" w14:textId="77777777" w:rsidR="003B2B36" w:rsidRPr="006353CE" w:rsidRDefault="003B2B36" w:rsidP="009F090E">
      <w:pPr>
        <w:pStyle w:val="Luettelokappale"/>
        <w:numPr>
          <w:ilvl w:val="1"/>
          <w:numId w:val="23"/>
        </w:numPr>
        <w:rPr>
          <w:color w:val="6F6F74"/>
        </w:rPr>
      </w:pPr>
      <w:r w:rsidRPr="009F090E">
        <w:rPr>
          <w:rFonts w:eastAsiaTheme="minorEastAsia"/>
          <w:color w:val="000000"/>
          <w:kern w:val="24"/>
        </w:rPr>
        <w:t xml:space="preserve">Kriminalisointiperiaatteet, perustuslakivaliokunnan käytäntö ja </w:t>
      </w:r>
      <w:proofErr w:type="spellStart"/>
      <w:r w:rsidRPr="009F090E">
        <w:rPr>
          <w:rFonts w:eastAsiaTheme="minorEastAsia"/>
          <w:color w:val="000000"/>
          <w:kern w:val="24"/>
        </w:rPr>
        <w:t>EIT:n</w:t>
      </w:r>
      <w:proofErr w:type="spellEnd"/>
      <w:r w:rsidRPr="009F090E">
        <w:rPr>
          <w:rFonts w:eastAsiaTheme="minorEastAsia"/>
          <w:color w:val="000000"/>
          <w:kern w:val="24"/>
        </w:rPr>
        <w:t xml:space="preserve"> ja muut kansainväliset velvoitteet keskiössä</w:t>
      </w:r>
    </w:p>
    <w:p w14:paraId="214F2EA2" w14:textId="77777777" w:rsidR="006353CE" w:rsidRPr="009F090E" w:rsidRDefault="006353CE" w:rsidP="006353CE">
      <w:pPr>
        <w:pStyle w:val="Luettelokappale"/>
        <w:ind w:left="1440"/>
        <w:rPr>
          <w:color w:val="6F6F74"/>
        </w:rPr>
      </w:pPr>
    </w:p>
    <w:p w14:paraId="75BCCC0C" w14:textId="77777777" w:rsidR="00B41028" w:rsidRPr="009F090E" w:rsidRDefault="00B41028" w:rsidP="009F090E">
      <w:pPr>
        <w:pStyle w:val="Luettelokappale"/>
        <w:ind w:left="1440"/>
        <w:rPr>
          <w:color w:val="6F6F74"/>
        </w:rPr>
      </w:pPr>
    </w:p>
    <w:p w14:paraId="66ECE856" w14:textId="77777777" w:rsidR="00135F62" w:rsidRPr="009F090E" w:rsidRDefault="00135F62" w:rsidP="009F090E">
      <w:pPr>
        <w:rPr>
          <w:rFonts w:ascii="Times New Roman" w:hAnsi="Times New Roman"/>
          <w:color w:val="6F6F74"/>
          <w:sz w:val="24"/>
          <w:szCs w:val="24"/>
        </w:rPr>
      </w:pPr>
      <w:r w:rsidRPr="009F090E">
        <w:rPr>
          <w:rFonts w:ascii="Times New Roman" w:eastAsiaTheme="minorEastAsia" w:hAnsi="Times New Roman"/>
          <w:color w:val="000000"/>
          <w:kern w:val="24"/>
          <w:sz w:val="24"/>
          <w:szCs w:val="24"/>
          <w:u w:val="single"/>
        </w:rPr>
        <w:t>Tutkielman johtopäätökset</w:t>
      </w:r>
    </w:p>
    <w:p w14:paraId="299A0E60" w14:textId="77777777" w:rsidR="00135F62" w:rsidRPr="009F090E" w:rsidRDefault="00135F62" w:rsidP="009F090E">
      <w:pPr>
        <w:pStyle w:val="Luettelokappale"/>
        <w:rPr>
          <w:rFonts w:eastAsiaTheme="minorEastAsia"/>
          <w:color w:val="000000"/>
          <w:kern w:val="24"/>
        </w:rPr>
      </w:pPr>
    </w:p>
    <w:p w14:paraId="16263844" w14:textId="77777777" w:rsidR="00135F62" w:rsidRPr="00422A2A" w:rsidRDefault="00135F62" w:rsidP="009F090E">
      <w:pPr>
        <w:pStyle w:val="Luettelokappale"/>
        <w:numPr>
          <w:ilvl w:val="0"/>
          <w:numId w:val="24"/>
        </w:numPr>
        <w:rPr>
          <w:color w:val="6F6F74"/>
          <w:u w:val="single"/>
        </w:rPr>
      </w:pPr>
      <w:r w:rsidRPr="00422A2A">
        <w:rPr>
          <w:rFonts w:eastAsiaTheme="minorEastAsia"/>
          <w:bCs/>
          <w:color w:val="000000" w:themeColor="text1"/>
          <w:spacing w:val="2"/>
          <w:kern w:val="24"/>
          <w:u w:val="single"/>
        </w:rPr>
        <w:t>Historia ja konteksti</w:t>
      </w:r>
    </w:p>
    <w:p w14:paraId="534955CE" w14:textId="77777777" w:rsidR="00135F62" w:rsidRPr="009F090E" w:rsidRDefault="00135F62" w:rsidP="009F090E">
      <w:pPr>
        <w:pStyle w:val="Luettelokappale"/>
        <w:numPr>
          <w:ilvl w:val="0"/>
          <w:numId w:val="25"/>
        </w:numPr>
        <w:rPr>
          <w:color w:val="6F6F74"/>
        </w:rPr>
      </w:pPr>
      <w:r w:rsidRPr="009F090E">
        <w:rPr>
          <w:rFonts w:eastAsiaTheme="minorEastAsia"/>
          <w:color w:val="000000" w:themeColor="text1"/>
          <w:spacing w:val="2"/>
          <w:kern w:val="24"/>
        </w:rPr>
        <w:t>Lainsäädäntö on ollut vahvasti riippuvainen yhteiskunnallisista muutoksista (aina 1930-luvulta lähtien)</w:t>
      </w:r>
    </w:p>
    <w:p w14:paraId="3F6D9627" w14:textId="77777777" w:rsidR="00135F62" w:rsidRPr="009F090E" w:rsidRDefault="00135F62" w:rsidP="009F090E">
      <w:pPr>
        <w:pStyle w:val="Luettelokappale"/>
        <w:numPr>
          <w:ilvl w:val="0"/>
          <w:numId w:val="25"/>
        </w:numPr>
        <w:rPr>
          <w:color w:val="6F6F74"/>
        </w:rPr>
      </w:pPr>
      <w:r w:rsidRPr="009F090E">
        <w:rPr>
          <w:rFonts w:eastAsiaTheme="minorEastAsia"/>
          <w:color w:val="000000" w:themeColor="text1"/>
          <w:spacing w:val="2"/>
          <w:kern w:val="24"/>
        </w:rPr>
        <w:t>Viime aikoina havaittavissa voimistuva muutos pyrkiä hallitsemaan erilaisia riskejä, joka osaltaan selittää riskiperusteisen tuomitsemisen suosion kasvua, myös perus- ja ihmisoikeuksien kasvanut merkitys voi johtaa tällaisen lainsäädännön suosion kasvuun</w:t>
      </w:r>
    </w:p>
    <w:p w14:paraId="6A263998" w14:textId="77777777" w:rsidR="00135F62" w:rsidRPr="00422A2A" w:rsidRDefault="00135F62" w:rsidP="009F090E">
      <w:pPr>
        <w:pStyle w:val="Luettelokappale"/>
        <w:numPr>
          <w:ilvl w:val="0"/>
          <w:numId w:val="26"/>
        </w:numPr>
        <w:rPr>
          <w:color w:val="6F6F74"/>
          <w:u w:val="single"/>
        </w:rPr>
      </w:pPr>
      <w:r w:rsidRPr="00422A2A">
        <w:rPr>
          <w:rFonts w:eastAsiaTheme="minorEastAsia"/>
          <w:bCs/>
          <w:color w:val="000000" w:themeColor="text1"/>
          <w:spacing w:val="2"/>
          <w:kern w:val="24"/>
          <w:u w:val="single"/>
        </w:rPr>
        <w:t>Vaarallisuuden käsite</w:t>
      </w:r>
    </w:p>
    <w:p w14:paraId="577C7DD8" w14:textId="77777777" w:rsidR="00135F62" w:rsidRPr="009F090E" w:rsidRDefault="00135F62" w:rsidP="009F090E">
      <w:pPr>
        <w:pStyle w:val="Luettelokappale"/>
        <w:numPr>
          <w:ilvl w:val="0"/>
          <w:numId w:val="27"/>
        </w:numPr>
        <w:rPr>
          <w:color w:val="6F6F74"/>
        </w:rPr>
      </w:pPr>
      <w:r w:rsidRPr="009F090E">
        <w:rPr>
          <w:rFonts w:eastAsiaTheme="minorEastAsia"/>
          <w:color w:val="000000" w:themeColor="text1"/>
          <w:spacing w:val="2"/>
          <w:kern w:val="24"/>
        </w:rPr>
        <w:t>Oikeudellisena käsitteenä epäselvä</w:t>
      </w:r>
    </w:p>
    <w:p w14:paraId="5DF4AA73" w14:textId="77777777" w:rsidR="00135F62" w:rsidRPr="009F090E" w:rsidRDefault="00135F62" w:rsidP="009F090E">
      <w:pPr>
        <w:pStyle w:val="Luettelokappale"/>
        <w:numPr>
          <w:ilvl w:val="0"/>
          <w:numId w:val="27"/>
        </w:numPr>
        <w:rPr>
          <w:color w:val="6F6F74"/>
        </w:rPr>
      </w:pPr>
      <w:r w:rsidRPr="009F090E">
        <w:rPr>
          <w:rFonts w:eastAsiaTheme="minorEastAsia"/>
          <w:color w:val="000000" w:themeColor="text1"/>
          <w:spacing w:val="2"/>
          <w:kern w:val="24"/>
        </w:rPr>
        <w:t>Vaarallisuuslainsäädännön tarkoittama vaarallisuus voidaan määritellä yhteisinä nimittäjinä, jotka on johdettu ulkoisesta ryhmästä ja tämän jälkeen kohdistettu rikoksentekijään</w:t>
      </w:r>
    </w:p>
    <w:p w14:paraId="0E3BD599" w14:textId="77777777" w:rsidR="00135F62" w:rsidRPr="009F090E" w:rsidRDefault="00135F62" w:rsidP="009F090E">
      <w:pPr>
        <w:pStyle w:val="Luettelokappale"/>
        <w:numPr>
          <w:ilvl w:val="0"/>
          <w:numId w:val="27"/>
        </w:numPr>
        <w:rPr>
          <w:color w:val="6F6F74"/>
        </w:rPr>
      </w:pPr>
      <w:r w:rsidRPr="009F090E">
        <w:rPr>
          <w:rFonts w:eastAsiaTheme="minorEastAsia"/>
          <w:color w:val="000000" w:themeColor="text1"/>
          <w:spacing w:val="2"/>
          <w:kern w:val="24"/>
        </w:rPr>
        <w:t>Kysymys ei ole niinkään henkilökohtaisesta, yksilöllisestä riskistä, vaan sen ryhmän uusimisriskistä, johon rikoksentekijä asettuu</w:t>
      </w:r>
    </w:p>
    <w:p w14:paraId="287DFD90" w14:textId="77777777" w:rsidR="00135F62" w:rsidRPr="009F090E" w:rsidRDefault="00135F62" w:rsidP="009F090E">
      <w:pPr>
        <w:pStyle w:val="Luettelokappale"/>
        <w:numPr>
          <w:ilvl w:val="0"/>
          <w:numId w:val="27"/>
        </w:numPr>
        <w:rPr>
          <w:color w:val="6F6F74"/>
        </w:rPr>
      </w:pPr>
      <w:r w:rsidRPr="009F090E">
        <w:rPr>
          <w:rFonts w:eastAsiaTheme="minorEastAsia"/>
          <w:color w:val="000000" w:themeColor="text1"/>
          <w:spacing w:val="2"/>
          <w:kern w:val="24"/>
        </w:rPr>
        <w:t>Vaarallisuuden arviointiin liittyy paljon epävarmuuksia ja arviointimenetelmistä on valtavasti (ristiriitaistakin) tutkimusta, toisaalta voiko (vapaus)rangaistuksen pohjautuminen arvioon olla koskaan perusteltavissa?</w:t>
      </w:r>
    </w:p>
    <w:p w14:paraId="047552E2" w14:textId="77777777" w:rsidR="00135F62" w:rsidRPr="009F090E" w:rsidRDefault="00135F62" w:rsidP="009F090E">
      <w:pPr>
        <w:pStyle w:val="Luettelokappale"/>
        <w:numPr>
          <w:ilvl w:val="0"/>
          <w:numId w:val="27"/>
        </w:numPr>
        <w:rPr>
          <w:color w:val="6F6F74"/>
        </w:rPr>
      </w:pPr>
      <w:r w:rsidRPr="009F090E">
        <w:rPr>
          <w:rFonts w:eastAsiaTheme="minorEastAsia"/>
          <w:color w:val="000000" w:themeColor="text1"/>
          <w:spacing w:val="2"/>
          <w:kern w:val="24"/>
        </w:rPr>
        <w:t xml:space="preserve">Empiirisen osion tutkimustulokset </w:t>
      </w:r>
    </w:p>
    <w:p w14:paraId="23F96C37" w14:textId="77777777" w:rsidR="00135F62" w:rsidRPr="009F090E" w:rsidRDefault="00135F62" w:rsidP="009F090E">
      <w:pPr>
        <w:pStyle w:val="Luettelokappale"/>
        <w:numPr>
          <w:ilvl w:val="1"/>
          <w:numId w:val="27"/>
        </w:numPr>
        <w:rPr>
          <w:color w:val="6F6F74"/>
        </w:rPr>
      </w:pPr>
      <w:r w:rsidRPr="009F090E">
        <w:rPr>
          <w:rFonts w:eastAsiaTheme="minorEastAsia"/>
          <w:color w:val="262626" w:themeColor="text1" w:themeTint="D9"/>
          <w:kern w:val="24"/>
        </w:rPr>
        <w:t>Vaarallisuuslausuntoa perustellaan käytännössä usein muun muassa aikaisemmalla väkivallalla, impulsiivisuudella, päihdeongelmilla ja persoonallisuushäiriöillä &gt; kaikki nämä seikat tiedettävästi korreloivat väkivaltaisuuden kanssa</w:t>
      </w:r>
    </w:p>
    <w:p w14:paraId="32B931BA" w14:textId="77777777" w:rsidR="00135F62" w:rsidRPr="009F090E" w:rsidRDefault="00135F62" w:rsidP="009F090E">
      <w:pPr>
        <w:pStyle w:val="Luettelokappale"/>
        <w:numPr>
          <w:ilvl w:val="1"/>
          <w:numId w:val="27"/>
        </w:numPr>
        <w:rPr>
          <w:color w:val="6F6F74"/>
        </w:rPr>
      </w:pPr>
      <w:r w:rsidRPr="009F090E">
        <w:rPr>
          <w:rFonts w:eastAsiaTheme="minorEastAsia"/>
          <w:color w:val="262626" w:themeColor="text1" w:themeTint="D9"/>
          <w:kern w:val="24"/>
        </w:rPr>
        <w:t xml:space="preserve">Arviointimenetelmiä hyödynnetään runsaasti, mutta vaarallisuusarvio on useimmiten varsin lyhyt osuus osana mielentilatutkimusta </w:t>
      </w:r>
    </w:p>
    <w:p w14:paraId="05B58BCF" w14:textId="77777777" w:rsidR="00135F62" w:rsidRPr="009F090E" w:rsidRDefault="00135F62" w:rsidP="009F090E">
      <w:pPr>
        <w:pStyle w:val="Luettelokappale"/>
        <w:numPr>
          <w:ilvl w:val="1"/>
          <w:numId w:val="27"/>
        </w:numPr>
        <w:rPr>
          <w:color w:val="6F6F74"/>
        </w:rPr>
      </w:pPr>
      <w:r w:rsidRPr="009F090E">
        <w:rPr>
          <w:rFonts w:eastAsiaTheme="minorEastAsia"/>
          <w:color w:val="262626" w:themeColor="text1" w:themeTint="D9"/>
          <w:kern w:val="24"/>
        </w:rPr>
        <w:t>Yhdistelmärangaistuksen kohdalla järjestelmä ei todennäköisesti erottele vaarallisia ei-vaarallisista</w:t>
      </w:r>
    </w:p>
    <w:p w14:paraId="20C13282" w14:textId="77777777" w:rsidR="00135F62" w:rsidRPr="009F090E" w:rsidRDefault="00135F62" w:rsidP="009F090E">
      <w:pPr>
        <w:pStyle w:val="Luettelokappale"/>
        <w:numPr>
          <w:ilvl w:val="1"/>
          <w:numId w:val="27"/>
        </w:numPr>
        <w:rPr>
          <w:color w:val="6F6F74"/>
        </w:rPr>
      </w:pPr>
      <w:r w:rsidRPr="009F090E">
        <w:rPr>
          <w:rFonts w:eastAsiaTheme="minorEastAsia"/>
          <w:color w:val="262626" w:themeColor="text1" w:themeTint="D9"/>
          <w:kern w:val="24"/>
        </w:rPr>
        <w:t>Rikoksentekijän profiili &gt; jopa yllättävän homogeeninen joukko</w:t>
      </w:r>
    </w:p>
    <w:p w14:paraId="2EBB6272" w14:textId="77777777" w:rsidR="00135F62" w:rsidRPr="009F090E" w:rsidRDefault="00135F62" w:rsidP="009F090E">
      <w:pPr>
        <w:pStyle w:val="Luettelokappale"/>
        <w:rPr>
          <w:rFonts w:eastAsiaTheme="minorEastAsia"/>
          <w:color w:val="262626" w:themeColor="text1" w:themeTint="D9"/>
          <w:kern w:val="24"/>
        </w:rPr>
      </w:pPr>
      <w:r w:rsidRPr="009F090E">
        <w:rPr>
          <w:rFonts w:eastAsiaTheme="minorEastAsia"/>
          <w:color w:val="262626" w:themeColor="text1" w:themeTint="D9"/>
          <w:kern w:val="24"/>
        </w:rPr>
        <w:t>Rikoksentekijän uhrit ovat lähes poikkeuksetta tuttuja, kyse on yleensä ”ryyppyriitatapoista”</w:t>
      </w:r>
    </w:p>
    <w:p w14:paraId="65BC7240" w14:textId="77777777" w:rsidR="00267B6A" w:rsidRPr="009F090E" w:rsidRDefault="00267B6A" w:rsidP="009F090E">
      <w:pPr>
        <w:pStyle w:val="Luettelokappale"/>
        <w:rPr>
          <w:rFonts w:eastAsiaTheme="minorEastAsia"/>
          <w:color w:val="262626" w:themeColor="text1" w:themeTint="D9"/>
          <w:kern w:val="24"/>
        </w:rPr>
      </w:pPr>
    </w:p>
    <w:p w14:paraId="0977DBFE" w14:textId="77777777" w:rsidR="00267B6A" w:rsidRPr="00422A2A" w:rsidRDefault="00267B6A" w:rsidP="009F090E">
      <w:pPr>
        <w:pStyle w:val="Luettelokappale"/>
        <w:numPr>
          <w:ilvl w:val="0"/>
          <w:numId w:val="28"/>
        </w:numPr>
        <w:rPr>
          <w:color w:val="6F6F74"/>
          <w:u w:val="single"/>
        </w:rPr>
      </w:pPr>
      <w:r w:rsidRPr="00422A2A">
        <w:rPr>
          <w:rFonts w:eastAsiaTheme="minorEastAsia"/>
          <w:bCs/>
          <w:color w:val="000000" w:themeColor="text1"/>
          <w:spacing w:val="2"/>
          <w:kern w:val="24"/>
          <w:u w:val="single"/>
        </w:rPr>
        <w:t>Hyväksyttävyys</w:t>
      </w:r>
    </w:p>
    <w:p w14:paraId="563F5179" w14:textId="77777777" w:rsidR="00267B6A" w:rsidRPr="009F090E" w:rsidRDefault="00267B6A" w:rsidP="009F090E">
      <w:pPr>
        <w:pStyle w:val="Luettelokappale"/>
        <w:numPr>
          <w:ilvl w:val="1"/>
          <w:numId w:val="28"/>
        </w:numPr>
        <w:rPr>
          <w:color w:val="6F6F74"/>
        </w:rPr>
      </w:pPr>
      <w:r w:rsidRPr="009F090E">
        <w:rPr>
          <w:rFonts w:eastAsiaTheme="minorEastAsia"/>
          <w:color w:val="262626" w:themeColor="text1" w:themeTint="D9"/>
          <w:kern w:val="24"/>
        </w:rPr>
        <w:t xml:space="preserve">Ihmisarvon loukkaamattomuus </w:t>
      </w:r>
    </w:p>
    <w:p w14:paraId="5625839F"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Syyllisyysperiaate</w:t>
      </w:r>
    </w:p>
    <w:p w14:paraId="78373D7B"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Yhdenvertaisuus</w:t>
      </w:r>
    </w:p>
    <w:p w14:paraId="7A3E85E6"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Prosessuaaliset ongelmat</w:t>
      </w:r>
    </w:p>
    <w:p w14:paraId="4BA3D040" w14:textId="77777777" w:rsidR="00267B6A" w:rsidRPr="009F090E" w:rsidRDefault="00267B6A" w:rsidP="009F090E">
      <w:pPr>
        <w:pStyle w:val="Luettelokappale"/>
        <w:numPr>
          <w:ilvl w:val="1"/>
          <w:numId w:val="28"/>
        </w:numPr>
        <w:rPr>
          <w:color w:val="6F6F74"/>
        </w:rPr>
      </w:pPr>
      <w:r w:rsidRPr="009F090E">
        <w:rPr>
          <w:rFonts w:eastAsiaTheme="minorEastAsia"/>
          <w:color w:val="262626" w:themeColor="text1" w:themeTint="D9"/>
          <w:kern w:val="24"/>
        </w:rPr>
        <w:t>Oikeushyvien suojelu</w:t>
      </w:r>
    </w:p>
    <w:p w14:paraId="6678FF4A"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Henki, terveys ja vapaus &gt; valtion tulee suojella näitä oikeushyviä</w:t>
      </w:r>
    </w:p>
    <w:p w14:paraId="4AE6A421"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Toisaalta yhteys näihin oikeushyviin on huomattavan kaukainen</w:t>
      </w:r>
    </w:p>
    <w:p w14:paraId="0D33758F"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 xml:space="preserve">Kysymys olennaisesti siitä, miten tehokkaasti järjestelmä pystyy tunnistamaan korkean riskin henkilöt ja eristämään heidät </w:t>
      </w:r>
    </w:p>
    <w:p w14:paraId="0A31B430" w14:textId="77777777" w:rsidR="00267B6A" w:rsidRPr="009F090E" w:rsidRDefault="00267B6A" w:rsidP="009F090E">
      <w:pPr>
        <w:pStyle w:val="Luettelokappale"/>
        <w:numPr>
          <w:ilvl w:val="2"/>
          <w:numId w:val="28"/>
        </w:numPr>
        <w:rPr>
          <w:color w:val="6F6F74"/>
        </w:rPr>
      </w:pPr>
      <w:proofErr w:type="spellStart"/>
      <w:r w:rsidRPr="009F090E">
        <w:rPr>
          <w:rFonts w:eastAsiaTheme="minorEastAsia"/>
          <w:color w:val="262626" w:themeColor="text1" w:themeTint="D9"/>
          <w:kern w:val="24"/>
        </w:rPr>
        <w:t>EIT:n</w:t>
      </w:r>
      <w:proofErr w:type="spellEnd"/>
      <w:r w:rsidRPr="009F090E">
        <w:rPr>
          <w:rFonts w:eastAsiaTheme="minorEastAsia"/>
          <w:color w:val="262626" w:themeColor="text1" w:themeTint="D9"/>
          <w:kern w:val="24"/>
        </w:rPr>
        <w:t xml:space="preserve"> ratkaisukäytännön perusteella selkeä suojeluvelvollisuus on kytketty konkreettisen, tunnistettavissa olevan ja välittömän vaaran edellytykseen, kun </w:t>
      </w:r>
      <w:r w:rsidRPr="009F090E">
        <w:rPr>
          <w:rFonts w:eastAsiaTheme="minorEastAsia"/>
          <w:color w:val="262626" w:themeColor="text1" w:themeTint="D9"/>
          <w:kern w:val="24"/>
        </w:rPr>
        <w:lastRenderedPageBreak/>
        <w:t>taas yleisemmällä tasolla suojeluvelvollisuuden syntyminen on tapauskohtaisesi arvioitava</w:t>
      </w:r>
    </w:p>
    <w:p w14:paraId="2FDA429F" w14:textId="77777777" w:rsidR="00267B6A" w:rsidRPr="009F090E" w:rsidRDefault="00267B6A" w:rsidP="009F090E">
      <w:pPr>
        <w:pStyle w:val="Luettelokappale"/>
        <w:numPr>
          <w:ilvl w:val="1"/>
          <w:numId w:val="28"/>
        </w:numPr>
        <w:rPr>
          <w:color w:val="6F6F74"/>
        </w:rPr>
      </w:pPr>
      <w:r w:rsidRPr="009F090E">
        <w:rPr>
          <w:rFonts w:eastAsiaTheme="minorEastAsia"/>
          <w:color w:val="262626" w:themeColor="text1" w:themeTint="D9"/>
          <w:kern w:val="24"/>
        </w:rPr>
        <w:t>Rikosoikeuden viimesijaisuuden periaate</w:t>
      </w:r>
    </w:p>
    <w:p w14:paraId="633A958B"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Suhteellisuus &gt; hyödyt ja haitat vääristyvät</w:t>
      </w:r>
    </w:p>
    <w:p w14:paraId="5987CFC9"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 xml:space="preserve">Tulisi suosia pehmeämpiä keinoja ja varhaisemman vaiheen ennaltaehkäisyä </w:t>
      </w:r>
    </w:p>
    <w:p w14:paraId="4A3B2723" w14:textId="77777777" w:rsidR="00267B6A" w:rsidRPr="006353CE" w:rsidRDefault="00267B6A" w:rsidP="009F090E">
      <w:pPr>
        <w:pStyle w:val="Luettelokappale"/>
        <w:numPr>
          <w:ilvl w:val="2"/>
          <w:numId w:val="28"/>
        </w:numPr>
        <w:rPr>
          <w:color w:val="6F6F74"/>
        </w:rPr>
      </w:pPr>
      <w:r w:rsidRPr="009F090E">
        <w:rPr>
          <w:rFonts w:eastAsiaTheme="minorEastAsia"/>
          <w:color w:val="262626" w:themeColor="text1" w:themeTint="D9"/>
          <w:kern w:val="24"/>
        </w:rPr>
        <w:t xml:space="preserve">Toisaalta perus- ja ihmisoikeuksien turvaamisvelvollisuuden ja jossain määrin myös koko järjestelmän legitiimiyden ja uskottavuuden vuoksi perusteltua säilyttää järjestelmä jossain muodossa </w:t>
      </w:r>
    </w:p>
    <w:p w14:paraId="5A5950BD" w14:textId="77777777" w:rsidR="006353CE" w:rsidRPr="009F090E" w:rsidRDefault="006353CE" w:rsidP="006353CE">
      <w:pPr>
        <w:pStyle w:val="Luettelokappale"/>
        <w:ind w:left="2160"/>
        <w:rPr>
          <w:color w:val="6F6F74"/>
        </w:rPr>
      </w:pPr>
    </w:p>
    <w:p w14:paraId="2F7B597F" w14:textId="77777777" w:rsidR="00267B6A" w:rsidRPr="009F090E" w:rsidRDefault="00267B6A" w:rsidP="009F090E">
      <w:pPr>
        <w:pStyle w:val="Luettelokappale"/>
        <w:numPr>
          <w:ilvl w:val="1"/>
          <w:numId w:val="28"/>
        </w:numPr>
        <w:rPr>
          <w:color w:val="6F6F74"/>
        </w:rPr>
      </w:pPr>
      <w:r w:rsidRPr="009F090E">
        <w:rPr>
          <w:rFonts w:eastAsiaTheme="minorEastAsia"/>
          <w:color w:val="262626" w:themeColor="text1" w:themeTint="D9"/>
          <w:kern w:val="24"/>
        </w:rPr>
        <w:t>Laillisuusperiaate</w:t>
      </w:r>
    </w:p>
    <w:p w14:paraId="2A253A20"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Vaarallisuus &gt; epätäsmällinen käsite</w:t>
      </w:r>
    </w:p>
    <w:p w14:paraId="7133A10F"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Vaarallisuuslainsäädäntö on varsin ennakoimatonta luonteeltaan</w:t>
      </w:r>
    </w:p>
    <w:p w14:paraId="64B6A892"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 xml:space="preserve">Sääntely on vaikeaselkoista ja hajautettu useisiin eri lakeihin </w:t>
      </w:r>
    </w:p>
    <w:p w14:paraId="4E6DC713" w14:textId="77777777"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Olisi hyvä, että vaarallisuuden arvioimisesta säädettäisiin tarkemmin laissa</w:t>
      </w:r>
    </w:p>
    <w:p w14:paraId="647AFC2A" w14:textId="11DC831D" w:rsidR="00267B6A" w:rsidRPr="009F090E" w:rsidRDefault="00267B6A" w:rsidP="009F090E">
      <w:pPr>
        <w:pStyle w:val="Luettelokappale"/>
        <w:numPr>
          <w:ilvl w:val="2"/>
          <w:numId w:val="28"/>
        </w:numPr>
        <w:rPr>
          <w:color w:val="6F6F74"/>
        </w:rPr>
      </w:pPr>
      <w:r w:rsidRPr="009F090E">
        <w:rPr>
          <w:rFonts w:eastAsiaTheme="minorEastAsia"/>
          <w:color w:val="262626" w:themeColor="text1" w:themeTint="D9"/>
          <w:kern w:val="24"/>
        </w:rPr>
        <w:t xml:space="preserve">Vaarallisuuslainsäädäntö itsessään on kuitenkin </w:t>
      </w:r>
      <w:r w:rsidR="00B34A39">
        <w:rPr>
          <w:rFonts w:eastAsiaTheme="minorEastAsia"/>
          <w:color w:val="262626" w:themeColor="text1" w:themeTint="D9"/>
          <w:kern w:val="24"/>
        </w:rPr>
        <w:t xml:space="preserve">ristiriidassa suhteessa </w:t>
      </w:r>
      <w:r w:rsidRPr="009F090E">
        <w:rPr>
          <w:rFonts w:eastAsiaTheme="minorEastAsia"/>
          <w:color w:val="262626" w:themeColor="text1" w:themeTint="D9"/>
          <w:kern w:val="24"/>
        </w:rPr>
        <w:t>tekorikosoikeuden periaatt</w:t>
      </w:r>
      <w:r w:rsidR="00B34A39">
        <w:rPr>
          <w:rFonts w:eastAsiaTheme="minorEastAsia"/>
          <w:color w:val="262626" w:themeColor="text1" w:themeTint="D9"/>
          <w:kern w:val="24"/>
        </w:rPr>
        <w:t>eeseen</w:t>
      </w:r>
      <w:r w:rsidRPr="009F090E">
        <w:rPr>
          <w:rFonts w:eastAsiaTheme="minorEastAsia"/>
          <w:color w:val="262626" w:themeColor="text1" w:themeTint="D9"/>
          <w:kern w:val="24"/>
        </w:rPr>
        <w:t>, jolloin laillisuusperiaatteen vaatimukset eivät voi täysin täyttyä</w:t>
      </w:r>
    </w:p>
    <w:p w14:paraId="5D28D669" w14:textId="77777777" w:rsidR="00267B6A" w:rsidRPr="009F090E" w:rsidRDefault="00267B6A" w:rsidP="009F090E">
      <w:pPr>
        <w:pStyle w:val="Luettelokappale"/>
        <w:rPr>
          <w:color w:val="6F6F74"/>
        </w:rPr>
      </w:pPr>
    </w:p>
    <w:p w14:paraId="02B65D5B" w14:textId="66A3AC53" w:rsidR="006E2E00" w:rsidRDefault="00B41028" w:rsidP="009F090E">
      <w:pPr>
        <w:pStyle w:val="NormaaliWWW"/>
        <w:spacing w:before="280" w:beforeAutospacing="0" w:after="40" w:afterAutospacing="0"/>
        <w:rPr>
          <w:rFonts w:eastAsiaTheme="minorEastAsia"/>
          <w:color w:val="262626" w:themeColor="text1" w:themeTint="D9"/>
          <w:kern w:val="24"/>
        </w:rPr>
      </w:pPr>
      <w:r w:rsidRPr="00422A2A">
        <w:rPr>
          <w:rFonts w:eastAsiaTheme="minorEastAsia"/>
          <w:color w:val="000000" w:themeColor="text1"/>
          <w:spacing w:val="2"/>
          <w:kern w:val="24"/>
        </w:rPr>
        <w:t>Johtopäätöksenä</w:t>
      </w:r>
      <w:r w:rsidRPr="009F090E">
        <w:rPr>
          <w:rFonts w:eastAsiaTheme="minorEastAsia"/>
          <w:color w:val="000000" w:themeColor="text1"/>
          <w:spacing w:val="2"/>
          <w:kern w:val="24"/>
        </w:rPr>
        <w:t xml:space="preserve"> todetaan, että k</w:t>
      </w:r>
      <w:r w:rsidR="00267B6A" w:rsidRPr="009F090E">
        <w:rPr>
          <w:rFonts w:eastAsiaTheme="minorEastAsia"/>
          <w:color w:val="000000" w:themeColor="text1"/>
          <w:spacing w:val="2"/>
          <w:kern w:val="24"/>
        </w:rPr>
        <w:t>ysymys on varsin ongelmallisesta, rikosoikeuden perusperiaatteiden kanssa yhteen sopimattomasta järjestelystä, johon pitäisi suhtautua varovaisesti</w:t>
      </w:r>
      <w:r w:rsidRPr="009F090E">
        <w:rPr>
          <w:rFonts w:eastAsiaTheme="minorEastAsia"/>
          <w:color w:val="000000" w:themeColor="text1"/>
          <w:spacing w:val="2"/>
          <w:kern w:val="24"/>
        </w:rPr>
        <w:t xml:space="preserve">. </w:t>
      </w:r>
      <w:r w:rsidR="00267B6A" w:rsidRPr="009F090E">
        <w:rPr>
          <w:rFonts w:eastAsiaTheme="minorEastAsia"/>
          <w:color w:val="262626" w:themeColor="text1" w:themeTint="D9"/>
          <w:kern w:val="24"/>
        </w:rPr>
        <w:t xml:space="preserve">Toisaalta varovainen suhtautuminen voi olla käytännössä vaikeaa, mutta ainakaan </w:t>
      </w:r>
      <w:r w:rsidR="005018CE">
        <w:rPr>
          <w:rFonts w:eastAsiaTheme="minorEastAsia"/>
          <w:color w:val="262626" w:themeColor="text1" w:themeTint="D9"/>
          <w:kern w:val="24"/>
        </w:rPr>
        <w:t>riskiarvioiden käytön</w:t>
      </w:r>
      <w:r w:rsidR="005018CE" w:rsidRPr="009F090E">
        <w:rPr>
          <w:rFonts w:eastAsiaTheme="minorEastAsia"/>
          <w:color w:val="262626" w:themeColor="text1" w:themeTint="D9"/>
          <w:kern w:val="24"/>
        </w:rPr>
        <w:t xml:space="preserve"> </w:t>
      </w:r>
      <w:r w:rsidR="00267B6A" w:rsidRPr="009F090E">
        <w:rPr>
          <w:rFonts w:eastAsiaTheme="minorEastAsia"/>
          <w:color w:val="262626" w:themeColor="text1" w:themeTint="D9"/>
          <w:kern w:val="24"/>
        </w:rPr>
        <w:t xml:space="preserve">laajentamiselle ei </w:t>
      </w:r>
      <w:r w:rsidRPr="009F090E">
        <w:rPr>
          <w:rFonts w:eastAsiaTheme="minorEastAsia"/>
          <w:color w:val="262626" w:themeColor="text1" w:themeTint="D9"/>
          <w:kern w:val="24"/>
        </w:rPr>
        <w:t xml:space="preserve">tutkielmassa katsota </w:t>
      </w:r>
      <w:r w:rsidR="00267B6A" w:rsidRPr="009F090E">
        <w:rPr>
          <w:rFonts w:eastAsiaTheme="minorEastAsia"/>
          <w:color w:val="262626" w:themeColor="text1" w:themeTint="D9"/>
          <w:kern w:val="24"/>
        </w:rPr>
        <w:t>ole</w:t>
      </w:r>
      <w:r w:rsidRPr="009F090E">
        <w:rPr>
          <w:rFonts w:eastAsiaTheme="minorEastAsia"/>
          <w:color w:val="262626" w:themeColor="text1" w:themeTint="D9"/>
          <w:kern w:val="24"/>
        </w:rPr>
        <w:t xml:space="preserve">van </w:t>
      </w:r>
      <w:r w:rsidR="00267B6A" w:rsidRPr="009F090E">
        <w:rPr>
          <w:rFonts w:eastAsiaTheme="minorEastAsia"/>
          <w:color w:val="262626" w:themeColor="text1" w:themeTint="D9"/>
          <w:kern w:val="24"/>
        </w:rPr>
        <w:t>perusteita</w:t>
      </w:r>
      <w:r w:rsidRPr="009F090E">
        <w:rPr>
          <w:rFonts w:eastAsiaTheme="minorEastAsia"/>
          <w:color w:val="262626" w:themeColor="text1" w:themeTint="D9"/>
          <w:kern w:val="24"/>
        </w:rPr>
        <w:t>.</w:t>
      </w:r>
    </w:p>
    <w:p w14:paraId="29280C0E" w14:textId="77777777" w:rsidR="006353CE" w:rsidRPr="009F090E" w:rsidRDefault="006353CE" w:rsidP="009F090E">
      <w:pPr>
        <w:pStyle w:val="NormaaliWWW"/>
        <w:spacing w:before="280" w:beforeAutospacing="0" w:after="40" w:afterAutospacing="0"/>
      </w:pPr>
    </w:p>
    <w:p w14:paraId="00633E13" w14:textId="77777777" w:rsidR="00B41028" w:rsidRPr="009F090E" w:rsidRDefault="00B41028" w:rsidP="009F090E">
      <w:pPr>
        <w:pStyle w:val="Luettelokappale"/>
        <w:ind w:left="1440"/>
        <w:rPr>
          <w:color w:val="6F6F74"/>
        </w:rPr>
      </w:pPr>
    </w:p>
    <w:p w14:paraId="7A50FFDE" w14:textId="77777777" w:rsidR="004E3BB7" w:rsidRPr="009F090E" w:rsidRDefault="000722A2" w:rsidP="009F090E">
      <w:pPr>
        <w:pStyle w:val="Normaalioikeusministerio"/>
        <w:spacing w:line="240" w:lineRule="auto"/>
        <w:rPr>
          <w:rFonts w:ascii="Times New Roman" w:hAnsi="Times New Roman" w:cs="Times New Roman"/>
          <w:b/>
          <w:sz w:val="24"/>
          <w:szCs w:val="24"/>
        </w:rPr>
      </w:pPr>
      <w:r w:rsidRPr="009F090E">
        <w:rPr>
          <w:rFonts w:ascii="Times New Roman" w:hAnsi="Times New Roman" w:cs="Times New Roman"/>
          <w:b/>
          <w:sz w:val="24"/>
          <w:szCs w:val="24"/>
        </w:rPr>
        <w:t>3. Työryhmän työn jatko keväällä 2021</w:t>
      </w:r>
    </w:p>
    <w:p w14:paraId="1074E4DC" w14:textId="43403CC3" w:rsidR="00AC3E1A" w:rsidRPr="009F090E" w:rsidRDefault="000722A2" w:rsidP="009F090E">
      <w:pPr>
        <w:pStyle w:val="Normaalioikeusministerio"/>
        <w:spacing w:line="240" w:lineRule="auto"/>
        <w:rPr>
          <w:rFonts w:ascii="Times New Roman" w:hAnsi="Times New Roman" w:cs="Times New Roman"/>
          <w:sz w:val="24"/>
          <w:szCs w:val="24"/>
        </w:rPr>
      </w:pPr>
      <w:r w:rsidRPr="009F090E">
        <w:rPr>
          <w:rFonts w:ascii="Times New Roman" w:hAnsi="Times New Roman" w:cs="Times New Roman"/>
          <w:sz w:val="24"/>
          <w:szCs w:val="24"/>
        </w:rPr>
        <w:t xml:space="preserve">Työryhmän vuoden 2021 ensimmäinen </w:t>
      </w:r>
      <w:r w:rsidR="00A610DC" w:rsidRPr="009F090E">
        <w:rPr>
          <w:rFonts w:ascii="Times New Roman" w:hAnsi="Times New Roman" w:cs="Times New Roman"/>
          <w:sz w:val="24"/>
          <w:szCs w:val="24"/>
        </w:rPr>
        <w:t xml:space="preserve">kokous järjestetään helmikuun puolenvälin jälkeen. Kokouksia järjestetään </w:t>
      </w:r>
      <w:r w:rsidR="00DB188D">
        <w:rPr>
          <w:rFonts w:ascii="Times New Roman" w:hAnsi="Times New Roman" w:cs="Times New Roman"/>
          <w:sz w:val="24"/>
          <w:szCs w:val="24"/>
        </w:rPr>
        <w:t xml:space="preserve">suunnilleen </w:t>
      </w:r>
      <w:r w:rsidR="00A610DC" w:rsidRPr="009F090E">
        <w:rPr>
          <w:rFonts w:ascii="Times New Roman" w:hAnsi="Times New Roman" w:cs="Times New Roman"/>
          <w:sz w:val="24"/>
          <w:szCs w:val="24"/>
        </w:rPr>
        <w:t xml:space="preserve">kerran kuukaudessa. </w:t>
      </w:r>
      <w:r w:rsidR="00C678C4" w:rsidRPr="009F090E">
        <w:rPr>
          <w:rFonts w:ascii="Times New Roman" w:hAnsi="Times New Roman" w:cs="Times New Roman"/>
          <w:sz w:val="24"/>
          <w:szCs w:val="24"/>
        </w:rPr>
        <w:t xml:space="preserve">Kokousajankohdat kartoitetaan erikseen. </w:t>
      </w:r>
    </w:p>
    <w:p w14:paraId="6FDB6FB6" w14:textId="6FF9F957" w:rsidR="004E3BB7" w:rsidRDefault="00C678C4" w:rsidP="009F090E">
      <w:pPr>
        <w:pStyle w:val="Normaalioikeusministerio"/>
        <w:spacing w:line="240" w:lineRule="auto"/>
        <w:jc w:val="both"/>
        <w:rPr>
          <w:rFonts w:ascii="Times New Roman" w:hAnsi="Times New Roman" w:cs="Times New Roman"/>
          <w:sz w:val="24"/>
          <w:szCs w:val="24"/>
        </w:rPr>
      </w:pPr>
      <w:r w:rsidRPr="009F090E">
        <w:rPr>
          <w:rFonts w:ascii="Times New Roman" w:hAnsi="Times New Roman" w:cs="Times New Roman"/>
          <w:sz w:val="24"/>
          <w:szCs w:val="24"/>
        </w:rPr>
        <w:t xml:space="preserve">Keväällä </w:t>
      </w:r>
      <w:r w:rsidR="00DB188D">
        <w:rPr>
          <w:rFonts w:ascii="Times New Roman" w:hAnsi="Times New Roman" w:cs="Times New Roman"/>
          <w:sz w:val="24"/>
          <w:szCs w:val="24"/>
        </w:rPr>
        <w:t xml:space="preserve">ryhdytään </w:t>
      </w:r>
      <w:r w:rsidRPr="009F090E">
        <w:rPr>
          <w:rFonts w:ascii="Times New Roman" w:hAnsi="Times New Roman" w:cs="Times New Roman"/>
          <w:sz w:val="24"/>
          <w:szCs w:val="24"/>
        </w:rPr>
        <w:t>kirjoit</w:t>
      </w:r>
      <w:r w:rsidR="00DB188D">
        <w:rPr>
          <w:rFonts w:ascii="Times New Roman" w:hAnsi="Times New Roman" w:cs="Times New Roman"/>
          <w:sz w:val="24"/>
          <w:szCs w:val="24"/>
        </w:rPr>
        <w:t>tamaan varsinaista mietintöluonnosta ja käydään sen sisältöä tarkemmin läpi työryhmässä</w:t>
      </w:r>
      <w:r w:rsidRPr="009F090E">
        <w:rPr>
          <w:rFonts w:ascii="Times New Roman" w:hAnsi="Times New Roman" w:cs="Times New Roman"/>
          <w:sz w:val="24"/>
          <w:szCs w:val="24"/>
        </w:rPr>
        <w:t xml:space="preserve">. </w:t>
      </w:r>
    </w:p>
    <w:p w14:paraId="63DF778A" w14:textId="6F5DE75E" w:rsidR="002C3C2D" w:rsidRDefault="002C3C2D" w:rsidP="009F090E">
      <w:pPr>
        <w:pStyle w:val="Normaalioikeusministerio"/>
        <w:spacing w:line="240" w:lineRule="auto"/>
        <w:jc w:val="both"/>
        <w:rPr>
          <w:rFonts w:ascii="Times New Roman" w:hAnsi="Times New Roman" w:cs="Times New Roman"/>
          <w:sz w:val="24"/>
          <w:szCs w:val="24"/>
        </w:rPr>
      </w:pPr>
    </w:p>
    <w:p w14:paraId="0081E16F" w14:textId="46556000" w:rsidR="002C3C2D" w:rsidRPr="009F090E" w:rsidRDefault="002C3C2D" w:rsidP="009F090E">
      <w:pPr>
        <w:pStyle w:val="Normaalioikeusministerio"/>
        <w:spacing w:line="240" w:lineRule="auto"/>
        <w:jc w:val="both"/>
        <w:rPr>
          <w:rFonts w:ascii="Times New Roman" w:hAnsi="Times New Roman" w:cs="Times New Roman"/>
          <w:sz w:val="24"/>
          <w:szCs w:val="24"/>
        </w:rPr>
      </w:pPr>
      <w:r>
        <w:rPr>
          <w:rFonts w:ascii="Times New Roman" w:hAnsi="Times New Roman" w:cs="Times New Roman"/>
          <w:sz w:val="24"/>
          <w:szCs w:val="24"/>
        </w:rPr>
        <w:t>Anne Kohvakka</w:t>
      </w:r>
    </w:p>
    <w:p w14:paraId="50599772" w14:textId="77777777" w:rsidR="004E3BB7" w:rsidRPr="009F090E" w:rsidRDefault="004E3BB7" w:rsidP="004E3BB7">
      <w:pPr>
        <w:pStyle w:val="Normaalioikeusministerio"/>
        <w:jc w:val="both"/>
        <w:rPr>
          <w:rFonts w:ascii="Times New Roman" w:hAnsi="Times New Roman" w:cs="Times New Roman"/>
          <w:sz w:val="24"/>
          <w:szCs w:val="24"/>
        </w:rPr>
      </w:pPr>
    </w:p>
    <w:p w14:paraId="1813D3D9" w14:textId="77777777" w:rsidR="006E2E00" w:rsidRPr="006E2E00" w:rsidRDefault="006E2E00" w:rsidP="006E2E00">
      <w:pPr>
        <w:pStyle w:val="AKPleipteksti"/>
      </w:pPr>
    </w:p>
    <w:p w14:paraId="4BB2E0BB" w14:textId="77777777" w:rsidR="006E2E00" w:rsidRPr="006E2E00" w:rsidRDefault="006E2E00" w:rsidP="006E2E00">
      <w:pPr>
        <w:pStyle w:val="AKPleipteksti"/>
      </w:pPr>
    </w:p>
    <w:p w14:paraId="286448EA" w14:textId="77777777" w:rsidR="006E2E00" w:rsidRPr="006E2E00" w:rsidRDefault="006E2E00" w:rsidP="006E2E00">
      <w:pPr>
        <w:pStyle w:val="AKPleipteksti"/>
        <w:rPr>
          <w:rStyle w:val="akpallekirjoittaja1c"/>
        </w:rPr>
      </w:pPr>
      <w:r w:rsidRPr="006E2E00">
        <w:rPr>
          <w:rStyle w:val="akpallekirjoittaja1c"/>
        </w:rPr>
        <w:tab/>
      </w:r>
      <w:r w:rsidRPr="006E2E00">
        <w:rPr>
          <w:rStyle w:val="akpallekirjoittaja1c"/>
        </w:rPr>
        <w:tab/>
      </w:r>
    </w:p>
    <w:p w14:paraId="2A4E10D3" w14:textId="77777777" w:rsidR="006E2E00" w:rsidRPr="006E2E00" w:rsidRDefault="006E2E00" w:rsidP="006E2E00">
      <w:pPr>
        <w:pStyle w:val="AKPleipteksti"/>
      </w:pPr>
    </w:p>
    <w:p w14:paraId="0FE84400" w14:textId="77777777" w:rsidR="006E2E00" w:rsidRPr="006E2E00" w:rsidRDefault="006E2E00" w:rsidP="006E2E00">
      <w:pPr>
        <w:pStyle w:val="AKPleipteksti"/>
        <w:rPr>
          <w:rStyle w:val="akpallekirjoittaja2c"/>
        </w:rPr>
      </w:pPr>
      <w:r w:rsidRPr="006E2E00">
        <w:rPr>
          <w:rStyle w:val="akpallekirjoittaja2c"/>
        </w:rPr>
        <w:tab/>
      </w:r>
      <w:r w:rsidRPr="006E2E00">
        <w:rPr>
          <w:rStyle w:val="akpallekirjoittaja2c"/>
        </w:rPr>
        <w:tab/>
        <w:t>.</w:t>
      </w:r>
    </w:p>
    <w:p w14:paraId="5C856334" w14:textId="77777777" w:rsidR="006E2E00" w:rsidRPr="006E2E00" w:rsidRDefault="006E2E00" w:rsidP="006E2E00">
      <w:pPr>
        <w:pStyle w:val="AKPleipteksti"/>
      </w:pPr>
    </w:p>
    <w:p w14:paraId="043BAC5E" w14:textId="77777777" w:rsidR="008C3E55" w:rsidRPr="006E2E00" w:rsidRDefault="008C3E55" w:rsidP="008C3E55"/>
    <w:p w14:paraId="005049E6" w14:textId="77777777" w:rsidR="008C3E55" w:rsidRPr="006E2E00" w:rsidRDefault="008C3E55" w:rsidP="008C3E55">
      <w:pPr>
        <w:pStyle w:val="Otsikko6"/>
        <w:numPr>
          <w:ilvl w:val="0"/>
          <w:numId w:val="0"/>
        </w:numPr>
        <w:tabs>
          <w:tab w:val="left" w:pos="7650"/>
        </w:tabs>
      </w:pPr>
      <w:r w:rsidRPr="006E2E00">
        <w:lastRenderedPageBreak/>
        <w:tab/>
      </w:r>
    </w:p>
    <w:p w14:paraId="232FB56D" w14:textId="77777777" w:rsidR="00854ADA" w:rsidRPr="006E2E00" w:rsidRDefault="00854ADA" w:rsidP="00A36E0D">
      <w:pPr>
        <w:pStyle w:val="Otsikko6"/>
        <w:numPr>
          <w:ilvl w:val="0"/>
          <w:numId w:val="0"/>
        </w:numPr>
      </w:pPr>
    </w:p>
    <w:sectPr w:rsidR="00854ADA" w:rsidRPr="006E2E00" w:rsidSect="006E2E00">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7276" w14:textId="77777777" w:rsidR="00BF32C7" w:rsidRDefault="00BF32C7">
      <w:r>
        <w:separator/>
      </w:r>
    </w:p>
  </w:endnote>
  <w:endnote w:type="continuationSeparator" w:id="0">
    <w:p w14:paraId="293DAEF2" w14:textId="77777777" w:rsidR="00BF32C7" w:rsidRDefault="00B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0C0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0C1F1F18"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3350"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137E40A7" w14:textId="77777777">
      <w:trPr>
        <w:cantSplit/>
        <w:trHeight w:val="360"/>
      </w:trPr>
      <w:tc>
        <w:tcPr>
          <w:tcW w:w="5130" w:type="dxa"/>
          <w:gridSpan w:val="3"/>
          <w:vAlign w:val="bottom"/>
        </w:tcPr>
        <w:p w14:paraId="3C048803" w14:textId="77777777" w:rsidR="00A60D8D" w:rsidRPr="0048319D" w:rsidRDefault="00A60D8D">
          <w:pPr>
            <w:pStyle w:val="akptiedostopolku"/>
          </w:pPr>
        </w:p>
      </w:tc>
      <w:tc>
        <w:tcPr>
          <w:tcW w:w="76" w:type="dxa"/>
        </w:tcPr>
        <w:p w14:paraId="14E2AFFD" w14:textId="77777777" w:rsidR="00A60D8D" w:rsidRPr="0048319D" w:rsidRDefault="00A60D8D">
          <w:pPr>
            <w:pStyle w:val="Alatunniste"/>
            <w:rPr>
              <w:sz w:val="12"/>
            </w:rPr>
          </w:pPr>
        </w:p>
      </w:tc>
      <w:tc>
        <w:tcPr>
          <w:tcW w:w="748" w:type="dxa"/>
        </w:tcPr>
        <w:p w14:paraId="578628AB" w14:textId="77777777" w:rsidR="00A60D8D" w:rsidRPr="0048319D" w:rsidRDefault="00A60D8D">
          <w:pPr>
            <w:pStyle w:val="Alatunniste"/>
            <w:rPr>
              <w:sz w:val="12"/>
            </w:rPr>
          </w:pPr>
        </w:p>
      </w:tc>
      <w:tc>
        <w:tcPr>
          <w:tcW w:w="1701" w:type="dxa"/>
        </w:tcPr>
        <w:p w14:paraId="50D304F5" w14:textId="77777777" w:rsidR="00A60D8D" w:rsidRPr="0048319D" w:rsidRDefault="00A60D8D">
          <w:pPr>
            <w:pStyle w:val="Alatunniste"/>
            <w:rPr>
              <w:sz w:val="12"/>
            </w:rPr>
          </w:pPr>
        </w:p>
      </w:tc>
      <w:tc>
        <w:tcPr>
          <w:tcW w:w="2268" w:type="dxa"/>
        </w:tcPr>
        <w:p w14:paraId="4A7206DE" w14:textId="77777777" w:rsidR="00A60D8D" w:rsidRPr="0048319D" w:rsidRDefault="00A60D8D">
          <w:pPr>
            <w:pStyle w:val="Alatunniste"/>
            <w:rPr>
              <w:sz w:val="12"/>
            </w:rPr>
          </w:pPr>
        </w:p>
      </w:tc>
    </w:tr>
    <w:tr w:rsidR="00A60D8D" w:rsidRPr="0048319D" w14:paraId="16BCC841" w14:textId="77777777" w:rsidTr="00EB53BB">
      <w:trPr>
        <w:cantSplit/>
        <w:trHeight w:hRule="exact" w:val="227"/>
      </w:trPr>
      <w:tc>
        <w:tcPr>
          <w:tcW w:w="2835" w:type="dxa"/>
        </w:tcPr>
        <w:p w14:paraId="6D82FD83" w14:textId="77777777" w:rsidR="00A60D8D" w:rsidRPr="00EB53BB" w:rsidRDefault="00A60D8D">
          <w:pPr>
            <w:pStyle w:val="Alatunniste"/>
            <w:rPr>
              <w:rFonts w:ascii="Arial" w:hAnsi="Arial" w:cs="Arial"/>
              <w:sz w:val="16"/>
              <w:szCs w:val="16"/>
            </w:rPr>
          </w:pPr>
        </w:p>
      </w:tc>
      <w:tc>
        <w:tcPr>
          <w:tcW w:w="1701" w:type="dxa"/>
        </w:tcPr>
        <w:p w14:paraId="5544894B" w14:textId="77777777" w:rsidR="00A60D8D" w:rsidRPr="00EB53BB" w:rsidRDefault="00A60D8D">
          <w:pPr>
            <w:pStyle w:val="Alatunniste"/>
            <w:rPr>
              <w:rFonts w:ascii="Arial" w:hAnsi="Arial" w:cs="Arial"/>
              <w:sz w:val="16"/>
              <w:szCs w:val="16"/>
            </w:rPr>
          </w:pPr>
        </w:p>
      </w:tc>
      <w:tc>
        <w:tcPr>
          <w:tcW w:w="1418" w:type="dxa"/>
          <w:gridSpan w:val="3"/>
        </w:tcPr>
        <w:p w14:paraId="4153E214" w14:textId="77777777" w:rsidR="00A60D8D" w:rsidRPr="00EB53BB" w:rsidRDefault="00A60D8D">
          <w:pPr>
            <w:pStyle w:val="Alatunniste"/>
            <w:rPr>
              <w:rFonts w:ascii="Arial" w:hAnsi="Arial" w:cs="Arial"/>
              <w:sz w:val="16"/>
              <w:szCs w:val="16"/>
            </w:rPr>
          </w:pPr>
        </w:p>
      </w:tc>
      <w:tc>
        <w:tcPr>
          <w:tcW w:w="1701" w:type="dxa"/>
        </w:tcPr>
        <w:p w14:paraId="4A14FF51" w14:textId="77777777" w:rsidR="00A60D8D" w:rsidRPr="00EB53BB" w:rsidRDefault="00A60D8D">
          <w:pPr>
            <w:pStyle w:val="Alatunniste"/>
            <w:rPr>
              <w:rFonts w:ascii="Arial" w:hAnsi="Arial" w:cs="Arial"/>
              <w:sz w:val="16"/>
              <w:szCs w:val="16"/>
            </w:rPr>
          </w:pPr>
        </w:p>
      </w:tc>
      <w:tc>
        <w:tcPr>
          <w:tcW w:w="2268" w:type="dxa"/>
        </w:tcPr>
        <w:p w14:paraId="2293AF67" w14:textId="77777777" w:rsidR="00A60D8D" w:rsidRPr="00EB53BB" w:rsidRDefault="00A60D8D">
          <w:pPr>
            <w:pStyle w:val="Alatunniste"/>
            <w:rPr>
              <w:rFonts w:ascii="Arial" w:hAnsi="Arial" w:cs="Arial"/>
              <w:sz w:val="16"/>
              <w:szCs w:val="16"/>
            </w:rPr>
          </w:pPr>
        </w:p>
      </w:tc>
    </w:tr>
    <w:tr w:rsidR="00A60D8D" w:rsidRPr="0048319D" w14:paraId="7EDFC173" w14:textId="77777777" w:rsidTr="00EB53BB">
      <w:trPr>
        <w:cantSplit/>
        <w:trHeight w:hRule="exact" w:val="227"/>
      </w:trPr>
      <w:tc>
        <w:tcPr>
          <w:tcW w:w="2835" w:type="dxa"/>
        </w:tcPr>
        <w:p w14:paraId="635B242D" w14:textId="77777777" w:rsidR="00A60D8D" w:rsidRPr="00EB53BB" w:rsidRDefault="00A60D8D">
          <w:pPr>
            <w:pStyle w:val="Alatunniste"/>
            <w:rPr>
              <w:rFonts w:ascii="Arial" w:hAnsi="Arial" w:cs="Arial"/>
              <w:sz w:val="16"/>
              <w:szCs w:val="16"/>
            </w:rPr>
          </w:pPr>
        </w:p>
      </w:tc>
      <w:tc>
        <w:tcPr>
          <w:tcW w:w="1701" w:type="dxa"/>
        </w:tcPr>
        <w:p w14:paraId="3A87C5E3" w14:textId="77777777" w:rsidR="00A60D8D" w:rsidRPr="00EB53BB" w:rsidRDefault="00A60D8D">
          <w:pPr>
            <w:pStyle w:val="Alatunniste"/>
            <w:rPr>
              <w:rFonts w:ascii="Arial" w:hAnsi="Arial" w:cs="Arial"/>
              <w:sz w:val="16"/>
              <w:szCs w:val="16"/>
            </w:rPr>
          </w:pPr>
        </w:p>
      </w:tc>
      <w:tc>
        <w:tcPr>
          <w:tcW w:w="1418" w:type="dxa"/>
          <w:gridSpan w:val="3"/>
        </w:tcPr>
        <w:p w14:paraId="05BF72C1" w14:textId="77777777" w:rsidR="00A60D8D" w:rsidRPr="00EB53BB" w:rsidRDefault="00A60D8D">
          <w:pPr>
            <w:pStyle w:val="Alatunniste"/>
            <w:rPr>
              <w:rFonts w:ascii="Arial" w:hAnsi="Arial" w:cs="Arial"/>
              <w:sz w:val="16"/>
              <w:szCs w:val="16"/>
            </w:rPr>
          </w:pPr>
        </w:p>
      </w:tc>
      <w:tc>
        <w:tcPr>
          <w:tcW w:w="1701" w:type="dxa"/>
        </w:tcPr>
        <w:p w14:paraId="1CA20F10" w14:textId="77777777" w:rsidR="00A60D8D" w:rsidRPr="00EB53BB" w:rsidRDefault="00A60D8D">
          <w:pPr>
            <w:pStyle w:val="Alatunniste"/>
            <w:rPr>
              <w:rFonts w:ascii="Arial" w:hAnsi="Arial" w:cs="Arial"/>
              <w:sz w:val="16"/>
              <w:szCs w:val="16"/>
            </w:rPr>
          </w:pPr>
        </w:p>
      </w:tc>
      <w:tc>
        <w:tcPr>
          <w:tcW w:w="2268" w:type="dxa"/>
        </w:tcPr>
        <w:p w14:paraId="10288E17" w14:textId="77777777" w:rsidR="00A60D8D" w:rsidRPr="00EB53BB" w:rsidRDefault="00A60D8D">
          <w:pPr>
            <w:pStyle w:val="Alatunniste"/>
            <w:rPr>
              <w:rFonts w:ascii="Arial" w:hAnsi="Arial" w:cs="Arial"/>
              <w:sz w:val="16"/>
              <w:szCs w:val="16"/>
            </w:rPr>
          </w:pPr>
        </w:p>
      </w:tc>
    </w:tr>
  </w:tbl>
  <w:p w14:paraId="690D4259"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373CFAFE" w14:textId="77777777" w:rsidTr="00256963">
      <w:trPr>
        <w:cantSplit/>
        <w:trHeight w:val="360"/>
      </w:trPr>
      <w:tc>
        <w:tcPr>
          <w:tcW w:w="5130" w:type="dxa"/>
          <w:gridSpan w:val="3"/>
          <w:vAlign w:val="bottom"/>
        </w:tcPr>
        <w:p w14:paraId="0DE60707" w14:textId="77777777" w:rsidR="00A60D8D" w:rsidRDefault="00A60D8D" w:rsidP="006E2E00">
          <w:pPr>
            <w:pStyle w:val="akptiedostopolku"/>
            <w:rPr>
              <w:rFonts w:cs="Arial"/>
            </w:rPr>
          </w:pPr>
        </w:p>
        <w:p w14:paraId="4CA858F4" w14:textId="77777777" w:rsidR="006E2E00" w:rsidRPr="005F5B39" w:rsidRDefault="006E2E00" w:rsidP="006E2E00">
          <w:pPr>
            <w:pStyle w:val="akptiedostopolku"/>
            <w:rPr>
              <w:rFonts w:cs="Arial"/>
            </w:rPr>
          </w:pPr>
        </w:p>
      </w:tc>
      <w:tc>
        <w:tcPr>
          <w:tcW w:w="76" w:type="dxa"/>
        </w:tcPr>
        <w:p w14:paraId="7169786E" w14:textId="77777777" w:rsidR="00A60D8D" w:rsidRPr="00661727" w:rsidRDefault="00A60D8D">
          <w:pPr>
            <w:pStyle w:val="Alatunniste"/>
            <w:rPr>
              <w:rFonts w:ascii="Arial" w:hAnsi="Arial" w:cs="Arial"/>
              <w:sz w:val="12"/>
              <w:lang w:val="sv-SE"/>
            </w:rPr>
          </w:pPr>
        </w:p>
      </w:tc>
      <w:tc>
        <w:tcPr>
          <w:tcW w:w="464" w:type="dxa"/>
        </w:tcPr>
        <w:p w14:paraId="763E1476" w14:textId="77777777" w:rsidR="00A60D8D" w:rsidRPr="00661727" w:rsidRDefault="00A60D8D">
          <w:pPr>
            <w:pStyle w:val="Alatunniste"/>
            <w:rPr>
              <w:rFonts w:ascii="Arial" w:hAnsi="Arial" w:cs="Arial"/>
              <w:sz w:val="12"/>
              <w:lang w:val="sv-SE"/>
            </w:rPr>
          </w:pPr>
        </w:p>
      </w:tc>
      <w:tc>
        <w:tcPr>
          <w:tcW w:w="2127" w:type="dxa"/>
        </w:tcPr>
        <w:p w14:paraId="46A3E07D" w14:textId="77777777" w:rsidR="00A60D8D" w:rsidRPr="005F5B39" w:rsidRDefault="00A60D8D">
          <w:pPr>
            <w:pStyle w:val="Alatunniste"/>
            <w:rPr>
              <w:rFonts w:ascii="Arial" w:hAnsi="Arial" w:cs="Arial"/>
              <w:sz w:val="16"/>
              <w:szCs w:val="16"/>
              <w:lang w:val="sv-SE"/>
            </w:rPr>
          </w:pPr>
        </w:p>
      </w:tc>
      <w:tc>
        <w:tcPr>
          <w:tcW w:w="1985" w:type="dxa"/>
        </w:tcPr>
        <w:p w14:paraId="17E7EB5D" w14:textId="77777777" w:rsidR="00A60D8D" w:rsidRPr="005F5B39" w:rsidRDefault="00A60D8D">
          <w:pPr>
            <w:pStyle w:val="Alatunniste"/>
            <w:rPr>
              <w:rFonts w:ascii="Arial" w:hAnsi="Arial" w:cs="Arial"/>
              <w:sz w:val="16"/>
              <w:szCs w:val="16"/>
              <w:lang w:val="sv-SE"/>
            </w:rPr>
          </w:pPr>
        </w:p>
      </w:tc>
    </w:tr>
    <w:tr w:rsidR="00A60D8D" w:rsidRPr="00661727" w14:paraId="7ED74BD8" w14:textId="77777777" w:rsidTr="00EB53BB">
      <w:trPr>
        <w:cantSplit/>
        <w:trHeight w:hRule="exact" w:val="227"/>
      </w:trPr>
      <w:tc>
        <w:tcPr>
          <w:tcW w:w="1985" w:type="dxa"/>
          <w:tcMar>
            <w:left w:w="0" w:type="dxa"/>
            <w:right w:w="0" w:type="dxa"/>
          </w:tcMar>
        </w:tcPr>
        <w:p w14:paraId="3975C28F" w14:textId="77777777"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14:paraId="75B5AB15" w14:textId="77777777"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14:paraId="55713B3D" w14:textId="77777777"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14:paraId="73FA81AD" w14:textId="77777777" w:rsidR="00A60D8D" w:rsidRPr="005F5B39" w:rsidRDefault="006E2E00">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14:paraId="6C4DC6FA"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14:paraId="18D9AC36" w14:textId="77777777" w:rsidTr="00EB53BB">
      <w:trPr>
        <w:cantSplit/>
        <w:trHeight w:hRule="exact" w:val="284"/>
      </w:trPr>
      <w:tc>
        <w:tcPr>
          <w:tcW w:w="1985" w:type="dxa"/>
          <w:tcMar>
            <w:left w:w="0" w:type="dxa"/>
            <w:right w:w="0" w:type="dxa"/>
          </w:tcMar>
        </w:tcPr>
        <w:p w14:paraId="24859462"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339A3145"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3D60EA5A"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4A0B40B5"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2CBE3A92" w14:textId="77777777" w:rsidR="00A60D8D" w:rsidRPr="005F5B39" w:rsidRDefault="006E2E00">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3068E714" w14:textId="77777777" w:rsidTr="00EB53BB">
      <w:trPr>
        <w:cantSplit/>
        <w:trHeight w:hRule="exact" w:val="227"/>
      </w:trPr>
      <w:tc>
        <w:tcPr>
          <w:tcW w:w="1985" w:type="dxa"/>
          <w:tcMar>
            <w:left w:w="0" w:type="dxa"/>
            <w:right w:w="0" w:type="dxa"/>
          </w:tcMar>
        </w:tcPr>
        <w:p w14:paraId="71B05DCB"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160B2E35" w14:textId="77777777" w:rsidR="00A60D8D" w:rsidRPr="005F5B39" w:rsidRDefault="006E2E00">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14:paraId="45F86BAA"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66472C60"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537E53FD"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0B952D6E" w14:textId="77777777" w:rsidTr="00EB53BB">
      <w:trPr>
        <w:cantSplit/>
        <w:trHeight w:hRule="exact" w:val="227"/>
      </w:trPr>
      <w:tc>
        <w:tcPr>
          <w:tcW w:w="1985" w:type="dxa"/>
        </w:tcPr>
        <w:p w14:paraId="4375BFC2"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174A58FC"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14:paraId="1A44776B"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4FA5FC5E"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DCF7A57"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39F83055" w14:textId="77777777" w:rsidTr="00EB53BB">
      <w:trPr>
        <w:cantSplit/>
        <w:trHeight w:hRule="exact" w:val="227"/>
      </w:trPr>
      <w:tc>
        <w:tcPr>
          <w:tcW w:w="1985" w:type="dxa"/>
        </w:tcPr>
        <w:p w14:paraId="74FC95EC"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14:paraId="19106B15"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25E8D148"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6FB18A06"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09090457"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21FAB06" w14:textId="77777777" w:rsidTr="00EB53BB">
      <w:trPr>
        <w:cantSplit/>
        <w:trHeight w:hRule="exact" w:val="227"/>
      </w:trPr>
      <w:tc>
        <w:tcPr>
          <w:tcW w:w="1985" w:type="dxa"/>
        </w:tcPr>
        <w:p w14:paraId="01630599" w14:textId="77777777" w:rsidR="00A60D8D" w:rsidRPr="005F5B39" w:rsidRDefault="006E2E00">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4EDA7474"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2DB276FC"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328B759E"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2B2C0099" w14:textId="77777777" w:rsidR="00A60D8D" w:rsidRPr="005F5B39" w:rsidRDefault="00A60D8D">
          <w:pPr>
            <w:pStyle w:val="Alatunniste"/>
            <w:rPr>
              <w:rFonts w:ascii="Arial" w:hAnsi="Arial" w:cs="Arial"/>
              <w:sz w:val="16"/>
              <w:szCs w:val="16"/>
              <w:lang w:val="sv-SE"/>
            </w:rPr>
          </w:pPr>
        </w:p>
      </w:tc>
    </w:tr>
  </w:tbl>
  <w:p w14:paraId="23F0DCEC"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D754" w14:textId="77777777" w:rsidR="00BF32C7" w:rsidRDefault="00BF32C7">
      <w:r>
        <w:separator/>
      </w:r>
    </w:p>
  </w:footnote>
  <w:footnote w:type="continuationSeparator" w:id="0">
    <w:p w14:paraId="64392FD9" w14:textId="77777777" w:rsidR="00BF32C7" w:rsidRDefault="00BF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21252121" w14:textId="77777777">
      <w:trPr>
        <w:cantSplit/>
        <w:trHeight w:hRule="exact" w:val="20"/>
      </w:trPr>
      <w:tc>
        <w:tcPr>
          <w:tcW w:w="5216" w:type="dxa"/>
        </w:tcPr>
        <w:p w14:paraId="2360464E" w14:textId="77777777" w:rsidR="00A60D8D" w:rsidRPr="0048319D" w:rsidRDefault="00A60D8D" w:rsidP="00AD52CB">
          <w:pPr>
            <w:pStyle w:val="akpylatunniste"/>
          </w:pPr>
        </w:p>
      </w:tc>
      <w:tc>
        <w:tcPr>
          <w:tcW w:w="56" w:type="dxa"/>
        </w:tcPr>
        <w:p w14:paraId="3F75D69C" w14:textId="77777777" w:rsidR="00A60D8D" w:rsidRPr="0048319D" w:rsidRDefault="00A60D8D" w:rsidP="00AD52CB">
          <w:pPr>
            <w:pStyle w:val="akpylatunniste"/>
          </w:pPr>
        </w:p>
      </w:tc>
      <w:tc>
        <w:tcPr>
          <w:tcW w:w="2608" w:type="dxa"/>
        </w:tcPr>
        <w:p w14:paraId="26B6E1F6" w14:textId="77777777" w:rsidR="00A60D8D" w:rsidRPr="0048319D" w:rsidRDefault="00A60D8D" w:rsidP="00AD52CB">
          <w:pPr>
            <w:pStyle w:val="akpylatunniste"/>
          </w:pPr>
        </w:p>
      </w:tc>
      <w:tc>
        <w:tcPr>
          <w:tcW w:w="1805" w:type="dxa"/>
          <w:gridSpan w:val="2"/>
        </w:tcPr>
        <w:p w14:paraId="51075230" w14:textId="77777777" w:rsidR="00A60D8D" w:rsidRPr="0048319D" w:rsidRDefault="00A60D8D" w:rsidP="00AD52CB">
          <w:pPr>
            <w:pStyle w:val="akpylatunniste"/>
          </w:pPr>
          <w:r w:rsidRPr="0048319D">
            <w:rPr>
              <w:rStyle w:val="akptunnus"/>
            </w:rPr>
            <w:t xml:space="preserve">  </w:t>
          </w:r>
        </w:p>
      </w:tc>
      <w:tc>
        <w:tcPr>
          <w:tcW w:w="663" w:type="dxa"/>
        </w:tcPr>
        <w:p w14:paraId="20E8E1A4" w14:textId="77777777" w:rsidR="00A60D8D" w:rsidRPr="0048319D" w:rsidRDefault="00A60D8D" w:rsidP="00AD52CB">
          <w:pPr>
            <w:pStyle w:val="akpylatunniste"/>
          </w:pPr>
        </w:p>
      </w:tc>
    </w:tr>
    <w:tr w:rsidR="00A60D8D" w:rsidRPr="0048319D" w14:paraId="4A7509B1" w14:textId="77777777">
      <w:trPr>
        <w:cantSplit/>
        <w:trHeight w:val="280"/>
      </w:trPr>
      <w:tc>
        <w:tcPr>
          <w:tcW w:w="5216" w:type="dxa"/>
          <w:vMerge w:val="restart"/>
          <w:vAlign w:val="center"/>
        </w:tcPr>
        <w:p w14:paraId="2874AC95" w14:textId="77777777" w:rsidR="00A60D8D" w:rsidRPr="0048319D" w:rsidRDefault="00A60D8D" w:rsidP="00AD52CB">
          <w:pPr>
            <w:pStyle w:val="akpylatunniste"/>
          </w:pPr>
        </w:p>
      </w:tc>
      <w:tc>
        <w:tcPr>
          <w:tcW w:w="56" w:type="dxa"/>
        </w:tcPr>
        <w:p w14:paraId="1F0D8F72" w14:textId="77777777" w:rsidR="00A60D8D" w:rsidRPr="0048319D" w:rsidRDefault="00A60D8D" w:rsidP="00AD52CB">
          <w:pPr>
            <w:pStyle w:val="akpylatunniste"/>
          </w:pPr>
        </w:p>
      </w:tc>
      <w:tc>
        <w:tcPr>
          <w:tcW w:w="2608" w:type="dxa"/>
        </w:tcPr>
        <w:p w14:paraId="6644CE8C" w14:textId="77777777" w:rsidR="00A60D8D" w:rsidRPr="0048319D" w:rsidRDefault="00A60D8D" w:rsidP="00AD52CB">
          <w:pPr>
            <w:pStyle w:val="akpylatunniste"/>
          </w:pPr>
        </w:p>
      </w:tc>
      <w:tc>
        <w:tcPr>
          <w:tcW w:w="1304" w:type="dxa"/>
        </w:tcPr>
        <w:p w14:paraId="78B4AB4B" w14:textId="77777777" w:rsidR="00A60D8D" w:rsidRPr="0048319D" w:rsidRDefault="00A60D8D" w:rsidP="00AD52CB">
          <w:pPr>
            <w:pStyle w:val="akpylatunniste"/>
          </w:pPr>
        </w:p>
      </w:tc>
      <w:tc>
        <w:tcPr>
          <w:tcW w:w="1164" w:type="dxa"/>
          <w:gridSpan w:val="2"/>
        </w:tcPr>
        <w:p w14:paraId="461C65AA" w14:textId="1B98A56E"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EC48AF">
            <w:rPr>
              <w:rStyle w:val="Sivunumero"/>
            </w:rPr>
            <w:t>6</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EC48AF">
            <w:rPr>
              <w:rStyle w:val="Sivunumero"/>
            </w:rPr>
            <w:t>6</w:t>
          </w:r>
          <w:r w:rsidRPr="0048319D">
            <w:rPr>
              <w:rStyle w:val="Sivunumero"/>
              <w:noProof w:val="0"/>
            </w:rPr>
            <w:fldChar w:fldCharType="end"/>
          </w:r>
          <w:r w:rsidRPr="0048319D">
            <w:rPr>
              <w:rStyle w:val="Sivunumero"/>
              <w:noProof w:val="0"/>
            </w:rPr>
            <w:t>)</w:t>
          </w:r>
        </w:p>
      </w:tc>
    </w:tr>
    <w:tr w:rsidR="00A60D8D" w:rsidRPr="0048319D" w14:paraId="05FCD5D8" w14:textId="77777777">
      <w:trPr>
        <w:cantSplit/>
        <w:trHeight w:val="230"/>
      </w:trPr>
      <w:tc>
        <w:tcPr>
          <w:tcW w:w="5216" w:type="dxa"/>
          <w:vMerge/>
        </w:tcPr>
        <w:p w14:paraId="0701AA77" w14:textId="77777777" w:rsidR="00A60D8D" w:rsidRPr="0048319D" w:rsidRDefault="00A60D8D" w:rsidP="00AD52CB">
          <w:pPr>
            <w:pStyle w:val="akpylatunniste"/>
          </w:pPr>
        </w:p>
      </w:tc>
      <w:tc>
        <w:tcPr>
          <w:tcW w:w="56" w:type="dxa"/>
        </w:tcPr>
        <w:p w14:paraId="65F53E91" w14:textId="77777777" w:rsidR="00A60D8D" w:rsidRPr="0048319D" w:rsidRDefault="00A60D8D" w:rsidP="00AD52CB">
          <w:pPr>
            <w:pStyle w:val="akpylatunniste"/>
          </w:pPr>
        </w:p>
      </w:tc>
      <w:tc>
        <w:tcPr>
          <w:tcW w:w="2608" w:type="dxa"/>
        </w:tcPr>
        <w:p w14:paraId="0C6E2861" w14:textId="77777777" w:rsidR="00A60D8D" w:rsidRPr="0048319D" w:rsidRDefault="00A60D8D" w:rsidP="00AD52CB">
          <w:pPr>
            <w:pStyle w:val="akpylatunniste"/>
          </w:pPr>
        </w:p>
      </w:tc>
      <w:tc>
        <w:tcPr>
          <w:tcW w:w="1304" w:type="dxa"/>
        </w:tcPr>
        <w:p w14:paraId="790FD3B2" w14:textId="77777777" w:rsidR="00A60D8D" w:rsidRPr="0048319D" w:rsidRDefault="00A60D8D" w:rsidP="00AD52CB">
          <w:pPr>
            <w:pStyle w:val="akpylatunniste"/>
          </w:pPr>
        </w:p>
      </w:tc>
      <w:tc>
        <w:tcPr>
          <w:tcW w:w="1164" w:type="dxa"/>
          <w:gridSpan w:val="2"/>
        </w:tcPr>
        <w:p w14:paraId="6F395849" w14:textId="77777777" w:rsidR="00A60D8D" w:rsidRPr="0048319D" w:rsidRDefault="00A60D8D" w:rsidP="00AD52CB">
          <w:pPr>
            <w:pStyle w:val="akpylatunniste"/>
          </w:pPr>
        </w:p>
      </w:tc>
    </w:tr>
  </w:tbl>
  <w:p w14:paraId="4FA4738B" w14:textId="77777777" w:rsidR="00A60D8D" w:rsidRDefault="00A60D8D">
    <w:pPr>
      <w:pStyle w:val="Yltunniste"/>
    </w:pPr>
  </w:p>
  <w:p w14:paraId="72F17E8C"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1AC4FCC3" w14:textId="77777777" w:rsidTr="009270B6">
      <w:trPr>
        <w:trHeight w:hRule="exact" w:val="57"/>
      </w:trPr>
      <w:tc>
        <w:tcPr>
          <w:tcW w:w="5245" w:type="dxa"/>
          <w:tcMar>
            <w:left w:w="0" w:type="dxa"/>
            <w:right w:w="0" w:type="dxa"/>
          </w:tcMar>
        </w:tcPr>
        <w:p w14:paraId="5F37ADD6" w14:textId="77777777" w:rsidR="006A00B3" w:rsidRDefault="006A00B3" w:rsidP="006A00B3">
          <w:pPr>
            <w:pStyle w:val="akpylatunniste"/>
          </w:pPr>
        </w:p>
      </w:tc>
      <w:tc>
        <w:tcPr>
          <w:tcW w:w="2410" w:type="dxa"/>
          <w:tcMar>
            <w:left w:w="0" w:type="dxa"/>
            <w:right w:w="0" w:type="dxa"/>
          </w:tcMar>
        </w:tcPr>
        <w:p w14:paraId="7614DD28" w14:textId="77777777" w:rsidR="006A00B3" w:rsidRDefault="006A00B3" w:rsidP="006A00B3">
          <w:pPr>
            <w:pStyle w:val="akpylatunniste"/>
          </w:pPr>
        </w:p>
      </w:tc>
      <w:tc>
        <w:tcPr>
          <w:tcW w:w="1276" w:type="dxa"/>
          <w:tcMar>
            <w:left w:w="0" w:type="dxa"/>
            <w:right w:w="0" w:type="dxa"/>
          </w:tcMar>
        </w:tcPr>
        <w:p w14:paraId="19752F62" w14:textId="77777777" w:rsidR="006A00B3" w:rsidRDefault="006A00B3" w:rsidP="006A00B3">
          <w:pPr>
            <w:pStyle w:val="akpylatunniste"/>
          </w:pPr>
        </w:p>
      </w:tc>
      <w:tc>
        <w:tcPr>
          <w:tcW w:w="1275" w:type="dxa"/>
          <w:gridSpan w:val="2"/>
          <w:tcMar>
            <w:left w:w="0" w:type="dxa"/>
            <w:right w:w="0" w:type="dxa"/>
          </w:tcMar>
        </w:tcPr>
        <w:p w14:paraId="3FA79326" w14:textId="77777777" w:rsidR="006A00B3" w:rsidRDefault="006A00B3" w:rsidP="006A00B3">
          <w:pPr>
            <w:pStyle w:val="akpylatunniste"/>
          </w:pPr>
        </w:p>
      </w:tc>
    </w:tr>
    <w:tr w:rsidR="006A00B3" w14:paraId="46F50C21" w14:textId="77777777" w:rsidTr="009270B6">
      <w:trPr>
        <w:trHeight w:hRule="exact" w:val="936"/>
      </w:trPr>
      <w:tc>
        <w:tcPr>
          <w:tcW w:w="5245" w:type="dxa"/>
          <w:vMerge w:val="restart"/>
          <w:tcMar>
            <w:left w:w="0" w:type="dxa"/>
            <w:right w:w="0" w:type="dxa"/>
          </w:tcMar>
        </w:tcPr>
        <w:p w14:paraId="12218428" w14:textId="77777777" w:rsidR="006A00B3" w:rsidRPr="006E2E00" w:rsidRDefault="006E2E00" w:rsidP="006A00B3">
          <w:pPr>
            <w:pStyle w:val="akpylatunniste"/>
            <w:rPr>
              <w:rFonts w:cs="Arial"/>
            </w:rPr>
          </w:pPr>
          <w:r w:rsidRPr="00563F93">
            <w:rPr>
              <w:lang w:eastAsia="fi-FI"/>
            </w:rPr>
            <w:drawing>
              <wp:inline distT="0" distB="0" distL="0" distR="0" wp14:anchorId="68E3B905" wp14:editId="033DD674">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14:paraId="2AD7B8AA" w14:textId="77777777" w:rsidR="006A00B3" w:rsidRDefault="006A00B3" w:rsidP="006A00B3">
          <w:pPr>
            <w:pStyle w:val="akpylatunniste"/>
          </w:pPr>
        </w:p>
      </w:tc>
      <w:tc>
        <w:tcPr>
          <w:tcW w:w="1276" w:type="dxa"/>
          <w:tcMar>
            <w:left w:w="0" w:type="dxa"/>
            <w:right w:w="0" w:type="dxa"/>
          </w:tcMar>
        </w:tcPr>
        <w:p w14:paraId="30D42C33" w14:textId="77777777" w:rsidR="006A00B3" w:rsidRDefault="006A00B3" w:rsidP="006E2E00">
          <w:pPr>
            <w:pStyle w:val="akpylatunniste"/>
          </w:pPr>
        </w:p>
      </w:tc>
      <w:tc>
        <w:tcPr>
          <w:tcW w:w="1275" w:type="dxa"/>
          <w:gridSpan w:val="2"/>
          <w:tcMar>
            <w:left w:w="0" w:type="dxa"/>
            <w:right w:w="0" w:type="dxa"/>
          </w:tcMar>
        </w:tcPr>
        <w:p w14:paraId="56B05D38" w14:textId="77777777" w:rsidR="006A00B3" w:rsidRDefault="006E2E00" w:rsidP="006E2E00">
          <w:pPr>
            <w:pStyle w:val="akpylatunniste"/>
          </w:pPr>
          <w:r>
            <w:rPr>
              <w:rStyle w:val="akptunniste"/>
            </w:rPr>
            <w:t xml:space="preserve"> </w:t>
          </w:r>
        </w:p>
      </w:tc>
    </w:tr>
    <w:tr w:rsidR="006A00B3" w14:paraId="7AC95F57" w14:textId="77777777" w:rsidTr="009270B6">
      <w:trPr>
        <w:trHeight w:val="369"/>
      </w:trPr>
      <w:tc>
        <w:tcPr>
          <w:tcW w:w="0" w:type="auto"/>
          <w:vMerge/>
          <w:tcMar>
            <w:left w:w="0" w:type="dxa"/>
            <w:right w:w="0" w:type="dxa"/>
          </w:tcMar>
          <w:vAlign w:val="center"/>
          <w:hideMark/>
        </w:tcPr>
        <w:p w14:paraId="41DF1F36"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27BD3090" w14:textId="77777777" w:rsidR="006A00B3" w:rsidRDefault="006A00B3" w:rsidP="006A00B3">
          <w:pPr>
            <w:pStyle w:val="akpylatunniste"/>
          </w:pPr>
        </w:p>
      </w:tc>
      <w:tc>
        <w:tcPr>
          <w:tcW w:w="1276" w:type="dxa"/>
          <w:tcMar>
            <w:left w:w="0" w:type="dxa"/>
            <w:right w:w="0" w:type="dxa"/>
          </w:tcMar>
          <w:vAlign w:val="center"/>
        </w:tcPr>
        <w:p w14:paraId="1FFCC4E7" w14:textId="77777777" w:rsidR="006A00B3" w:rsidRDefault="006A00B3" w:rsidP="006E2E00">
          <w:pPr>
            <w:pStyle w:val="akpylatunniste"/>
          </w:pPr>
        </w:p>
      </w:tc>
      <w:tc>
        <w:tcPr>
          <w:tcW w:w="1275" w:type="dxa"/>
          <w:gridSpan w:val="2"/>
          <w:tcMar>
            <w:left w:w="0" w:type="dxa"/>
            <w:right w:w="0" w:type="dxa"/>
          </w:tcMar>
          <w:vAlign w:val="center"/>
        </w:tcPr>
        <w:p w14:paraId="3F1A9B6C" w14:textId="77777777" w:rsidR="006A00B3" w:rsidRDefault="006A00B3" w:rsidP="006A00B3">
          <w:pPr>
            <w:pStyle w:val="akpylatunniste"/>
          </w:pPr>
        </w:p>
      </w:tc>
    </w:tr>
    <w:tr w:rsidR="006A00B3" w14:paraId="08661CBA" w14:textId="77777777" w:rsidTr="009270B6">
      <w:trPr>
        <w:trHeight w:val="369"/>
      </w:trPr>
      <w:tc>
        <w:tcPr>
          <w:tcW w:w="5245" w:type="dxa"/>
          <w:tcMar>
            <w:left w:w="0" w:type="dxa"/>
            <w:right w:w="0" w:type="dxa"/>
          </w:tcMar>
          <w:vAlign w:val="center"/>
        </w:tcPr>
        <w:p w14:paraId="1A5B7608" w14:textId="77777777" w:rsidR="006A00B3" w:rsidRPr="006E2E00" w:rsidRDefault="006A00B3" w:rsidP="006A00B3">
          <w:pPr>
            <w:pStyle w:val="akpylatunniste"/>
            <w:rPr>
              <w:b/>
            </w:rPr>
          </w:pPr>
        </w:p>
      </w:tc>
      <w:tc>
        <w:tcPr>
          <w:tcW w:w="2410" w:type="dxa"/>
          <w:tcMar>
            <w:left w:w="0" w:type="dxa"/>
            <w:right w:w="0" w:type="dxa"/>
          </w:tcMar>
          <w:vAlign w:val="center"/>
        </w:tcPr>
        <w:p w14:paraId="41CBDA43" w14:textId="2F55F21C" w:rsidR="006A00B3" w:rsidRPr="006E2E00" w:rsidRDefault="00352899" w:rsidP="006A00B3">
          <w:pPr>
            <w:pStyle w:val="akpylatunniste"/>
            <w:rPr>
              <w:b/>
            </w:rPr>
          </w:pPr>
          <w:r>
            <w:rPr>
              <w:rStyle w:val="akpatyyppi"/>
            </w:rPr>
            <w:t>Pöytäkirja</w:t>
          </w:r>
        </w:p>
      </w:tc>
      <w:tc>
        <w:tcPr>
          <w:tcW w:w="2268" w:type="dxa"/>
          <w:gridSpan w:val="2"/>
          <w:tcMar>
            <w:left w:w="0" w:type="dxa"/>
            <w:right w:w="0" w:type="dxa"/>
          </w:tcMar>
          <w:vAlign w:val="center"/>
        </w:tcPr>
        <w:p w14:paraId="44810F83" w14:textId="77777777" w:rsidR="006A00B3" w:rsidRDefault="006E2E00" w:rsidP="006A00B3">
          <w:pPr>
            <w:pStyle w:val="akpylatunniste"/>
          </w:pPr>
          <w:r>
            <w:t xml:space="preserve"> </w:t>
          </w:r>
        </w:p>
      </w:tc>
      <w:tc>
        <w:tcPr>
          <w:tcW w:w="283" w:type="dxa"/>
          <w:tcMar>
            <w:left w:w="0" w:type="dxa"/>
            <w:right w:w="0" w:type="dxa"/>
          </w:tcMar>
          <w:vAlign w:val="center"/>
        </w:tcPr>
        <w:p w14:paraId="263CDFE5" w14:textId="77777777" w:rsidR="006A00B3" w:rsidRDefault="006A00B3" w:rsidP="006A00B3">
          <w:pPr>
            <w:pStyle w:val="akpylatunniste"/>
          </w:pPr>
        </w:p>
      </w:tc>
    </w:tr>
    <w:tr w:rsidR="006A00B3" w14:paraId="3DA2A359" w14:textId="77777777" w:rsidTr="009270B6">
      <w:trPr>
        <w:trHeight w:val="369"/>
      </w:trPr>
      <w:tc>
        <w:tcPr>
          <w:tcW w:w="5245" w:type="dxa"/>
          <w:tcMar>
            <w:left w:w="0" w:type="dxa"/>
            <w:right w:w="0" w:type="dxa"/>
          </w:tcMar>
          <w:vAlign w:val="center"/>
        </w:tcPr>
        <w:p w14:paraId="5068B874" w14:textId="77777777" w:rsidR="006A00B3" w:rsidRPr="006E2E00" w:rsidRDefault="006A00B3" w:rsidP="006E2E00">
          <w:pPr>
            <w:pStyle w:val="akpyksikko"/>
            <w:rPr>
              <w:b/>
            </w:rPr>
          </w:pPr>
        </w:p>
      </w:tc>
      <w:tc>
        <w:tcPr>
          <w:tcW w:w="2410" w:type="dxa"/>
          <w:tcMar>
            <w:left w:w="0" w:type="dxa"/>
            <w:right w:w="0" w:type="dxa"/>
          </w:tcMar>
          <w:vAlign w:val="center"/>
        </w:tcPr>
        <w:p w14:paraId="5C790C69" w14:textId="77777777" w:rsidR="006A00B3" w:rsidRDefault="006E2E00" w:rsidP="006A00B3">
          <w:pPr>
            <w:pStyle w:val="akpylatunniste"/>
          </w:pPr>
          <w:r>
            <w:t>OM 040:00/2019</w:t>
          </w:r>
        </w:p>
        <w:p w14:paraId="2ADE02EB" w14:textId="77777777" w:rsidR="006E2E00" w:rsidRPr="00CA15B7" w:rsidRDefault="006E2E00" w:rsidP="006A00B3">
          <w:pPr>
            <w:pStyle w:val="akpylatunniste"/>
          </w:pPr>
          <w:r>
            <w:t>VN/11247/2020</w:t>
          </w:r>
        </w:p>
      </w:tc>
      <w:tc>
        <w:tcPr>
          <w:tcW w:w="2268" w:type="dxa"/>
          <w:gridSpan w:val="2"/>
          <w:tcMar>
            <w:left w:w="0" w:type="dxa"/>
            <w:right w:w="0" w:type="dxa"/>
          </w:tcMar>
          <w:vAlign w:val="center"/>
        </w:tcPr>
        <w:p w14:paraId="2222C4FE" w14:textId="77777777" w:rsidR="006A00B3" w:rsidRDefault="006A00B3" w:rsidP="006E2E00">
          <w:pPr>
            <w:pStyle w:val="akpylatunniste"/>
          </w:pPr>
        </w:p>
      </w:tc>
      <w:tc>
        <w:tcPr>
          <w:tcW w:w="283" w:type="dxa"/>
          <w:tcMar>
            <w:left w:w="0" w:type="dxa"/>
            <w:right w:w="0" w:type="dxa"/>
          </w:tcMar>
          <w:vAlign w:val="center"/>
        </w:tcPr>
        <w:p w14:paraId="2AEC1306" w14:textId="77777777" w:rsidR="006A00B3" w:rsidRDefault="006A00B3" w:rsidP="006A00B3">
          <w:pPr>
            <w:pStyle w:val="akpylatunniste"/>
          </w:pPr>
        </w:p>
      </w:tc>
    </w:tr>
    <w:tr w:rsidR="006A00B3" w14:paraId="4E6B7238" w14:textId="77777777" w:rsidTr="009270B6">
      <w:trPr>
        <w:trHeight w:val="369"/>
      </w:trPr>
      <w:tc>
        <w:tcPr>
          <w:tcW w:w="5245" w:type="dxa"/>
          <w:tcMar>
            <w:left w:w="0" w:type="dxa"/>
            <w:right w:w="0" w:type="dxa"/>
          </w:tcMar>
          <w:vAlign w:val="center"/>
        </w:tcPr>
        <w:p w14:paraId="236162D4" w14:textId="77777777" w:rsidR="006A00B3" w:rsidRDefault="006E2E00" w:rsidP="006E2E00">
          <w:pPr>
            <w:pStyle w:val="akpylatunniste"/>
          </w:pPr>
          <w:r>
            <w:rPr>
              <w:rStyle w:val="akplaatija"/>
            </w:rPr>
            <w:t xml:space="preserve"> </w:t>
          </w:r>
        </w:p>
      </w:tc>
      <w:tc>
        <w:tcPr>
          <w:tcW w:w="2410" w:type="dxa"/>
          <w:tcMar>
            <w:left w:w="0" w:type="dxa"/>
            <w:right w:w="0" w:type="dxa"/>
          </w:tcMar>
          <w:vAlign w:val="center"/>
        </w:tcPr>
        <w:p w14:paraId="6A191C28" w14:textId="77777777" w:rsidR="006A00B3" w:rsidRDefault="0006201A" w:rsidP="006A00B3">
          <w:pPr>
            <w:pStyle w:val="akpylatunniste"/>
          </w:pPr>
          <w:r>
            <w:rPr>
              <w:rStyle w:val="akppaivays"/>
            </w:rPr>
            <w:t>20.11</w:t>
          </w:r>
          <w:r w:rsidR="006E2E00">
            <w:rPr>
              <w:rStyle w:val="akppaivays"/>
            </w:rPr>
            <w:t>.2020</w:t>
          </w:r>
        </w:p>
      </w:tc>
      <w:tc>
        <w:tcPr>
          <w:tcW w:w="2268" w:type="dxa"/>
          <w:gridSpan w:val="2"/>
          <w:tcMar>
            <w:left w:w="0" w:type="dxa"/>
            <w:right w:w="0" w:type="dxa"/>
          </w:tcMar>
          <w:vAlign w:val="center"/>
        </w:tcPr>
        <w:p w14:paraId="605A0CC3" w14:textId="77777777" w:rsidR="006A00B3" w:rsidRDefault="006A00B3" w:rsidP="006A00B3">
          <w:pPr>
            <w:pStyle w:val="akpylatunniste"/>
          </w:pPr>
        </w:p>
      </w:tc>
      <w:tc>
        <w:tcPr>
          <w:tcW w:w="283" w:type="dxa"/>
          <w:tcMar>
            <w:left w:w="0" w:type="dxa"/>
            <w:right w:w="0" w:type="dxa"/>
          </w:tcMar>
          <w:vAlign w:val="center"/>
        </w:tcPr>
        <w:p w14:paraId="79A873B2" w14:textId="77777777" w:rsidR="006A00B3" w:rsidRDefault="006A00B3" w:rsidP="006A00B3">
          <w:pPr>
            <w:pStyle w:val="akpylatunniste"/>
          </w:pPr>
        </w:p>
      </w:tc>
    </w:tr>
  </w:tbl>
  <w:p w14:paraId="0B09A03E" w14:textId="77777777" w:rsidR="00A60D8D" w:rsidRDefault="00A60D8D">
    <w:pPr>
      <w:pStyle w:val="Yltunniste"/>
    </w:pPr>
  </w:p>
  <w:p w14:paraId="0B553275"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0BD35121"/>
    <w:multiLevelType w:val="hybridMultilevel"/>
    <w:tmpl w:val="53486FF0"/>
    <w:lvl w:ilvl="0" w:tplc="E0189A14">
      <w:start w:val="1"/>
      <w:numFmt w:val="decimal"/>
      <w:lvlText w:val="%1."/>
      <w:lvlJc w:val="left"/>
      <w:pPr>
        <w:tabs>
          <w:tab w:val="num" w:pos="720"/>
        </w:tabs>
        <w:ind w:left="720" w:hanging="360"/>
      </w:pPr>
    </w:lvl>
    <w:lvl w:ilvl="1" w:tplc="8C96C7CC" w:tentative="1">
      <w:start w:val="1"/>
      <w:numFmt w:val="decimal"/>
      <w:lvlText w:val="%2."/>
      <w:lvlJc w:val="left"/>
      <w:pPr>
        <w:tabs>
          <w:tab w:val="num" w:pos="1440"/>
        </w:tabs>
        <w:ind w:left="1440" w:hanging="360"/>
      </w:pPr>
    </w:lvl>
    <w:lvl w:ilvl="2" w:tplc="4F7CBAB4" w:tentative="1">
      <w:start w:val="1"/>
      <w:numFmt w:val="decimal"/>
      <w:lvlText w:val="%3."/>
      <w:lvlJc w:val="left"/>
      <w:pPr>
        <w:tabs>
          <w:tab w:val="num" w:pos="2160"/>
        </w:tabs>
        <w:ind w:left="2160" w:hanging="360"/>
      </w:pPr>
    </w:lvl>
    <w:lvl w:ilvl="3" w:tplc="307A2BE8" w:tentative="1">
      <w:start w:val="1"/>
      <w:numFmt w:val="decimal"/>
      <w:lvlText w:val="%4."/>
      <w:lvlJc w:val="left"/>
      <w:pPr>
        <w:tabs>
          <w:tab w:val="num" w:pos="2880"/>
        </w:tabs>
        <w:ind w:left="2880" w:hanging="360"/>
      </w:pPr>
    </w:lvl>
    <w:lvl w:ilvl="4" w:tplc="D22A3506" w:tentative="1">
      <w:start w:val="1"/>
      <w:numFmt w:val="decimal"/>
      <w:lvlText w:val="%5."/>
      <w:lvlJc w:val="left"/>
      <w:pPr>
        <w:tabs>
          <w:tab w:val="num" w:pos="3600"/>
        </w:tabs>
        <w:ind w:left="3600" w:hanging="360"/>
      </w:pPr>
    </w:lvl>
    <w:lvl w:ilvl="5" w:tplc="7FF2F308" w:tentative="1">
      <w:start w:val="1"/>
      <w:numFmt w:val="decimal"/>
      <w:lvlText w:val="%6."/>
      <w:lvlJc w:val="left"/>
      <w:pPr>
        <w:tabs>
          <w:tab w:val="num" w:pos="4320"/>
        </w:tabs>
        <w:ind w:left="4320" w:hanging="360"/>
      </w:pPr>
    </w:lvl>
    <w:lvl w:ilvl="6" w:tplc="4492263C" w:tentative="1">
      <w:start w:val="1"/>
      <w:numFmt w:val="decimal"/>
      <w:lvlText w:val="%7."/>
      <w:lvlJc w:val="left"/>
      <w:pPr>
        <w:tabs>
          <w:tab w:val="num" w:pos="5040"/>
        </w:tabs>
        <w:ind w:left="5040" w:hanging="360"/>
      </w:pPr>
    </w:lvl>
    <w:lvl w:ilvl="7" w:tplc="17EADC92" w:tentative="1">
      <w:start w:val="1"/>
      <w:numFmt w:val="decimal"/>
      <w:lvlText w:val="%8."/>
      <w:lvlJc w:val="left"/>
      <w:pPr>
        <w:tabs>
          <w:tab w:val="num" w:pos="5760"/>
        </w:tabs>
        <w:ind w:left="5760" w:hanging="360"/>
      </w:pPr>
    </w:lvl>
    <w:lvl w:ilvl="8" w:tplc="8E98FB18" w:tentative="1">
      <w:start w:val="1"/>
      <w:numFmt w:val="decimal"/>
      <w:lvlText w:val="%9."/>
      <w:lvlJc w:val="left"/>
      <w:pPr>
        <w:tabs>
          <w:tab w:val="num" w:pos="6480"/>
        </w:tabs>
        <w:ind w:left="6480" w:hanging="360"/>
      </w:pPr>
    </w:lvl>
  </w:abstractNum>
  <w:abstractNum w:abstractNumId="3" w15:restartNumberingAfterBreak="0">
    <w:nsid w:val="176956A7"/>
    <w:multiLevelType w:val="hybridMultilevel"/>
    <w:tmpl w:val="2CA2A476"/>
    <w:lvl w:ilvl="0" w:tplc="AAA4EF98">
      <w:start w:val="1"/>
      <w:numFmt w:val="bullet"/>
      <w:lvlText w:val="•"/>
      <w:lvlJc w:val="left"/>
      <w:pPr>
        <w:tabs>
          <w:tab w:val="num" w:pos="720"/>
        </w:tabs>
        <w:ind w:left="720" w:hanging="360"/>
      </w:pPr>
      <w:rPr>
        <w:rFonts w:ascii="Arial" w:hAnsi="Arial" w:hint="default"/>
      </w:rPr>
    </w:lvl>
    <w:lvl w:ilvl="1" w:tplc="426472D4">
      <w:start w:val="302"/>
      <w:numFmt w:val="bullet"/>
      <w:lvlText w:val=""/>
      <w:lvlJc w:val="left"/>
      <w:pPr>
        <w:tabs>
          <w:tab w:val="num" w:pos="1440"/>
        </w:tabs>
        <w:ind w:left="1440" w:hanging="360"/>
      </w:pPr>
      <w:rPr>
        <w:rFonts w:ascii="Wingdings 2" w:hAnsi="Wingdings 2" w:hint="default"/>
      </w:rPr>
    </w:lvl>
    <w:lvl w:ilvl="2" w:tplc="8D266F0A" w:tentative="1">
      <w:start w:val="1"/>
      <w:numFmt w:val="bullet"/>
      <w:lvlText w:val="•"/>
      <w:lvlJc w:val="left"/>
      <w:pPr>
        <w:tabs>
          <w:tab w:val="num" w:pos="2160"/>
        </w:tabs>
        <w:ind w:left="2160" w:hanging="360"/>
      </w:pPr>
      <w:rPr>
        <w:rFonts w:ascii="Arial" w:hAnsi="Arial" w:hint="default"/>
      </w:rPr>
    </w:lvl>
    <w:lvl w:ilvl="3" w:tplc="40C06F86" w:tentative="1">
      <w:start w:val="1"/>
      <w:numFmt w:val="bullet"/>
      <w:lvlText w:val="•"/>
      <w:lvlJc w:val="left"/>
      <w:pPr>
        <w:tabs>
          <w:tab w:val="num" w:pos="2880"/>
        </w:tabs>
        <w:ind w:left="2880" w:hanging="360"/>
      </w:pPr>
      <w:rPr>
        <w:rFonts w:ascii="Arial" w:hAnsi="Arial" w:hint="default"/>
      </w:rPr>
    </w:lvl>
    <w:lvl w:ilvl="4" w:tplc="D2A2357C" w:tentative="1">
      <w:start w:val="1"/>
      <w:numFmt w:val="bullet"/>
      <w:lvlText w:val="•"/>
      <w:lvlJc w:val="left"/>
      <w:pPr>
        <w:tabs>
          <w:tab w:val="num" w:pos="3600"/>
        </w:tabs>
        <w:ind w:left="3600" w:hanging="360"/>
      </w:pPr>
      <w:rPr>
        <w:rFonts w:ascii="Arial" w:hAnsi="Arial" w:hint="default"/>
      </w:rPr>
    </w:lvl>
    <w:lvl w:ilvl="5" w:tplc="63D67908" w:tentative="1">
      <w:start w:val="1"/>
      <w:numFmt w:val="bullet"/>
      <w:lvlText w:val="•"/>
      <w:lvlJc w:val="left"/>
      <w:pPr>
        <w:tabs>
          <w:tab w:val="num" w:pos="4320"/>
        </w:tabs>
        <w:ind w:left="4320" w:hanging="360"/>
      </w:pPr>
      <w:rPr>
        <w:rFonts w:ascii="Arial" w:hAnsi="Arial" w:hint="default"/>
      </w:rPr>
    </w:lvl>
    <w:lvl w:ilvl="6" w:tplc="9FC84B86" w:tentative="1">
      <w:start w:val="1"/>
      <w:numFmt w:val="bullet"/>
      <w:lvlText w:val="•"/>
      <w:lvlJc w:val="left"/>
      <w:pPr>
        <w:tabs>
          <w:tab w:val="num" w:pos="5040"/>
        </w:tabs>
        <w:ind w:left="5040" w:hanging="360"/>
      </w:pPr>
      <w:rPr>
        <w:rFonts w:ascii="Arial" w:hAnsi="Arial" w:hint="default"/>
      </w:rPr>
    </w:lvl>
    <w:lvl w:ilvl="7" w:tplc="A1DC1546" w:tentative="1">
      <w:start w:val="1"/>
      <w:numFmt w:val="bullet"/>
      <w:lvlText w:val="•"/>
      <w:lvlJc w:val="left"/>
      <w:pPr>
        <w:tabs>
          <w:tab w:val="num" w:pos="5760"/>
        </w:tabs>
        <w:ind w:left="5760" w:hanging="360"/>
      </w:pPr>
      <w:rPr>
        <w:rFonts w:ascii="Arial" w:hAnsi="Arial" w:hint="default"/>
      </w:rPr>
    </w:lvl>
    <w:lvl w:ilvl="8" w:tplc="6DDADA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5"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6" w15:restartNumberingAfterBreak="0">
    <w:nsid w:val="2A8854F4"/>
    <w:multiLevelType w:val="hybridMultilevel"/>
    <w:tmpl w:val="B3241CAA"/>
    <w:lvl w:ilvl="0" w:tplc="FF46B93A">
      <w:start w:val="2"/>
      <w:numFmt w:val="decimal"/>
      <w:lvlText w:val="%1."/>
      <w:lvlJc w:val="left"/>
      <w:pPr>
        <w:tabs>
          <w:tab w:val="num" w:pos="720"/>
        </w:tabs>
        <w:ind w:left="720" w:hanging="360"/>
      </w:pPr>
    </w:lvl>
    <w:lvl w:ilvl="1" w:tplc="78AC009C" w:tentative="1">
      <w:start w:val="1"/>
      <w:numFmt w:val="decimal"/>
      <w:lvlText w:val="%2."/>
      <w:lvlJc w:val="left"/>
      <w:pPr>
        <w:tabs>
          <w:tab w:val="num" w:pos="1440"/>
        </w:tabs>
        <w:ind w:left="1440" w:hanging="360"/>
      </w:pPr>
    </w:lvl>
    <w:lvl w:ilvl="2" w:tplc="DBAC1990" w:tentative="1">
      <w:start w:val="1"/>
      <w:numFmt w:val="decimal"/>
      <w:lvlText w:val="%3."/>
      <w:lvlJc w:val="left"/>
      <w:pPr>
        <w:tabs>
          <w:tab w:val="num" w:pos="2160"/>
        </w:tabs>
        <w:ind w:left="2160" w:hanging="360"/>
      </w:pPr>
    </w:lvl>
    <w:lvl w:ilvl="3" w:tplc="E854A10C" w:tentative="1">
      <w:start w:val="1"/>
      <w:numFmt w:val="decimal"/>
      <w:lvlText w:val="%4."/>
      <w:lvlJc w:val="left"/>
      <w:pPr>
        <w:tabs>
          <w:tab w:val="num" w:pos="2880"/>
        </w:tabs>
        <w:ind w:left="2880" w:hanging="360"/>
      </w:pPr>
    </w:lvl>
    <w:lvl w:ilvl="4" w:tplc="D35053DA" w:tentative="1">
      <w:start w:val="1"/>
      <w:numFmt w:val="decimal"/>
      <w:lvlText w:val="%5."/>
      <w:lvlJc w:val="left"/>
      <w:pPr>
        <w:tabs>
          <w:tab w:val="num" w:pos="3600"/>
        </w:tabs>
        <w:ind w:left="3600" w:hanging="360"/>
      </w:pPr>
    </w:lvl>
    <w:lvl w:ilvl="5" w:tplc="698C7842" w:tentative="1">
      <w:start w:val="1"/>
      <w:numFmt w:val="decimal"/>
      <w:lvlText w:val="%6."/>
      <w:lvlJc w:val="left"/>
      <w:pPr>
        <w:tabs>
          <w:tab w:val="num" w:pos="4320"/>
        </w:tabs>
        <w:ind w:left="4320" w:hanging="360"/>
      </w:pPr>
    </w:lvl>
    <w:lvl w:ilvl="6" w:tplc="F73C79F4" w:tentative="1">
      <w:start w:val="1"/>
      <w:numFmt w:val="decimal"/>
      <w:lvlText w:val="%7."/>
      <w:lvlJc w:val="left"/>
      <w:pPr>
        <w:tabs>
          <w:tab w:val="num" w:pos="5040"/>
        </w:tabs>
        <w:ind w:left="5040" w:hanging="360"/>
      </w:pPr>
    </w:lvl>
    <w:lvl w:ilvl="7" w:tplc="067AD7E2" w:tentative="1">
      <w:start w:val="1"/>
      <w:numFmt w:val="decimal"/>
      <w:lvlText w:val="%8."/>
      <w:lvlJc w:val="left"/>
      <w:pPr>
        <w:tabs>
          <w:tab w:val="num" w:pos="5760"/>
        </w:tabs>
        <w:ind w:left="5760" w:hanging="360"/>
      </w:pPr>
    </w:lvl>
    <w:lvl w:ilvl="8" w:tplc="902A122A" w:tentative="1">
      <w:start w:val="1"/>
      <w:numFmt w:val="decimal"/>
      <w:lvlText w:val="%9."/>
      <w:lvlJc w:val="left"/>
      <w:pPr>
        <w:tabs>
          <w:tab w:val="num" w:pos="6480"/>
        </w:tabs>
        <w:ind w:left="6480" w:hanging="360"/>
      </w:p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9"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17F4624"/>
    <w:multiLevelType w:val="hybridMultilevel"/>
    <w:tmpl w:val="42563942"/>
    <w:lvl w:ilvl="0" w:tplc="0156A486">
      <w:start w:val="1"/>
      <w:numFmt w:val="bullet"/>
      <w:lvlText w:val="•"/>
      <w:lvlJc w:val="left"/>
      <w:pPr>
        <w:tabs>
          <w:tab w:val="num" w:pos="720"/>
        </w:tabs>
        <w:ind w:left="720" w:hanging="360"/>
      </w:pPr>
      <w:rPr>
        <w:rFonts w:ascii="Arial" w:hAnsi="Arial" w:hint="default"/>
      </w:rPr>
    </w:lvl>
    <w:lvl w:ilvl="1" w:tplc="1804DB52" w:tentative="1">
      <w:start w:val="1"/>
      <w:numFmt w:val="bullet"/>
      <w:lvlText w:val="•"/>
      <w:lvlJc w:val="left"/>
      <w:pPr>
        <w:tabs>
          <w:tab w:val="num" w:pos="1440"/>
        </w:tabs>
        <w:ind w:left="1440" w:hanging="360"/>
      </w:pPr>
      <w:rPr>
        <w:rFonts w:ascii="Arial" w:hAnsi="Arial" w:hint="default"/>
      </w:rPr>
    </w:lvl>
    <w:lvl w:ilvl="2" w:tplc="78E0A136" w:tentative="1">
      <w:start w:val="1"/>
      <w:numFmt w:val="bullet"/>
      <w:lvlText w:val="•"/>
      <w:lvlJc w:val="left"/>
      <w:pPr>
        <w:tabs>
          <w:tab w:val="num" w:pos="2160"/>
        </w:tabs>
        <w:ind w:left="2160" w:hanging="360"/>
      </w:pPr>
      <w:rPr>
        <w:rFonts w:ascii="Arial" w:hAnsi="Arial" w:hint="default"/>
      </w:rPr>
    </w:lvl>
    <w:lvl w:ilvl="3" w:tplc="FD16DAB8" w:tentative="1">
      <w:start w:val="1"/>
      <w:numFmt w:val="bullet"/>
      <w:lvlText w:val="•"/>
      <w:lvlJc w:val="left"/>
      <w:pPr>
        <w:tabs>
          <w:tab w:val="num" w:pos="2880"/>
        </w:tabs>
        <w:ind w:left="2880" w:hanging="360"/>
      </w:pPr>
      <w:rPr>
        <w:rFonts w:ascii="Arial" w:hAnsi="Arial" w:hint="default"/>
      </w:rPr>
    </w:lvl>
    <w:lvl w:ilvl="4" w:tplc="800A76CA" w:tentative="1">
      <w:start w:val="1"/>
      <w:numFmt w:val="bullet"/>
      <w:lvlText w:val="•"/>
      <w:lvlJc w:val="left"/>
      <w:pPr>
        <w:tabs>
          <w:tab w:val="num" w:pos="3600"/>
        </w:tabs>
        <w:ind w:left="3600" w:hanging="360"/>
      </w:pPr>
      <w:rPr>
        <w:rFonts w:ascii="Arial" w:hAnsi="Arial" w:hint="default"/>
      </w:rPr>
    </w:lvl>
    <w:lvl w:ilvl="5" w:tplc="9A30A9A6" w:tentative="1">
      <w:start w:val="1"/>
      <w:numFmt w:val="bullet"/>
      <w:lvlText w:val="•"/>
      <w:lvlJc w:val="left"/>
      <w:pPr>
        <w:tabs>
          <w:tab w:val="num" w:pos="4320"/>
        </w:tabs>
        <w:ind w:left="4320" w:hanging="360"/>
      </w:pPr>
      <w:rPr>
        <w:rFonts w:ascii="Arial" w:hAnsi="Arial" w:hint="default"/>
      </w:rPr>
    </w:lvl>
    <w:lvl w:ilvl="6" w:tplc="C78AA5B2" w:tentative="1">
      <w:start w:val="1"/>
      <w:numFmt w:val="bullet"/>
      <w:lvlText w:val="•"/>
      <w:lvlJc w:val="left"/>
      <w:pPr>
        <w:tabs>
          <w:tab w:val="num" w:pos="5040"/>
        </w:tabs>
        <w:ind w:left="5040" w:hanging="360"/>
      </w:pPr>
      <w:rPr>
        <w:rFonts w:ascii="Arial" w:hAnsi="Arial" w:hint="default"/>
      </w:rPr>
    </w:lvl>
    <w:lvl w:ilvl="7" w:tplc="0D32AAF0" w:tentative="1">
      <w:start w:val="1"/>
      <w:numFmt w:val="bullet"/>
      <w:lvlText w:val="•"/>
      <w:lvlJc w:val="left"/>
      <w:pPr>
        <w:tabs>
          <w:tab w:val="num" w:pos="5760"/>
        </w:tabs>
        <w:ind w:left="5760" w:hanging="360"/>
      </w:pPr>
      <w:rPr>
        <w:rFonts w:ascii="Arial" w:hAnsi="Arial" w:hint="default"/>
      </w:rPr>
    </w:lvl>
    <w:lvl w:ilvl="8" w:tplc="2D58F5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3A1F4B"/>
    <w:multiLevelType w:val="hybridMultilevel"/>
    <w:tmpl w:val="565C60DC"/>
    <w:lvl w:ilvl="0" w:tplc="2E524F8C">
      <w:start w:val="1"/>
      <w:numFmt w:val="bullet"/>
      <w:lvlText w:val=""/>
      <w:lvlJc w:val="left"/>
      <w:pPr>
        <w:tabs>
          <w:tab w:val="num" w:pos="720"/>
        </w:tabs>
        <w:ind w:left="720" w:hanging="360"/>
      </w:pPr>
      <w:rPr>
        <w:rFonts w:ascii="Wingdings 2" w:hAnsi="Wingdings 2" w:hint="default"/>
      </w:rPr>
    </w:lvl>
    <w:lvl w:ilvl="1" w:tplc="324AA1BA">
      <w:start w:val="1"/>
      <w:numFmt w:val="bullet"/>
      <w:lvlText w:val=""/>
      <w:lvlJc w:val="left"/>
      <w:pPr>
        <w:tabs>
          <w:tab w:val="num" w:pos="1440"/>
        </w:tabs>
        <w:ind w:left="1440" w:hanging="360"/>
      </w:pPr>
      <w:rPr>
        <w:rFonts w:ascii="Wingdings 2" w:hAnsi="Wingdings 2" w:hint="default"/>
      </w:rPr>
    </w:lvl>
    <w:lvl w:ilvl="2" w:tplc="D1C02DC6" w:tentative="1">
      <w:start w:val="1"/>
      <w:numFmt w:val="bullet"/>
      <w:lvlText w:val=""/>
      <w:lvlJc w:val="left"/>
      <w:pPr>
        <w:tabs>
          <w:tab w:val="num" w:pos="2160"/>
        </w:tabs>
        <w:ind w:left="2160" w:hanging="360"/>
      </w:pPr>
      <w:rPr>
        <w:rFonts w:ascii="Wingdings 2" w:hAnsi="Wingdings 2" w:hint="default"/>
      </w:rPr>
    </w:lvl>
    <w:lvl w:ilvl="3" w:tplc="916C771E" w:tentative="1">
      <w:start w:val="1"/>
      <w:numFmt w:val="bullet"/>
      <w:lvlText w:val=""/>
      <w:lvlJc w:val="left"/>
      <w:pPr>
        <w:tabs>
          <w:tab w:val="num" w:pos="2880"/>
        </w:tabs>
        <w:ind w:left="2880" w:hanging="360"/>
      </w:pPr>
      <w:rPr>
        <w:rFonts w:ascii="Wingdings 2" w:hAnsi="Wingdings 2" w:hint="default"/>
      </w:rPr>
    </w:lvl>
    <w:lvl w:ilvl="4" w:tplc="2C9015E2" w:tentative="1">
      <w:start w:val="1"/>
      <w:numFmt w:val="bullet"/>
      <w:lvlText w:val=""/>
      <w:lvlJc w:val="left"/>
      <w:pPr>
        <w:tabs>
          <w:tab w:val="num" w:pos="3600"/>
        </w:tabs>
        <w:ind w:left="3600" w:hanging="360"/>
      </w:pPr>
      <w:rPr>
        <w:rFonts w:ascii="Wingdings 2" w:hAnsi="Wingdings 2" w:hint="default"/>
      </w:rPr>
    </w:lvl>
    <w:lvl w:ilvl="5" w:tplc="C16E3992" w:tentative="1">
      <w:start w:val="1"/>
      <w:numFmt w:val="bullet"/>
      <w:lvlText w:val=""/>
      <w:lvlJc w:val="left"/>
      <w:pPr>
        <w:tabs>
          <w:tab w:val="num" w:pos="4320"/>
        </w:tabs>
        <w:ind w:left="4320" w:hanging="360"/>
      </w:pPr>
      <w:rPr>
        <w:rFonts w:ascii="Wingdings 2" w:hAnsi="Wingdings 2" w:hint="default"/>
      </w:rPr>
    </w:lvl>
    <w:lvl w:ilvl="6" w:tplc="1B7A96FC" w:tentative="1">
      <w:start w:val="1"/>
      <w:numFmt w:val="bullet"/>
      <w:lvlText w:val=""/>
      <w:lvlJc w:val="left"/>
      <w:pPr>
        <w:tabs>
          <w:tab w:val="num" w:pos="5040"/>
        </w:tabs>
        <w:ind w:left="5040" w:hanging="360"/>
      </w:pPr>
      <w:rPr>
        <w:rFonts w:ascii="Wingdings 2" w:hAnsi="Wingdings 2" w:hint="default"/>
      </w:rPr>
    </w:lvl>
    <w:lvl w:ilvl="7" w:tplc="D5AA55FA" w:tentative="1">
      <w:start w:val="1"/>
      <w:numFmt w:val="bullet"/>
      <w:lvlText w:val=""/>
      <w:lvlJc w:val="left"/>
      <w:pPr>
        <w:tabs>
          <w:tab w:val="num" w:pos="5760"/>
        </w:tabs>
        <w:ind w:left="5760" w:hanging="360"/>
      </w:pPr>
      <w:rPr>
        <w:rFonts w:ascii="Wingdings 2" w:hAnsi="Wingdings 2" w:hint="default"/>
      </w:rPr>
    </w:lvl>
    <w:lvl w:ilvl="8" w:tplc="D54A0E1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3" w15:restartNumberingAfterBreak="0">
    <w:nsid w:val="7E3D3CC4"/>
    <w:multiLevelType w:val="hybridMultilevel"/>
    <w:tmpl w:val="CD3AEA64"/>
    <w:lvl w:ilvl="0" w:tplc="AFCE1398">
      <w:start w:val="3"/>
      <w:numFmt w:val="decimal"/>
      <w:lvlText w:val="%1."/>
      <w:lvlJc w:val="left"/>
      <w:pPr>
        <w:tabs>
          <w:tab w:val="num" w:pos="720"/>
        </w:tabs>
        <w:ind w:left="720" w:hanging="360"/>
      </w:pPr>
    </w:lvl>
    <w:lvl w:ilvl="1" w:tplc="F948E2A2">
      <w:start w:val="302"/>
      <w:numFmt w:val="bullet"/>
      <w:lvlText w:val=""/>
      <w:lvlJc w:val="left"/>
      <w:pPr>
        <w:tabs>
          <w:tab w:val="num" w:pos="1440"/>
        </w:tabs>
        <w:ind w:left="1440" w:hanging="360"/>
      </w:pPr>
      <w:rPr>
        <w:rFonts w:ascii="Wingdings 2" w:hAnsi="Wingdings 2" w:hint="default"/>
      </w:rPr>
    </w:lvl>
    <w:lvl w:ilvl="2" w:tplc="04CEAC08">
      <w:start w:val="302"/>
      <w:numFmt w:val="bullet"/>
      <w:lvlText w:val=""/>
      <w:lvlJc w:val="left"/>
      <w:pPr>
        <w:tabs>
          <w:tab w:val="num" w:pos="2160"/>
        </w:tabs>
        <w:ind w:left="2160" w:hanging="360"/>
      </w:pPr>
      <w:rPr>
        <w:rFonts w:ascii="Wingdings 2" w:hAnsi="Wingdings 2" w:hint="default"/>
      </w:rPr>
    </w:lvl>
    <w:lvl w:ilvl="3" w:tplc="4CD84BE2" w:tentative="1">
      <w:start w:val="1"/>
      <w:numFmt w:val="decimal"/>
      <w:lvlText w:val="%4."/>
      <w:lvlJc w:val="left"/>
      <w:pPr>
        <w:tabs>
          <w:tab w:val="num" w:pos="2880"/>
        </w:tabs>
        <w:ind w:left="2880" w:hanging="360"/>
      </w:pPr>
    </w:lvl>
    <w:lvl w:ilvl="4" w:tplc="8D78ABB4" w:tentative="1">
      <w:start w:val="1"/>
      <w:numFmt w:val="decimal"/>
      <w:lvlText w:val="%5."/>
      <w:lvlJc w:val="left"/>
      <w:pPr>
        <w:tabs>
          <w:tab w:val="num" w:pos="3600"/>
        </w:tabs>
        <w:ind w:left="3600" w:hanging="360"/>
      </w:pPr>
    </w:lvl>
    <w:lvl w:ilvl="5" w:tplc="BBFC5D14" w:tentative="1">
      <w:start w:val="1"/>
      <w:numFmt w:val="decimal"/>
      <w:lvlText w:val="%6."/>
      <w:lvlJc w:val="left"/>
      <w:pPr>
        <w:tabs>
          <w:tab w:val="num" w:pos="4320"/>
        </w:tabs>
        <w:ind w:left="4320" w:hanging="360"/>
      </w:pPr>
    </w:lvl>
    <w:lvl w:ilvl="6" w:tplc="31B69BA8" w:tentative="1">
      <w:start w:val="1"/>
      <w:numFmt w:val="decimal"/>
      <w:lvlText w:val="%7."/>
      <w:lvlJc w:val="left"/>
      <w:pPr>
        <w:tabs>
          <w:tab w:val="num" w:pos="5040"/>
        </w:tabs>
        <w:ind w:left="5040" w:hanging="360"/>
      </w:pPr>
    </w:lvl>
    <w:lvl w:ilvl="7" w:tplc="ECFAD90A" w:tentative="1">
      <w:start w:val="1"/>
      <w:numFmt w:val="decimal"/>
      <w:lvlText w:val="%8."/>
      <w:lvlJc w:val="left"/>
      <w:pPr>
        <w:tabs>
          <w:tab w:val="num" w:pos="5760"/>
        </w:tabs>
        <w:ind w:left="5760" w:hanging="360"/>
      </w:pPr>
    </w:lvl>
    <w:lvl w:ilvl="8" w:tplc="CF50AE0A" w:tentative="1">
      <w:start w:val="1"/>
      <w:numFmt w:val="decimal"/>
      <w:lvlText w:val="%9."/>
      <w:lvlJc w:val="left"/>
      <w:pPr>
        <w:tabs>
          <w:tab w:val="num" w:pos="6480"/>
        </w:tabs>
        <w:ind w:left="6480" w:hanging="360"/>
      </w:pPr>
    </w:lvl>
  </w:abstractNum>
  <w:abstractNum w:abstractNumId="14" w15:restartNumberingAfterBreak="0">
    <w:nsid w:val="7E6E1C71"/>
    <w:multiLevelType w:val="hybridMultilevel"/>
    <w:tmpl w:val="9E768614"/>
    <w:lvl w:ilvl="0" w:tplc="5302C45C">
      <w:start w:val="1"/>
      <w:numFmt w:val="bullet"/>
      <w:lvlText w:val="•"/>
      <w:lvlJc w:val="left"/>
      <w:pPr>
        <w:tabs>
          <w:tab w:val="num" w:pos="720"/>
        </w:tabs>
        <w:ind w:left="720" w:hanging="360"/>
      </w:pPr>
      <w:rPr>
        <w:rFonts w:ascii="Arial" w:hAnsi="Arial" w:hint="default"/>
      </w:rPr>
    </w:lvl>
    <w:lvl w:ilvl="1" w:tplc="705A93D8">
      <w:start w:val="302"/>
      <w:numFmt w:val="bullet"/>
      <w:lvlText w:val=""/>
      <w:lvlJc w:val="left"/>
      <w:pPr>
        <w:tabs>
          <w:tab w:val="num" w:pos="1440"/>
        </w:tabs>
        <w:ind w:left="1440" w:hanging="360"/>
      </w:pPr>
      <w:rPr>
        <w:rFonts w:ascii="Wingdings 2" w:hAnsi="Wingdings 2" w:hint="default"/>
      </w:rPr>
    </w:lvl>
    <w:lvl w:ilvl="2" w:tplc="416078A2" w:tentative="1">
      <w:start w:val="1"/>
      <w:numFmt w:val="bullet"/>
      <w:lvlText w:val="•"/>
      <w:lvlJc w:val="left"/>
      <w:pPr>
        <w:tabs>
          <w:tab w:val="num" w:pos="2160"/>
        </w:tabs>
        <w:ind w:left="2160" w:hanging="360"/>
      </w:pPr>
      <w:rPr>
        <w:rFonts w:ascii="Arial" w:hAnsi="Arial" w:hint="default"/>
      </w:rPr>
    </w:lvl>
    <w:lvl w:ilvl="3" w:tplc="68F86DAE" w:tentative="1">
      <w:start w:val="1"/>
      <w:numFmt w:val="bullet"/>
      <w:lvlText w:val="•"/>
      <w:lvlJc w:val="left"/>
      <w:pPr>
        <w:tabs>
          <w:tab w:val="num" w:pos="2880"/>
        </w:tabs>
        <w:ind w:left="2880" w:hanging="360"/>
      </w:pPr>
      <w:rPr>
        <w:rFonts w:ascii="Arial" w:hAnsi="Arial" w:hint="default"/>
      </w:rPr>
    </w:lvl>
    <w:lvl w:ilvl="4" w:tplc="3E12A224" w:tentative="1">
      <w:start w:val="1"/>
      <w:numFmt w:val="bullet"/>
      <w:lvlText w:val="•"/>
      <w:lvlJc w:val="left"/>
      <w:pPr>
        <w:tabs>
          <w:tab w:val="num" w:pos="3600"/>
        </w:tabs>
        <w:ind w:left="3600" w:hanging="360"/>
      </w:pPr>
      <w:rPr>
        <w:rFonts w:ascii="Arial" w:hAnsi="Arial" w:hint="default"/>
      </w:rPr>
    </w:lvl>
    <w:lvl w:ilvl="5" w:tplc="B9660F9C" w:tentative="1">
      <w:start w:val="1"/>
      <w:numFmt w:val="bullet"/>
      <w:lvlText w:val="•"/>
      <w:lvlJc w:val="left"/>
      <w:pPr>
        <w:tabs>
          <w:tab w:val="num" w:pos="4320"/>
        </w:tabs>
        <w:ind w:left="4320" w:hanging="360"/>
      </w:pPr>
      <w:rPr>
        <w:rFonts w:ascii="Arial" w:hAnsi="Arial" w:hint="default"/>
      </w:rPr>
    </w:lvl>
    <w:lvl w:ilvl="6" w:tplc="1664532A" w:tentative="1">
      <w:start w:val="1"/>
      <w:numFmt w:val="bullet"/>
      <w:lvlText w:val="•"/>
      <w:lvlJc w:val="left"/>
      <w:pPr>
        <w:tabs>
          <w:tab w:val="num" w:pos="5040"/>
        </w:tabs>
        <w:ind w:left="5040" w:hanging="360"/>
      </w:pPr>
      <w:rPr>
        <w:rFonts w:ascii="Arial" w:hAnsi="Arial" w:hint="default"/>
      </w:rPr>
    </w:lvl>
    <w:lvl w:ilvl="7" w:tplc="FCAAA0D2" w:tentative="1">
      <w:start w:val="1"/>
      <w:numFmt w:val="bullet"/>
      <w:lvlText w:val="•"/>
      <w:lvlJc w:val="left"/>
      <w:pPr>
        <w:tabs>
          <w:tab w:val="num" w:pos="5760"/>
        </w:tabs>
        <w:ind w:left="5760" w:hanging="360"/>
      </w:pPr>
      <w:rPr>
        <w:rFonts w:ascii="Arial" w:hAnsi="Arial" w:hint="default"/>
      </w:rPr>
    </w:lvl>
    <w:lvl w:ilvl="8" w:tplc="4B241ED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2"/>
  </w:num>
  <w:num w:numId="4">
    <w:abstractNumId w:val="1"/>
  </w:num>
  <w:num w:numId="5">
    <w:abstractNumId w:val="8"/>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14"/>
  </w:num>
  <w:num w:numId="24">
    <w:abstractNumId w:val="2"/>
  </w:num>
  <w:num w:numId="25">
    <w:abstractNumId w:val="10"/>
  </w:num>
  <w:num w:numId="26">
    <w:abstractNumId w:val="6"/>
  </w:num>
  <w:num w:numId="27">
    <w:abstractNumId w:val="3"/>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0"/>
    <w:rsid w:val="000103EA"/>
    <w:rsid w:val="000105AB"/>
    <w:rsid w:val="00012EC7"/>
    <w:rsid w:val="000137DA"/>
    <w:rsid w:val="0002682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201A"/>
    <w:rsid w:val="00063A52"/>
    <w:rsid w:val="00064AD4"/>
    <w:rsid w:val="0006660B"/>
    <w:rsid w:val="000674E7"/>
    <w:rsid w:val="0007151C"/>
    <w:rsid w:val="000722A2"/>
    <w:rsid w:val="0008094E"/>
    <w:rsid w:val="00081C6A"/>
    <w:rsid w:val="00084A49"/>
    <w:rsid w:val="00086985"/>
    <w:rsid w:val="00090AD0"/>
    <w:rsid w:val="00096C88"/>
    <w:rsid w:val="000A04FB"/>
    <w:rsid w:val="000A2229"/>
    <w:rsid w:val="000A65C7"/>
    <w:rsid w:val="000B3CF9"/>
    <w:rsid w:val="000B42F3"/>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174A"/>
    <w:rsid w:val="000F6108"/>
    <w:rsid w:val="000F6F05"/>
    <w:rsid w:val="00101E04"/>
    <w:rsid w:val="00102B71"/>
    <w:rsid w:val="001031FE"/>
    <w:rsid w:val="00103367"/>
    <w:rsid w:val="001060CE"/>
    <w:rsid w:val="001107BE"/>
    <w:rsid w:val="00111590"/>
    <w:rsid w:val="0011735D"/>
    <w:rsid w:val="00123F09"/>
    <w:rsid w:val="001240E3"/>
    <w:rsid w:val="00124528"/>
    <w:rsid w:val="00135F62"/>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A5201"/>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17F65"/>
    <w:rsid w:val="00220BF5"/>
    <w:rsid w:val="00226FA5"/>
    <w:rsid w:val="00232F56"/>
    <w:rsid w:val="00235D01"/>
    <w:rsid w:val="00236E93"/>
    <w:rsid w:val="0024248C"/>
    <w:rsid w:val="002465C1"/>
    <w:rsid w:val="00246A9A"/>
    <w:rsid w:val="00250AAC"/>
    <w:rsid w:val="00250BC8"/>
    <w:rsid w:val="00256963"/>
    <w:rsid w:val="0026784D"/>
    <w:rsid w:val="00267B6A"/>
    <w:rsid w:val="0027056A"/>
    <w:rsid w:val="0027294E"/>
    <w:rsid w:val="00273116"/>
    <w:rsid w:val="00273C54"/>
    <w:rsid w:val="00275BAA"/>
    <w:rsid w:val="00285B02"/>
    <w:rsid w:val="00285E44"/>
    <w:rsid w:val="00286811"/>
    <w:rsid w:val="00292824"/>
    <w:rsid w:val="0029318E"/>
    <w:rsid w:val="002933B3"/>
    <w:rsid w:val="00294566"/>
    <w:rsid w:val="002962BC"/>
    <w:rsid w:val="002965A8"/>
    <w:rsid w:val="002A3274"/>
    <w:rsid w:val="002A39CB"/>
    <w:rsid w:val="002A4632"/>
    <w:rsid w:val="002A4C74"/>
    <w:rsid w:val="002A74F8"/>
    <w:rsid w:val="002A766A"/>
    <w:rsid w:val="002B1406"/>
    <w:rsid w:val="002B5319"/>
    <w:rsid w:val="002B5677"/>
    <w:rsid w:val="002B6185"/>
    <w:rsid w:val="002B75A1"/>
    <w:rsid w:val="002C3C2D"/>
    <w:rsid w:val="002D1B14"/>
    <w:rsid w:val="002D44AE"/>
    <w:rsid w:val="002E0672"/>
    <w:rsid w:val="002E2490"/>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C94"/>
    <w:rsid w:val="00346B5F"/>
    <w:rsid w:val="00347BD9"/>
    <w:rsid w:val="003509F5"/>
    <w:rsid w:val="003521D7"/>
    <w:rsid w:val="00352899"/>
    <w:rsid w:val="00353BE5"/>
    <w:rsid w:val="0035730C"/>
    <w:rsid w:val="00360D71"/>
    <w:rsid w:val="00361C1C"/>
    <w:rsid w:val="00366CF3"/>
    <w:rsid w:val="003671BA"/>
    <w:rsid w:val="0037214B"/>
    <w:rsid w:val="003737D2"/>
    <w:rsid w:val="00377171"/>
    <w:rsid w:val="00377BFC"/>
    <w:rsid w:val="00377E10"/>
    <w:rsid w:val="0038590C"/>
    <w:rsid w:val="00386E57"/>
    <w:rsid w:val="00394B36"/>
    <w:rsid w:val="00394D2A"/>
    <w:rsid w:val="00394D4B"/>
    <w:rsid w:val="00396839"/>
    <w:rsid w:val="003A572B"/>
    <w:rsid w:val="003A7DD3"/>
    <w:rsid w:val="003B2856"/>
    <w:rsid w:val="003B2B36"/>
    <w:rsid w:val="003C7C28"/>
    <w:rsid w:val="003D16BD"/>
    <w:rsid w:val="003D609E"/>
    <w:rsid w:val="003D6A38"/>
    <w:rsid w:val="003E35C6"/>
    <w:rsid w:val="003E47A4"/>
    <w:rsid w:val="003E611E"/>
    <w:rsid w:val="003E6937"/>
    <w:rsid w:val="003F0AEF"/>
    <w:rsid w:val="003F2843"/>
    <w:rsid w:val="003F3458"/>
    <w:rsid w:val="003F3A6C"/>
    <w:rsid w:val="003F571B"/>
    <w:rsid w:val="003F61D9"/>
    <w:rsid w:val="0040016B"/>
    <w:rsid w:val="004023C3"/>
    <w:rsid w:val="004073D3"/>
    <w:rsid w:val="00410BD7"/>
    <w:rsid w:val="00413D92"/>
    <w:rsid w:val="0041446C"/>
    <w:rsid w:val="00415964"/>
    <w:rsid w:val="00415B6C"/>
    <w:rsid w:val="00416D43"/>
    <w:rsid w:val="00417382"/>
    <w:rsid w:val="00421709"/>
    <w:rsid w:val="00422A2A"/>
    <w:rsid w:val="004235A1"/>
    <w:rsid w:val="004238DB"/>
    <w:rsid w:val="004241A5"/>
    <w:rsid w:val="0042494B"/>
    <w:rsid w:val="00432218"/>
    <w:rsid w:val="004363F2"/>
    <w:rsid w:val="00441D89"/>
    <w:rsid w:val="00443E24"/>
    <w:rsid w:val="0044670A"/>
    <w:rsid w:val="00450E93"/>
    <w:rsid w:val="0045504D"/>
    <w:rsid w:val="00457571"/>
    <w:rsid w:val="004611FF"/>
    <w:rsid w:val="00463C8E"/>
    <w:rsid w:val="00472085"/>
    <w:rsid w:val="004721B2"/>
    <w:rsid w:val="00472F06"/>
    <w:rsid w:val="0047503A"/>
    <w:rsid w:val="0047568F"/>
    <w:rsid w:val="004757F6"/>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E04B3"/>
    <w:rsid w:val="004E3BB7"/>
    <w:rsid w:val="004E4717"/>
    <w:rsid w:val="004F5C8E"/>
    <w:rsid w:val="004F61DD"/>
    <w:rsid w:val="004F7350"/>
    <w:rsid w:val="005003CC"/>
    <w:rsid w:val="005018CE"/>
    <w:rsid w:val="00501D4C"/>
    <w:rsid w:val="005051DE"/>
    <w:rsid w:val="00510AA0"/>
    <w:rsid w:val="0051176D"/>
    <w:rsid w:val="005117F6"/>
    <w:rsid w:val="0051420C"/>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E1AA3"/>
    <w:rsid w:val="005E43D8"/>
    <w:rsid w:val="005E76F5"/>
    <w:rsid w:val="005F17E1"/>
    <w:rsid w:val="005F19BC"/>
    <w:rsid w:val="005F4128"/>
    <w:rsid w:val="005F5537"/>
    <w:rsid w:val="005F5B39"/>
    <w:rsid w:val="005F725D"/>
    <w:rsid w:val="00603BFC"/>
    <w:rsid w:val="00613AE4"/>
    <w:rsid w:val="00616F08"/>
    <w:rsid w:val="0062012B"/>
    <w:rsid w:val="00621DC3"/>
    <w:rsid w:val="00621EDD"/>
    <w:rsid w:val="006236B1"/>
    <w:rsid w:val="00625AF8"/>
    <w:rsid w:val="00626985"/>
    <w:rsid w:val="00630003"/>
    <w:rsid w:val="006353CE"/>
    <w:rsid w:val="00635D9F"/>
    <w:rsid w:val="00636A61"/>
    <w:rsid w:val="00637912"/>
    <w:rsid w:val="0064008B"/>
    <w:rsid w:val="00644DA4"/>
    <w:rsid w:val="00650DAC"/>
    <w:rsid w:val="0065209B"/>
    <w:rsid w:val="00661727"/>
    <w:rsid w:val="00662A04"/>
    <w:rsid w:val="0066727D"/>
    <w:rsid w:val="006715AA"/>
    <w:rsid w:val="00672122"/>
    <w:rsid w:val="006742FB"/>
    <w:rsid w:val="0067454D"/>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53AA"/>
    <w:rsid w:val="006C2740"/>
    <w:rsid w:val="006D751D"/>
    <w:rsid w:val="006D7622"/>
    <w:rsid w:val="006E0973"/>
    <w:rsid w:val="006E09DA"/>
    <w:rsid w:val="006E1F4F"/>
    <w:rsid w:val="006E2E00"/>
    <w:rsid w:val="006F5C49"/>
    <w:rsid w:val="006F5E76"/>
    <w:rsid w:val="006F6A3F"/>
    <w:rsid w:val="006F7119"/>
    <w:rsid w:val="006F7E1F"/>
    <w:rsid w:val="0070160F"/>
    <w:rsid w:val="00702ACB"/>
    <w:rsid w:val="00703F98"/>
    <w:rsid w:val="0070721A"/>
    <w:rsid w:val="007111DC"/>
    <w:rsid w:val="00713416"/>
    <w:rsid w:val="00715B14"/>
    <w:rsid w:val="00716EE5"/>
    <w:rsid w:val="00722459"/>
    <w:rsid w:val="00724367"/>
    <w:rsid w:val="00726155"/>
    <w:rsid w:val="00735580"/>
    <w:rsid w:val="00736249"/>
    <w:rsid w:val="00737CAC"/>
    <w:rsid w:val="00741E40"/>
    <w:rsid w:val="007442F1"/>
    <w:rsid w:val="007459EF"/>
    <w:rsid w:val="00746A03"/>
    <w:rsid w:val="007631CB"/>
    <w:rsid w:val="007645D1"/>
    <w:rsid w:val="0076520F"/>
    <w:rsid w:val="007677DE"/>
    <w:rsid w:val="00771038"/>
    <w:rsid w:val="00772232"/>
    <w:rsid w:val="00774A2B"/>
    <w:rsid w:val="0078041C"/>
    <w:rsid w:val="0078430E"/>
    <w:rsid w:val="00785E43"/>
    <w:rsid w:val="00786DAC"/>
    <w:rsid w:val="0079224D"/>
    <w:rsid w:val="007A0C10"/>
    <w:rsid w:val="007A6CE0"/>
    <w:rsid w:val="007B12B6"/>
    <w:rsid w:val="007B179D"/>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34160"/>
    <w:rsid w:val="0084045F"/>
    <w:rsid w:val="00845053"/>
    <w:rsid w:val="0084598F"/>
    <w:rsid w:val="0085101E"/>
    <w:rsid w:val="00853C03"/>
    <w:rsid w:val="00854ADA"/>
    <w:rsid w:val="00857414"/>
    <w:rsid w:val="00857BA1"/>
    <w:rsid w:val="00860ECB"/>
    <w:rsid w:val="0087266A"/>
    <w:rsid w:val="00872E5F"/>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E7AA9"/>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55D13"/>
    <w:rsid w:val="00960C4E"/>
    <w:rsid w:val="009644D4"/>
    <w:rsid w:val="009667F9"/>
    <w:rsid w:val="0098024D"/>
    <w:rsid w:val="00980D26"/>
    <w:rsid w:val="00992877"/>
    <w:rsid w:val="00994102"/>
    <w:rsid w:val="009950C3"/>
    <w:rsid w:val="00995601"/>
    <w:rsid w:val="009A27B9"/>
    <w:rsid w:val="009A4A2B"/>
    <w:rsid w:val="009A4F7A"/>
    <w:rsid w:val="009A7733"/>
    <w:rsid w:val="009B04E6"/>
    <w:rsid w:val="009B2915"/>
    <w:rsid w:val="009B2A3E"/>
    <w:rsid w:val="009C06B3"/>
    <w:rsid w:val="009C325E"/>
    <w:rsid w:val="009C62B9"/>
    <w:rsid w:val="009C698D"/>
    <w:rsid w:val="009D00A8"/>
    <w:rsid w:val="009D0277"/>
    <w:rsid w:val="009D04B2"/>
    <w:rsid w:val="009E60EA"/>
    <w:rsid w:val="009E6EEE"/>
    <w:rsid w:val="009F0512"/>
    <w:rsid w:val="009F090E"/>
    <w:rsid w:val="00A00BAD"/>
    <w:rsid w:val="00A0136D"/>
    <w:rsid w:val="00A02446"/>
    <w:rsid w:val="00A0344C"/>
    <w:rsid w:val="00A04943"/>
    <w:rsid w:val="00A05680"/>
    <w:rsid w:val="00A063F8"/>
    <w:rsid w:val="00A10B8F"/>
    <w:rsid w:val="00A17828"/>
    <w:rsid w:val="00A25A76"/>
    <w:rsid w:val="00A25AF4"/>
    <w:rsid w:val="00A304E3"/>
    <w:rsid w:val="00A36E0D"/>
    <w:rsid w:val="00A401C7"/>
    <w:rsid w:val="00A40A4F"/>
    <w:rsid w:val="00A4442A"/>
    <w:rsid w:val="00A52C5C"/>
    <w:rsid w:val="00A52E6C"/>
    <w:rsid w:val="00A53D3B"/>
    <w:rsid w:val="00A557FD"/>
    <w:rsid w:val="00A55C07"/>
    <w:rsid w:val="00A60D8D"/>
    <w:rsid w:val="00A610DC"/>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2CD"/>
    <w:rsid w:val="00AB5DB5"/>
    <w:rsid w:val="00AC3E1A"/>
    <w:rsid w:val="00AD52CB"/>
    <w:rsid w:val="00AE23B4"/>
    <w:rsid w:val="00AE59C0"/>
    <w:rsid w:val="00AE6939"/>
    <w:rsid w:val="00AF0CCB"/>
    <w:rsid w:val="00AF2D45"/>
    <w:rsid w:val="00AF3334"/>
    <w:rsid w:val="00B0091E"/>
    <w:rsid w:val="00B03BD3"/>
    <w:rsid w:val="00B03EEE"/>
    <w:rsid w:val="00B04D2A"/>
    <w:rsid w:val="00B056BA"/>
    <w:rsid w:val="00B0693C"/>
    <w:rsid w:val="00B07FC9"/>
    <w:rsid w:val="00B1329F"/>
    <w:rsid w:val="00B1533C"/>
    <w:rsid w:val="00B15A2E"/>
    <w:rsid w:val="00B24556"/>
    <w:rsid w:val="00B24DA5"/>
    <w:rsid w:val="00B26C89"/>
    <w:rsid w:val="00B34A39"/>
    <w:rsid w:val="00B34FF8"/>
    <w:rsid w:val="00B37B4B"/>
    <w:rsid w:val="00B37BF8"/>
    <w:rsid w:val="00B41028"/>
    <w:rsid w:val="00B412F6"/>
    <w:rsid w:val="00B4160F"/>
    <w:rsid w:val="00B502A6"/>
    <w:rsid w:val="00B57688"/>
    <w:rsid w:val="00B61E47"/>
    <w:rsid w:val="00B67D31"/>
    <w:rsid w:val="00B702E4"/>
    <w:rsid w:val="00B70D63"/>
    <w:rsid w:val="00B76C2F"/>
    <w:rsid w:val="00B76CF4"/>
    <w:rsid w:val="00B9197D"/>
    <w:rsid w:val="00BA004B"/>
    <w:rsid w:val="00BA09B4"/>
    <w:rsid w:val="00BA1F06"/>
    <w:rsid w:val="00BA3C65"/>
    <w:rsid w:val="00BA4092"/>
    <w:rsid w:val="00BA56D8"/>
    <w:rsid w:val="00BA57AE"/>
    <w:rsid w:val="00BA7766"/>
    <w:rsid w:val="00BB0A35"/>
    <w:rsid w:val="00BB7875"/>
    <w:rsid w:val="00BC358F"/>
    <w:rsid w:val="00BD2B84"/>
    <w:rsid w:val="00BD634C"/>
    <w:rsid w:val="00BE287E"/>
    <w:rsid w:val="00BE592B"/>
    <w:rsid w:val="00BF2363"/>
    <w:rsid w:val="00BF32C7"/>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2251"/>
    <w:rsid w:val="00C64FC9"/>
    <w:rsid w:val="00C678C4"/>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C78DE"/>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9642C"/>
    <w:rsid w:val="00DA0B00"/>
    <w:rsid w:val="00DA40B9"/>
    <w:rsid w:val="00DA514E"/>
    <w:rsid w:val="00DA79CB"/>
    <w:rsid w:val="00DB0FF7"/>
    <w:rsid w:val="00DB188D"/>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0EFA"/>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45BE"/>
    <w:rsid w:val="00EA74B5"/>
    <w:rsid w:val="00EB1545"/>
    <w:rsid w:val="00EB1678"/>
    <w:rsid w:val="00EB229A"/>
    <w:rsid w:val="00EB3799"/>
    <w:rsid w:val="00EB3C42"/>
    <w:rsid w:val="00EB41B2"/>
    <w:rsid w:val="00EB4699"/>
    <w:rsid w:val="00EB53BB"/>
    <w:rsid w:val="00EB6759"/>
    <w:rsid w:val="00EC0700"/>
    <w:rsid w:val="00EC1593"/>
    <w:rsid w:val="00EC2A2D"/>
    <w:rsid w:val="00EC48AF"/>
    <w:rsid w:val="00EC4E61"/>
    <w:rsid w:val="00ED1A96"/>
    <w:rsid w:val="00ED2067"/>
    <w:rsid w:val="00ED3C9B"/>
    <w:rsid w:val="00ED3E96"/>
    <w:rsid w:val="00EE0E76"/>
    <w:rsid w:val="00EE2F72"/>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5"/>
    <w:rsid w:val="00F42E5E"/>
    <w:rsid w:val="00F43567"/>
    <w:rsid w:val="00F45B87"/>
    <w:rsid w:val="00F529D8"/>
    <w:rsid w:val="00F6382D"/>
    <w:rsid w:val="00F71FFD"/>
    <w:rsid w:val="00F74E50"/>
    <w:rsid w:val="00F774E7"/>
    <w:rsid w:val="00F809CF"/>
    <w:rsid w:val="00F81875"/>
    <w:rsid w:val="00F8229B"/>
    <w:rsid w:val="00F84FE7"/>
    <w:rsid w:val="00F85096"/>
    <w:rsid w:val="00F862B0"/>
    <w:rsid w:val="00F9227A"/>
    <w:rsid w:val="00F93F92"/>
    <w:rsid w:val="00F946EE"/>
    <w:rsid w:val="00FA1F7D"/>
    <w:rsid w:val="00FA2549"/>
    <w:rsid w:val="00FA4942"/>
    <w:rsid w:val="00FA6A38"/>
    <w:rsid w:val="00FA7BF6"/>
    <w:rsid w:val="00FB1D96"/>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783D13E"/>
  <w15:chartTrackingRefBased/>
  <w15:docId w15:val="{20B32884-2992-485E-B218-80F2D11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styleId="NormaaliWWW">
    <w:name w:val="Normal (Web)"/>
    <w:basedOn w:val="Normaali"/>
    <w:uiPriority w:val="99"/>
    <w:unhideWhenUsed/>
    <w:rsid w:val="003B2B36"/>
    <w:pPr>
      <w:spacing w:before="100" w:beforeAutospacing="1" w:after="100" w:afterAutospacing="1"/>
    </w:pPr>
    <w:rPr>
      <w:rFonts w:ascii="Times New Roman" w:hAnsi="Times New Roman"/>
      <w:sz w:val="24"/>
      <w:szCs w:val="24"/>
      <w:lang w:eastAsia="fi-FI"/>
    </w:rPr>
  </w:style>
  <w:style w:type="paragraph" w:styleId="Luettelokappale">
    <w:name w:val="List Paragraph"/>
    <w:basedOn w:val="Normaali"/>
    <w:uiPriority w:val="34"/>
    <w:qFormat/>
    <w:rsid w:val="003B2B36"/>
    <w:pPr>
      <w:ind w:left="720"/>
      <w:contextualSpacing/>
    </w:pPr>
    <w:rPr>
      <w:rFonts w:ascii="Times New Roman" w:hAnsi="Times New Roman"/>
      <w:sz w:val="24"/>
      <w:szCs w:val="24"/>
      <w:lang w:eastAsia="fi-FI"/>
    </w:rPr>
  </w:style>
  <w:style w:type="character" w:styleId="Kommentinviite">
    <w:name w:val="annotation reference"/>
    <w:basedOn w:val="Kappaleenoletusfontti"/>
    <w:uiPriority w:val="6"/>
    <w:rsid w:val="00E50EFA"/>
    <w:rPr>
      <w:sz w:val="16"/>
      <w:szCs w:val="16"/>
    </w:rPr>
  </w:style>
  <w:style w:type="paragraph" w:styleId="Kommentinteksti">
    <w:name w:val="annotation text"/>
    <w:basedOn w:val="Normaali"/>
    <w:link w:val="KommentintekstiChar"/>
    <w:uiPriority w:val="6"/>
    <w:rsid w:val="00E50EFA"/>
  </w:style>
  <w:style w:type="character" w:customStyle="1" w:styleId="KommentintekstiChar">
    <w:name w:val="Kommentin teksti Char"/>
    <w:basedOn w:val="Kappaleenoletusfontti"/>
    <w:link w:val="Kommentinteksti"/>
    <w:uiPriority w:val="6"/>
    <w:rsid w:val="00E50EFA"/>
    <w:rPr>
      <w:rFonts w:ascii="Calibri" w:hAnsi="Calibri"/>
      <w:lang w:eastAsia="en-US"/>
    </w:rPr>
  </w:style>
  <w:style w:type="paragraph" w:styleId="Kommentinotsikko">
    <w:name w:val="annotation subject"/>
    <w:basedOn w:val="Kommentinteksti"/>
    <w:next w:val="Kommentinteksti"/>
    <w:link w:val="KommentinotsikkoChar"/>
    <w:uiPriority w:val="6"/>
    <w:rsid w:val="00E50EFA"/>
    <w:rPr>
      <w:b/>
      <w:bCs/>
    </w:rPr>
  </w:style>
  <w:style w:type="character" w:customStyle="1" w:styleId="KommentinotsikkoChar">
    <w:name w:val="Kommentin otsikko Char"/>
    <w:basedOn w:val="KommentintekstiChar"/>
    <w:link w:val="Kommentinotsikko"/>
    <w:uiPriority w:val="6"/>
    <w:rsid w:val="00E50EFA"/>
    <w:rPr>
      <w:rFonts w:ascii="Calibri" w:hAnsi="Calibri"/>
      <w:b/>
      <w:bCs/>
      <w:lang w:eastAsia="en-US"/>
    </w:rPr>
  </w:style>
  <w:style w:type="paragraph" w:styleId="Seliteteksti">
    <w:name w:val="Balloon Text"/>
    <w:basedOn w:val="Normaali"/>
    <w:link w:val="SelitetekstiChar"/>
    <w:uiPriority w:val="6"/>
    <w:rsid w:val="00E50EFA"/>
    <w:rPr>
      <w:rFonts w:ascii="Segoe UI" w:hAnsi="Segoe UI" w:cs="Segoe UI"/>
      <w:sz w:val="18"/>
      <w:szCs w:val="18"/>
    </w:rPr>
  </w:style>
  <w:style w:type="character" w:customStyle="1" w:styleId="SelitetekstiChar">
    <w:name w:val="Seliteteksti Char"/>
    <w:basedOn w:val="Kappaleenoletusfontti"/>
    <w:link w:val="Seliteteksti"/>
    <w:uiPriority w:val="6"/>
    <w:rsid w:val="00E50E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405609657">
      <w:bodyDiv w:val="1"/>
      <w:marLeft w:val="0"/>
      <w:marRight w:val="0"/>
      <w:marTop w:val="0"/>
      <w:marBottom w:val="0"/>
      <w:divBdr>
        <w:top w:val="none" w:sz="0" w:space="0" w:color="auto"/>
        <w:left w:val="none" w:sz="0" w:space="0" w:color="auto"/>
        <w:bottom w:val="none" w:sz="0" w:space="0" w:color="auto"/>
        <w:right w:val="none" w:sz="0" w:space="0" w:color="auto"/>
      </w:divBdr>
      <w:divsChild>
        <w:div w:id="282157972">
          <w:marLeft w:val="547"/>
          <w:marRight w:val="0"/>
          <w:marTop w:val="0"/>
          <w:marBottom w:val="120"/>
          <w:divBdr>
            <w:top w:val="none" w:sz="0" w:space="0" w:color="auto"/>
            <w:left w:val="none" w:sz="0" w:space="0" w:color="auto"/>
            <w:bottom w:val="none" w:sz="0" w:space="0" w:color="auto"/>
            <w:right w:val="none" w:sz="0" w:space="0" w:color="auto"/>
          </w:divBdr>
        </w:div>
        <w:div w:id="1899590176">
          <w:marLeft w:val="288"/>
          <w:marRight w:val="0"/>
          <w:marTop w:val="0"/>
          <w:marBottom w:val="120"/>
          <w:divBdr>
            <w:top w:val="none" w:sz="0" w:space="0" w:color="auto"/>
            <w:left w:val="none" w:sz="0" w:space="0" w:color="auto"/>
            <w:bottom w:val="none" w:sz="0" w:space="0" w:color="auto"/>
            <w:right w:val="none" w:sz="0" w:space="0" w:color="auto"/>
          </w:divBdr>
        </w:div>
        <w:div w:id="1090003861">
          <w:marLeft w:val="288"/>
          <w:marRight w:val="0"/>
          <w:marTop w:val="0"/>
          <w:marBottom w:val="120"/>
          <w:divBdr>
            <w:top w:val="none" w:sz="0" w:space="0" w:color="auto"/>
            <w:left w:val="none" w:sz="0" w:space="0" w:color="auto"/>
            <w:bottom w:val="none" w:sz="0" w:space="0" w:color="auto"/>
            <w:right w:val="none" w:sz="0" w:space="0" w:color="auto"/>
          </w:divBdr>
        </w:div>
        <w:div w:id="1854294996">
          <w:marLeft w:val="547"/>
          <w:marRight w:val="0"/>
          <w:marTop w:val="0"/>
          <w:marBottom w:val="120"/>
          <w:divBdr>
            <w:top w:val="none" w:sz="0" w:space="0" w:color="auto"/>
            <w:left w:val="none" w:sz="0" w:space="0" w:color="auto"/>
            <w:bottom w:val="none" w:sz="0" w:space="0" w:color="auto"/>
            <w:right w:val="none" w:sz="0" w:space="0" w:color="auto"/>
          </w:divBdr>
        </w:div>
        <w:div w:id="807094811">
          <w:marLeft w:val="288"/>
          <w:marRight w:val="0"/>
          <w:marTop w:val="0"/>
          <w:marBottom w:val="120"/>
          <w:divBdr>
            <w:top w:val="none" w:sz="0" w:space="0" w:color="auto"/>
            <w:left w:val="none" w:sz="0" w:space="0" w:color="auto"/>
            <w:bottom w:val="none" w:sz="0" w:space="0" w:color="auto"/>
            <w:right w:val="none" w:sz="0" w:space="0" w:color="auto"/>
          </w:divBdr>
        </w:div>
        <w:div w:id="1148475701">
          <w:marLeft w:val="288"/>
          <w:marRight w:val="0"/>
          <w:marTop w:val="0"/>
          <w:marBottom w:val="120"/>
          <w:divBdr>
            <w:top w:val="none" w:sz="0" w:space="0" w:color="auto"/>
            <w:left w:val="none" w:sz="0" w:space="0" w:color="auto"/>
            <w:bottom w:val="none" w:sz="0" w:space="0" w:color="auto"/>
            <w:right w:val="none" w:sz="0" w:space="0" w:color="auto"/>
          </w:divBdr>
        </w:div>
        <w:div w:id="2034767667">
          <w:marLeft w:val="288"/>
          <w:marRight w:val="0"/>
          <w:marTop w:val="0"/>
          <w:marBottom w:val="120"/>
          <w:divBdr>
            <w:top w:val="none" w:sz="0" w:space="0" w:color="auto"/>
            <w:left w:val="none" w:sz="0" w:space="0" w:color="auto"/>
            <w:bottom w:val="none" w:sz="0" w:space="0" w:color="auto"/>
            <w:right w:val="none" w:sz="0" w:space="0" w:color="auto"/>
          </w:divBdr>
        </w:div>
        <w:div w:id="199247419">
          <w:marLeft w:val="288"/>
          <w:marRight w:val="0"/>
          <w:marTop w:val="0"/>
          <w:marBottom w:val="120"/>
          <w:divBdr>
            <w:top w:val="none" w:sz="0" w:space="0" w:color="auto"/>
            <w:left w:val="none" w:sz="0" w:space="0" w:color="auto"/>
            <w:bottom w:val="none" w:sz="0" w:space="0" w:color="auto"/>
            <w:right w:val="none" w:sz="0" w:space="0" w:color="auto"/>
          </w:divBdr>
        </w:div>
        <w:div w:id="23288416">
          <w:marLeft w:val="288"/>
          <w:marRight w:val="0"/>
          <w:marTop w:val="0"/>
          <w:marBottom w:val="120"/>
          <w:divBdr>
            <w:top w:val="none" w:sz="0" w:space="0" w:color="auto"/>
            <w:left w:val="none" w:sz="0" w:space="0" w:color="auto"/>
            <w:bottom w:val="none" w:sz="0" w:space="0" w:color="auto"/>
            <w:right w:val="none" w:sz="0" w:space="0" w:color="auto"/>
          </w:divBdr>
        </w:div>
        <w:div w:id="55322283">
          <w:marLeft w:val="720"/>
          <w:marRight w:val="0"/>
          <w:marTop w:val="0"/>
          <w:marBottom w:val="120"/>
          <w:divBdr>
            <w:top w:val="none" w:sz="0" w:space="0" w:color="auto"/>
            <w:left w:val="none" w:sz="0" w:space="0" w:color="auto"/>
            <w:bottom w:val="none" w:sz="0" w:space="0" w:color="auto"/>
            <w:right w:val="none" w:sz="0" w:space="0" w:color="auto"/>
          </w:divBdr>
        </w:div>
        <w:div w:id="1792628469">
          <w:marLeft w:val="720"/>
          <w:marRight w:val="0"/>
          <w:marTop w:val="0"/>
          <w:marBottom w:val="120"/>
          <w:divBdr>
            <w:top w:val="none" w:sz="0" w:space="0" w:color="auto"/>
            <w:left w:val="none" w:sz="0" w:space="0" w:color="auto"/>
            <w:bottom w:val="none" w:sz="0" w:space="0" w:color="auto"/>
            <w:right w:val="none" w:sz="0" w:space="0" w:color="auto"/>
          </w:divBdr>
        </w:div>
        <w:div w:id="1848278801">
          <w:marLeft w:val="720"/>
          <w:marRight w:val="0"/>
          <w:marTop w:val="0"/>
          <w:marBottom w:val="120"/>
          <w:divBdr>
            <w:top w:val="none" w:sz="0" w:space="0" w:color="auto"/>
            <w:left w:val="none" w:sz="0" w:space="0" w:color="auto"/>
            <w:bottom w:val="none" w:sz="0" w:space="0" w:color="auto"/>
            <w:right w:val="none" w:sz="0" w:space="0" w:color="auto"/>
          </w:divBdr>
        </w:div>
        <w:div w:id="1568221494">
          <w:marLeft w:val="720"/>
          <w:marRight w:val="0"/>
          <w:marTop w:val="0"/>
          <w:marBottom w:val="120"/>
          <w:divBdr>
            <w:top w:val="none" w:sz="0" w:space="0" w:color="auto"/>
            <w:left w:val="none" w:sz="0" w:space="0" w:color="auto"/>
            <w:bottom w:val="none" w:sz="0" w:space="0" w:color="auto"/>
            <w:right w:val="none" w:sz="0" w:space="0" w:color="auto"/>
          </w:divBdr>
        </w:div>
      </w:divsChild>
    </w:div>
    <w:div w:id="473836055">
      <w:bodyDiv w:val="1"/>
      <w:marLeft w:val="0"/>
      <w:marRight w:val="0"/>
      <w:marTop w:val="0"/>
      <w:marBottom w:val="0"/>
      <w:divBdr>
        <w:top w:val="none" w:sz="0" w:space="0" w:color="auto"/>
        <w:left w:val="none" w:sz="0" w:space="0" w:color="auto"/>
        <w:bottom w:val="none" w:sz="0" w:space="0" w:color="auto"/>
        <w:right w:val="none" w:sz="0" w:space="0" w:color="auto"/>
      </w:divBdr>
      <w:divsChild>
        <w:div w:id="2090736834">
          <w:marLeft w:val="288"/>
          <w:marRight w:val="0"/>
          <w:marTop w:val="280"/>
          <w:marBottom w:val="40"/>
          <w:divBdr>
            <w:top w:val="none" w:sz="0" w:space="0" w:color="auto"/>
            <w:left w:val="none" w:sz="0" w:space="0" w:color="auto"/>
            <w:bottom w:val="none" w:sz="0" w:space="0" w:color="auto"/>
            <w:right w:val="none" w:sz="0" w:space="0" w:color="auto"/>
          </w:divBdr>
        </w:div>
        <w:div w:id="1245528">
          <w:marLeft w:val="288"/>
          <w:marRight w:val="0"/>
          <w:marTop w:val="280"/>
          <w:marBottom w:val="40"/>
          <w:divBdr>
            <w:top w:val="none" w:sz="0" w:space="0" w:color="auto"/>
            <w:left w:val="none" w:sz="0" w:space="0" w:color="auto"/>
            <w:bottom w:val="none" w:sz="0" w:space="0" w:color="auto"/>
            <w:right w:val="none" w:sz="0" w:space="0" w:color="auto"/>
          </w:divBdr>
        </w:div>
        <w:div w:id="2133934653">
          <w:marLeft w:val="720"/>
          <w:marRight w:val="0"/>
          <w:marTop w:val="60"/>
          <w:marBottom w:val="60"/>
          <w:divBdr>
            <w:top w:val="none" w:sz="0" w:space="0" w:color="auto"/>
            <w:left w:val="none" w:sz="0" w:space="0" w:color="auto"/>
            <w:bottom w:val="none" w:sz="0" w:space="0" w:color="auto"/>
            <w:right w:val="none" w:sz="0" w:space="0" w:color="auto"/>
          </w:divBdr>
        </w:div>
        <w:div w:id="1148085341">
          <w:marLeft w:val="720"/>
          <w:marRight w:val="0"/>
          <w:marTop w:val="60"/>
          <w:marBottom w:val="60"/>
          <w:divBdr>
            <w:top w:val="none" w:sz="0" w:space="0" w:color="auto"/>
            <w:left w:val="none" w:sz="0" w:space="0" w:color="auto"/>
            <w:bottom w:val="none" w:sz="0" w:space="0" w:color="auto"/>
            <w:right w:val="none" w:sz="0" w:space="0" w:color="auto"/>
          </w:divBdr>
        </w:div>
        <w:div w:id="1902473436">
          <w:marLeft w:val="288"/>
          <w:marRight w:val="0"/>
          <w:marTop w:val="280"/>
          <w:marBottom w:val="40"/>
          <w:divBdr>
            <w:top w:val="none" w:sz="0" w:space="0" w:color="auto"/>
            <w:left w:val="none" w:sz="0" w:space="0" w:color="auto"/>
            <w:bottom w:val="none" w:sz="0" w:space="0" w:color="auto"/>
            <w:right w:val="none" w:sz="0" w:space="0" w:color="auto"/>
          </w:divBdr>
        </w:div>
        <w:div w:id="356126428">
          <w:marLeft w:val="720"/>
          <w:marRight w:val="0"/>
          <w:marTop w:val="60"/>
          <w:marBottom w:val="60"/>
          <w:divBdr>
            <w:top w:val="none" w:sz="0" w:space="0" w:color="auto"/>
            <w:left w:val="none" w:sz="0" w:space="0" w:color="auto"/>
            <w:bottom w:val="none" w:sz="0" w:space="0" w:color="auto"/>
            <w:right w:val="none" w:sz="0" w:space="0" w:color="auto"/>
          </w:divBdr>
        </w:div>
      </w:divsChild>
    </w:div>
    <w:div w:id="1066144571">
      <w:bodyDiv w:val="1"/>
      <w:marLeft w:val="0"/>
      <w:marRight w:val="0"/>
      <w:marTop w:val="0"/>
      <w:marBottom w:val="0"/>
      <w:divBdr>
        <w:top w:val="none" w:sz="0" w:space="0" w:color="auto"/>
        <w:left w:val="none" w:sz="0" w:space="0" w:color="auto"/>
        <w:bottom w:val="none" w:sz="0" w:space="0" w:color="auto"/>
        <w:right w:val="none" w:sz="0" w:space="0" w:color="auto"/>
      </w:divBdr>
      <w:divsChild>
        <w:div w:id="1970017274">
          <w:marLeft w:val="547"/>
          <w:marRight w:val="0"/>
          <w:marTop w:val="280"/>
          <w:marBottom w:val="40"/>
          <w:divBdr>
            <w:top w:val="none" w:sz="0" w:space="0" w:color="auto"/>
            <w:left w:val="none" w:sz="0" w:space="0" w:color="auto"/>
            <w:bottom w:val="none" w:sz="0" w:space="0" w:color="auto"/>
            <w:right w:val="none" w:sz="0" w:space="0" w:color="auto"/>
          </w:divBdr>
        </w:div>
        <w:div w:id="432822926">
          <w:marLeft w:val="720"/>
          <w:marRight w:val="0"/>
          <w:marTop w:val="60"/>
          <w:marBottom w:val="60"/>
          <w:divBdr>
            <w:top w:val="none" w:sz="0" w:space="0" w:color="auto"/>
            <w:left w:val="none" w:sz="0" w:space="0" w:color="auto"/>
            <w:bottom w:val="none" w:sz="0" w:space="0" w:color="auto"/>
            <w:right w:val="none" w:sz="0" w:space="0" w:color="auto"/>
          </w:divBdr>
        </w:div>
        <w:div w:id="1397625390">
          <w:marLeft w:val="1152"/>
          <w:marRight w:val="0"/>
          <w:marTop w:val="60"/>
          <w:marBottom w:val="60"/>
          <w:divBdr>
            <w:top w:val="none" w:sz="0" w:space="0" w:color="auto"/>
            <w:left w:val="none" w:sz="0" w:space="0" w:color="auto"/>
            <w:bottom w:val="none" w:sz="0" w:space="0" w:color="auto"/>
            <w:right w:val="none" w:sz="0" w:space="0" w:color="auto"/>
          </w:divBdr>
        </w:div>
        <w:div w:id="1807622207">
          <w:marLeft w:val="1152"/>
          <w:marRight w:val="0"/>
          <w:marTop w:val="60"/>
          <w:marBottom w:val="60"/>
          <w:divBdr>
            <w:top w:val="none" w:sz="0" w:space="0" w:color="auto"/>
            <w:left w:val="none" w:sz="0" w:space="0" w:color="auto"/>
            <w:bottom w:val="none" w:sz="0" w:space="0" w:color="auto"/>
            <w:right w:val="none" w:sz="0" w:space="0" w:color="auto"/>
          </w:divBdr>
        </w:div>
        <w:div w:id="1900943219">
          <w:marLeft w:val="1152"/>
          <w:marRight w:val="0"/>
          <w:marTop w:val="60"/>
          <w:marBottom w:val="60"/>
          <w:divBdr>
            <w:top w:val="none" w:sz="0" w:space="0" w:color="auto"/>
            <w:left w:val="none" w:sz="0" w:space="0" w:color="auto"/>
            <w:bottom w:val="none" w:sz="0" w:space="0" w:color="auto"/>
            <w:right w:val="none" w:sz="0" w:space="0" w:color="auto"/>
          </w:divBdr>
        </w:div>
        <w:div w:id="360594229">
          <w:marLeft w:val="720"/>
          <w:marRight w:val="0"/>
          <w:marTop w:val="60"/>
          <w:marBottom w:val="60"/>
          <w:divBdr>
            <w:top w:val="none" w:sz="0" w:space="0" w:color="auto"/>
            <w:left w:val="none" w:sz="0" w:space="0" w:color="auto"/>
            <w:bottom w:val="none" w:sz="0" w:space="0" w:color="auto"/>
            <w:right w:val="none" w:sz="0" w:space="0" w:color="auto"/>
          </w:divBdr>
        </w:div>
        <w:div w:id="271060653">
          <w:marLeft w:val="1152"/>
          <w:marRight w:val="0"/>
          <w:marTop w:val="60"/>
          <w:marBottom w:val="60"/>
          <w:divBdr>
            <w:top w:val="none" w:sz="0" w:space="0" w:color="auto"/>
            <w:left w:val="none" w:sz="0" w:space="0" w:color="auto"/>
            <w:bottom w:val="none" w:sz="0" w:space="0" w:color="auto"/>
            <w:right w:val="none" w:sz="0" w:space="0" w:color="auto"/>
          </w:divBdr>
        </w:div>
        <w:div w:id="1798064913">
          <w:marLeft w:val="1152"/>
          <w:marRight w:val="0"/>
          <w:marTop w:val="60"/>
          <w:marBottom w:val="60"/>
          <w:divBdr>
            <w:top w:val="none" w:sz="0" w:space="0" w:color="auto"/>
            <w:left w:val="none" w:sz="0" w:space="0" w:color="auto"/>
            <w:bottom w:val="none" w:sz="0" w:space="0" w:color="auto"/>
            <w:right w:val="none" w:sz="0" w:space="0" w:color="auto"/>
          </w:divBdr>
        </w:div>
        <w:div w:id="504394495">
          <w:marLeft w:val="1152"/>
          <w:marRight w:val="0"/>
          <w:marTop w:val="60"/>
          <w:marBottom w:val="60"/>
          <w:divBdr>
            <w:top w:val="none" w:sz="0" w:space="0" w:color="auto"/>
            <w:left w:val="none" w:sz="0" w:space="0" w:color="auto"/>
            <w:bottom w:val="none" w:sz="0" w:space="0" w:color="auto"/>
            <w:right w:val="none" w:sz="0" w:space="0" w:color="auto"/>
          </w:divBdr>
        </w:div>
        <w:div w:id="1773286015">
          <w:marLeft w:val="1152"/>
          <w:marRight w:val="0"/>
          <w:marTop w:val="60"/>
          <w:marBottom w:val="60"/>
          <w:divBdr>
            <w:top w:val="none" w:sz="0" w:space="0" w:color="auto"/>
            <w:left w:val="none" w:sz="0" w:space="0" w:color="auto"/>
            <w:bottom w:val="none" w:sz="0" w:space="0" w:color="auto"/>
            <w:right w:val="none" w:sz="0" w:space="0" w:color="auto"/>
          </w:divBdr>
        </w:div>
        <w:div w:id="1137337077">
          <w:marLeft w:val="720"/>
          <w:marRight w:val="0"/>
          <w:marTop w:val="60"/>
          <w:marBottom w:val="60"/>
          <w:divBdr>
            <w:top w:val="none" w:sz="0" w:space="0" w:color="auto"/>
            <w:left w:val="none" w:sz="0" w:space="0" w:color="auto"/>
            <w:bottom w:val="none" w:sz="0" w:space="0" w:color="auto"/>
            <w:right w:val="none" w:sz="0" w:space="0" w:color="auto"/>
          </w:divBdr>
        </w:div>
        <w:div w:id="1612977165">
          <w:marLeft w:val="1152"/>
          <w:marRight w:val="0"/>
          <w:marTop w:val="60"/>
          <w:marBottom w:val="60"/>
          <w:divBdr>
            <w:top w:val="none" w:sz="0" w:space="0" w:color="auto"/>
            <w:left w:val="none" w:sz="0" w:space="0" w:color="auto"/>
            <w:bottom w:val="none" w:sz="0" w:space="0" w:color="auto"/>
            <w:right w:val="none" w:sz="0" w:space="0" w:color="auto"/>
          </w:divBdr>
        </w:div>
        <w:div w:id="462818387">
          <w:marLeft w:val="1152"/>
          <w:marRight w:val="0"/>
          <w:marTop w:val="60"/>
          <w:marBottom w:val="60"/>
          <w:divBdr>
            <w:top w:val="none" w:sz="0" w:space="0" w:color="auto"/>
            <w:left w:val="none" w:sz="0" w:space="0" w:color="auto"/>
            <w:bottom w:val="none" w:sz="0" w:space="0" w:color="auto"/>
            <w:right w:val="none" w:sz="0" w:space="0" w:color="auto"/>
          </w:divBdr>
        </w:div>
        <w:div w:id="13921935">
          <w:marLeft w:val="1152"/>
          <w:marRight w:val="0"/>
          <w:marTop w:val="60"/>
          <w:marBottom w:val="60"/>
          <w:divBdr>
            <w:top w:val="none" w:sz="0" w:space="0" w:color="auto"/>
            <w:left w:val="none" w:sz="0" w:space="0" w:color="auto"/>
            <w:bottom w:val="none" w:sz="0" w:space="0" w:color="auto"/>
            <w:right w:val="none" w:sz="0" w:space="0" w:color="auto"/>
          </w:divBdr>
        </w:div>
        <w:div w:id="1283995441">
          <w:marLeft w:val="720"/>
          <w:marRight w:val="0"/>
          <w:marTop w:val="60"/>
          <w:marBottom w:val="60"/>
          <w:divBdr>
            <w:top w:val="none" w:sz="0" w:space="0" w:color="auto"/>
            <w:left w:val="none" w:sz="0" w:space="0" w:color="auto"/>
            <w:bottom w:val="none" w:sz="0" w:space="0" w:color="auto"/>
            <w:right w:val="none" w:sz="0" w:space="0" w:color="auto"/>
          </w:divBdr>
        </w:div>
        <w:div w:id="1354264058">
          <w:marLeft w:val="1152"/>
          <w:marRight w:val="0"/>
          <w:marTop w:val="60"/>
          <w:marBottom w:val="60"/>
          <w:divBdr>
            <w:top w:val="none" w:sz="0" w:space="0" w:color="auto"/>
            <w:left w:val="none" w:sz="0" w:space="0" w:color="auto"/>
            <w:bottom w:val="none" w:sz="0" w:space="0" w:color="auto"/>
            <w:right w:val="none" w:sz="0" w:space="0" w:color="auto"/>
          </w:divBdr>
        </w:div>
        <w:div w:id="721947026">
          <w:marLeft w:val="1152"/>
          <w:marRight w:val="0"/>
          <w:marTop w:val="60"/>
          <w:marBottom w:val="60"/>
          <w:divBdr>
            <w:top w:val="none" w:sz="0" w:space="0" w:color="auto"/>
            <w:left w:val="none" w:sz="0" w:space="0" w:color="auto"/>
            <w:bottom w:val="none" w:sz="0" w:space="0" w:color="auto"/>
            <w:right w:val="none" w:sz="0" w:space="0" w:color="auto"/>
          </w:divBdr>
        </w:div>
        <w:div w:id="1171330154">
          <w:marLeft w:val="1152"/>
          <w:marRight w:val="0"/>
          <w:marTop w:val="60"/>
          <w:marBottom w:val="60"/>
          <w:divBdr>
            <w:top w:val="none" w:sz="0" w:space="0" w:color="auto"/>
            <w:left w:val="none" w:sz="0" w:space="0" w:color="auto"/>
            <w:bottom w:val="none" w:sz="0" w:space="0" w:color="auto"/>
            <w:right w:val="none" w:sz="0" w:space="0" w:color="auto"/>
          </w:divBdr>
        </w:div>
        <w:div w:id="451024581">
          <w:marLeft w:val="1152"/>
          <w:marRight w:val="0"/>
          <w:marTop w:val="60"/>
          <w:marBottom w:val="60"/>
          <w:divBdr>
            <w:top w:val="none" w:sz="0" w:space="0" w:color="auto"/>
            <w:left w:val="none" w:sz="0" w:space="0" w:color="auto"/>
            <w:bottom w:val="none" w:sz="0" w:space="0" w:color="auto"/>
            <w:right w:val="none" w:sz="0" w:space="0" w:color="auto"/>
          </w:divBdr>
        </w:div>
        <w:div w:id="1780828994">
          <w:marLeft w:val="1152"/>
          <w:marRight w:val="0"/>
          <w:marTop w:val="60"/>
          <w:marBottom w:val="60"/>
          <w:divBdr>
            <w:top w:val="none" w:sz="0" w:space="0" w:color="auto"/>
            <w:left w:val="none" w:sz="0" w:space="0" w:color="auto"/>
            <w:bottom w:val="none" w:sz="0" w:space="0" w:color="auto"/>
            <w:right w:val="none" w:sz="0" w:space="0" w:color="auto"/>
          </w:divBdr>
        </w:div>
      </w:divsChild>
    </w:div>
    <w:div w:id="1593708548">
      <w:bodyDiv w:val="1"/>
      <w:marLeft w:val="0"/>
      <w:marRight w:val="0"/>
      <w:marTop w:val="0"/>
      <w:marBottom w:val="0"/>
      <w:divBdr>
        <w:top w:val="none" w:sz="0" w:space="0" w:color="auto"/>
        <w:left w:val="none" w:sz="0" w:space="0" w:color="auto"/>
        <w:bottom w:val="none" w:sz="0" w:space="0" w:color="auto"/>
        <w:right w:val="none" w:sz="0" w:space="0" w:color="auto"/>
      </w:divBdr>
      <w:divsChild>
        <w:div w:id="351414831">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4783-BDA3-48A8-B294-BA243B76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2</TotalTime>
  <Pages>6</Pages>
  <Words>1273</Words>
  <Characters>10318</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cp:lastModifiedBy>
  <cp:revision>3</cp:revision>
  <cp:lastPrinted>1999-01-13T15:25:00Z</cp:lastPrinted>
  <dcterms:created xsi:type="dcterms:W3CDTF">2020-12-03T12:19:00Z</dcterms:created>
  <dcterms:modified xsi:type="dcterms:W3CDTF">2020-12-11T14:06:00Z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Kokousmuistio</vt:lpwstr>
  </property>
  <property fmtid="{D5CDD505-2E9C-101B-9397-08002B2CF9AE}" pid="7" name="DC.Language">
    <vt:lpwstr>fi</vt:lpwstr>
  </property>
  <property fmtid="{D5CDD505-2E9C-101B-9397-08002B2CF9AE}" pid="8" name="DC.Date.Created">
    <vt:lpwstr>20201028</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