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84" w:rsidRPr="004E4084" w:rsidRDefault="004E7D3B" w:rsidP="004E7D3B">
      <w:pPr>
        <w:rPr>
          <w:rFonts w:ascii="Calibri" w:hAnsi="Calibri"/>
        </w:rPr>
      </w:pPr>
      <w:r w:rsidRPr="004E4084">
        <w:rPr>
          <w:rFonts w:ascii="Calibri" w:hAnsi="Calibri"/>
        </w:rPr>
        <w:t>Työ- ja elinkeinoministeriö</w:t>
      </w:r>
    </w:p>
    <w:p w:rsidR="004E7D3B" w:rsidRPr="004E4084" w:rsidRDefault="004E7D3B" w:rsidP="004E7D3B">
      <w:pPr>
        <w:rPr>
          <w:rFonts w:ascii="Calibri" w:hAnsi="Calibri"/>
        </w:rPr>
      </w:pPr>
      <w:r w:rsidRPr="004E4084">
        <w:rPr>
          <w:rFonts w:ascii="Calibri" w:hAnsi="Calibri"/>
        </w:rPr>
        <w:t>PL 32</w:t>
      </w:r>
    </w:p>
    <w:p w:rsidR="004E7D3B" w:rsidRPr="004E4084" w:rsidRDefault="004E7D3B" w:rsidP="004E7D3B">
      <w:pPr>
        <w:rPr>
          <w:rFonts w:ascii="Calibri" w:hAnsi="Calibri"/>
        </w:rPr>
      </w:pPr>
      <w:r w:rsidRPr="004E4084">
        <w:rPr>
          <w:rFonts w:ascii="Calibri" w:hAnsi="Calibri"/>
        </w:rPr>
        <w:t>00023 VALTIONEUVOSTO</w:t>
      </w:r>
    </w:p>
    <w:p w:rsidR="004E7D3B" w:rsidRPr="004E4084" w:rsidRDefault="004E7D3B" w:rsidP="004E7D3B">
      <w:pPr>
        <w:rPr>
          <w:rFonts w:ascii="Calibri" w:hAnsi="Calibri"/>
        </w:rPr>
      </w:pPr>
      <w:r w:rsidRPr="004E4084">
        <w:rPr>
          <w:rFonts w:ascii="Calibri" w:hAnsi="Calibri"/>
        </w:rPr>
        <w:t>kirjaamo@tem.fi</w:t>
      </w:r>
    </w:p>
    <w:p w:rsidR="004E7D3B" w:rsidRDefault="004E7D3B" w:rsidP="004E7D3B"/>
    <w:p w:rsidR="004E7D3B" w:rsidRDefault="004E7D3B" w:rsidP="004E7D3B"/>
    <w:p w:rsidR="004E7D3B" w:rsidRDefault="004E7D3B" w:rsidP="004E7D3B"/>
    <w:p w:rsidR="004E7D3B" w:rsidRDefault="004E7D3B" w:rsidP="004E7D3B"/>
    <w:p w:rsidR="004E7D3B" w:rsidRPr="004E4084" w:rsidRDefault="00AB5258" w:rsidP="004E7D3B">
      <w:pPr>
        <w:rPr>
          <w:rFonts w:ascii="Calibri" w:hAnsi="Calibri"/>
        </w:rPr>
      </w:pPr>
      <w:r>
        <w:rPr>
          <w:rFonts w:ascii="Calibri" w:hAnsi="Calibri"/>
        </w:rPr>
        <w:t>Viite: l</w:t>
      </w:r>
      <w:r w:rsidR="00C32530" w:rsidRPr="004E4084">
        <w:rPr>
          <w:rFonts w:ascii="Calibri" w:hAnsi="Calibri"/>
        </w:rPr>
        <w:t xml:space="preserve">ausuntopyyntö </w:t>
      </w:r>
      <w:r w:rsidR="004E7D3B" w:rsidRPr="004E4084">
        <w:rPr>
          <w:rFonts w:ascii="Calibri" w:hAnsi="Calibri"/>
        </w:rPr>
        <w:t>16.1.2018</w:t>
      </w:r>
    </w:p>
    <w:p w:rsidR="004E7D3B" w:rsidRPr="004E4084" w:rsidRDefault="004E7D3B" w:rsidP="004E7D3B">
      <w:pPr>
        <w:rPr>
          <w:rFonts w:ascii="Calibri" w:hAnsi="Calibri"/>
        </w:rPr>
      </w:pPr>
    </w:p>
    <w:p w:rsidR="004E7D3B" w:rsidRPr="004E4084" w:rsidRDefault="004E7D3B" w:rsidP="004E7D3B">
      <w:pPr>
        <w:rPr>
          <w:rFonts w:ascii="Calibri" w:hAnsi="Calibri"/>
          <w:b/>
        </w:rPr>
      </w:pPr>
      <w:r w:rsidRPr="004E4084">
        <w:rPr>
          <w:rFonts w:ascii="Calibri" w:hAnsi="Calibri"/>
          <w:b/>
        </w:rPr>
        <w:t>Yritystutkimus ry:n lausunto työ- ja elinkeinoministeriön tilintarkastustyöryhmän muistiosta</w:t>
      </w:r>
    </w:p>
    <w:p w:rsidR="004E7D3B" w:rsidRPr="004E4084" w:rsidRDefault="004E7D3B" w:rsidP="004E7D3B">
      <w:pPr>
        <w:rPr>
          <w:rFonts w:ascii="Calibri" w:hAnsi="Calibri"/>
          <w:b/>
        </w:rPr>
      </w:pPr>
    </w:p>
    <w:p w:rsidR="009D7777" w:rsidRDefault="009D7777" w:rsidP="004E7D3B">
      <w:pPr>
        <w:rPr>
          <w:rFonts w:ascii="Calibri" w:hAnsi="Calibri"/>
        </w:rPr>
      </w:pPr>
      <w:r>
        <w:rPr>
          <w:rFonts w:ascii="Calibri" w:hAnsi="Calibri"/>
        </w:rPr>
        <w:t>Yritystutkimus ry:ltä ei ole lausuntoa pyydetty, mutta yhdistys lausuu, koska asia koskee olennaisesti sen jäsenorganisaatioita.</w:t>
      </w:r>
    </w:p>
    <w:p w:rsidR="009D7777" w:rsidRDefault="009D7777" w:rsidP="004E7D3B">
      <w:pPr>
        <w:rPr>
          <w:rFonts w:ascii="Calibri" w:hAnsi="Calibri"/>
        </w:rPr>
      </w:pPr>
      <w:bookmarkStart w:id="0" w:name="_GoBack"/>
      <w:bookmarkEnd w:id="0"/>
    </w:p>
    <w:p w:rsidR="004E7D3B" w:rsidRPr="004E4084" w:rsidRDefault="00C32530" w:rsidP="004E7D3B">
      <w:pPr>
        <w:rPr>
          <w:rFonts w:ascii="Calibri" w:hAnsi="Calibri"/>
        </w:rPr>
      </w:pPr>
      <w:r w:rsidRPr="004E4084">
        <w:rPr>
          <w:rFonts w:ascii="Calibri" w:hAnsi="Calibri"/>
        </w:rPr>
        <w:t>Työ- ja elinkeinoministeriön tilintarkastustyöryhmä on 16.1.2018 julkaisemassaan muistiossa ehdottanut, että tilintarkastuslain mukaista tilintarkastusvelvollisuutta muutettaisiin siten, että kirjanpitolain mukaiset mikroyritykset vapautettaisiin kokonaan tilintarkastusvelvollisuudesta.</w:t>
      </w:r>
      <w:r w:rsidR="00822A83" w:rsidRPr="004E4084">
        <w:rPr>
          <w:rFonts w:ascii="Calibri" w:hAnsi="Calibri"/>
        </w:rPr>
        <w:t xml:space="preserve"> Muistiossa on lisäksi </w:t>
      </w:r>
      <w:r w:rsidR="002F5B33" w:rsidRPr="004E4084">
        <w:rPr>
          <w:rFonts w:ascii="Calibri" w:hAnsi="Calibri"/>
        </w:rPr>
        <w:t>esitetty, että hallinnon tarkastus säilytettäisiin osana tilintarkastusta, mutta oikeustilaa selkeytettäisiin tilintarkastuslautakunnan ohjeistuksella.</w:t>
      </w:r>
    </w:p>
    <w:p w:rsidR="004E7D3B" w:rsidRPr="004E4084" w:rsidRDefault="004E7D3B" w:rsidP="004E7D3B">
      <w:pPr>
        <w:rPr>
          <w:rFonts w:ascii="Calibri" w:hAnsi="Calibri"/>
        </w:rPr>
      </w:pPr>
    </w:p>
    <w:p w:rsidR="004E7D3B" w:rsidRPr="004E4084" w:rsidRDefault="004E7D3B" w:rsidP="004E7D3B">
      <w:pPr>
        <w:rPr>
          <w:rFonts w:ascii="Calibri" w:hAnsi="Calibri"/>
        </w:rPr>
        <w:sectPr w:rsidR="004E7D3B" w:rsidRPr="004E4084" w:rsidSect="002B4C23">
          <w:headerReference w:type="default" r:id="rId8"/>
          <w:pgSz w:w="11906" w:h="16838" w:code="9"/>
          <w:pgMar w:top="2552" w:right="567" w:bottom="567" w:left="1134" w:header="567" w:footer="113" w:gutter="0"/>
          <w:cols w:space="708"/>
          <w:docGrid w:linePitch="360"/>
        </w:sectPr>
      </w:pPr>
    </w:p>
    <w:p w:rsidR="00F536FB" w:rsidRPr="004E4084" w:rsidRDefault="00822A83" w:rsidP="00822A83">
      <w:pPr>
        <w:rPr>
          <w:rFonts w:ascii="Calibri" w:hAnsi="Calibri"/>
        </w:rPr>
      </w:pPr>
      <w:r w:rsidRPr="004E4084">
        <w:rPr>
          <w:rFonts w:ascii="Calibri" w:hAnsi="Calibri"/>
        </w:rPr>
        <w:t xml:space="preserve">Yritystutkimus ry on vuonna 1972 perustettu rahoituslaitosten ja muiden yritystutkimusta hyödyntävien yksityisten </w:t>
      </w:r>
      <w:r w:rsidR="00F536FB" w:rsidRPr="004E4084">
        <w:rPr>
          <w:rFonts w:ascii="Calibri" w:hAnsi="Calibri"/>
        </w:rPr>
        <w:t xml:space="preserve">ja julkisten </w:t>
      </w:r>
      <w:r w:rsidRPr="004E4084">
        <w:rPr>
          <w:rFonts w:ascii="Calibri" w:hAnsi="Calibri"/>
        </w:rPr>
        <w:t xml:space="preserve">yhteisöjen yhteistyöelin. Yhdistyksen tarkoituksena on edistää jäsentensä yritystutkimustoimintaa, kehittää, ylläpitää ja yhtenäistää yritystutkimusmenetelmiä sekä parantaa yleisiä edellytyksiä yritystutkimustoiminnalle. </w:t>
      </w:r>
      <w:r w:rsidR="00311821" w:rsidRPr="004E4084">
        <w:rPr>
          <w:rFonts w:ascii="Calibri" w:hAnsi="Calibri"/>
        </w:rPr>
        <w:t>Yritystutkimus ry mm. julkaisee Yritystutkimuksen tilinpäätösanalyysi</w:t>
      </w:r>
      <w:r w:rsidR="004E4084">
        <w:rPr>
          <w:rFonts w:ascii="Calibri" w:hAnsi="Calibri"/>
        </w:rPr>
        <w:t xml:space="preserve"> -</w:t>
      </w:r>
      <w:r w:rsidR="00311821" w:rsidRPr="004E4084">
        <w:rPr>
          <w:rFonts w:ascii="Calibri" w:hAnsi="Calibri"/>
        </w:rPr>
        <w:t>opasta,</w:t>
      </w:r>
      <w:r w:rsidR="00F536FB" w:rsidRPr="004E4084">
        <w:rPr>
          <w:rFonts w:ascii="Calibri" w:hAnsi="Calibri"/>
        </w:rPr>
        <w:t xml:space="preserve"> </w:t>
      </w:r>
      <w:r w:rsidR="00405591" w:rsidRPr="004E4084">
        <w:rPr>
          <w:rFonts w:ascii="Calibri" w:hAnsi="Calibri"/>
        </w:rPr>
        <w:t xml:space="preserve">joka on ainoa </w:t>
      </w:r>
      <w:r w:rsidR="00873618" w:rsidRPr="004E4084">
        <w:rPr>
          <w:rFonts w:ascii="Calibri" w:hAnsi="Calibri"/>
        </w:rPr>
        <w:t xml:space="preserve">suomalaisen kirjanpitolainsäädännön erityispiirteet huomioiva </w:t>
      </w:r>
      <w:r w:rsidR="00405591" w:rsidRPr="004E4084">
        <w:rPr>
          <w:rFonts w:ascii="Calibri" w:hAnsi="Calibri"/>
        </w:rPr>
        <w:t>tilinpäätösanalyysiopas.</w:t>
      </w:r>
      <w:r w:rsidR="00F536FB" w:rsidRPr="004E4084">
        <w:rPr>
          <w:rFonts w:ascii="Calibri" w:hAnsi="Calibri"/>
        </w:rPr>
        <w:t xml:space="preserve"> </w:t>
      </w:r>
    </w:p>
    <w:p w:rsidR="00F536FB" w:rsidRPr="004E4084" w:rsidRDefault="00F536FB" w:rsidP="00822A83">
      <w:pPr>
        <w:rPr>
          <w:rFonts w:ascii="Calibri" w:hAnsi="Calibri"/>
        </w:rPr>
      </w:pPr>
    </w:p>
    <w:p w:rsidR="00345CA7" w:rsidRPr="009D7777" w:rsidRDefault="00F536FB" w:rsidP="00822A83">
      <w:pPr>
        <w:rPr>
          <w:rFonts w:ascii="Calibri" w:hAnsi="Calibri"/>
        </w:rPr>
      </w:pPr>
      <w:r w:rsidRPr="004E4084">
        <w:rPr>
          <w:rFonts w:ascii="Calibri" w:hAnsi="Calibri"/>
        </w:rPr>
        <w:t xml:space="preserve">Yritystutkimus ry kiinnittää huomiota siihen, </w:t>
      </w:r>
      <w:r w:rsidR="00961D05" w:rsidRPr="004E4084">
        <w:rPr>
          <w:rFonts w:ascii="Calibri" w:hAnsi="Calibri"/>
        </w:rPr>
        <w:t xml:space="preserve">että </w:t>
      </w:r>
      <w:r w:rsidR="006C35F0" w:rsidRPr="004E4084">
        <w:rPr>
          <w:rFonts w:ascii="Calibri" w:hAnsi="Calibri"/>
        </w:rPr>
        <w:t xml:space="preserve">työryhmän laskelmien mukaan esitetty muutos laskisi </w:t>
      </w:r>
      <w:r w:rsidR="006C35F0" w:rsidRPr="009D7777">
        <w:rPr>
          <w:rFonts w:ascii="Calibri" w:hAnsi="Calibri"/>
        </w:rPr>
        <w:t xml:space="preserve">tilintarkastusvelvollisten yritysten lukumäärän alle puoleen nykyisestä. </w:t>
      </w:r>
      <w:r w:rsidR="00345CA7" w:rsidRPr="009D7777">
        <w:rPr>
          <w:rFonts w:ascii="Calibri" w:hAnsi="Calibri"/>
        </w:rPr>
        <w:t>Selvityksemme mukaan tilintarkastajien mukauttamia lausuntoja näiden uusien ehdotettujen yrityskokomääritteiden sisällä on ollut v. 2016 lähes 1800kpl.</w:t>
      </w:r>
      <w:r w:rsidR="00882EDB" w:rsidRPr="009D7777">
        <w:rPr>
          <w:rFonts w:ascii="Calibri" w:hAnsi="Calibri"/>
        </w:rPr>
        <w:t xml:space="preserve">   Esitetty muutos olisi siis ulottuvuudeltaan merkittävä ja vaikuttaisi tilinpäätösaineiston luotettavuuteen ja informaation läpinäkyvyyteen niitä heikentävästi. </w:t>
      </w:r>
    </w:p>
    <w:p w:rsidR="00CC6002" w:rsidRDefault="00CC6002" w:rsidP="00CC6002">
      <w:pPr>
        <w:rPr>
          <w:rFonts w:ascii="Calibri" w:hAnsi="Calibri"/>
        </w:rPr>
      </w:pPr>
    </w:p>
    <w:p w:rsidR="00A35A0E" w:rsidRDefault="00CC6002" w:rsidP="00822A83">
      <w:pPr>
        <w:rPr>
          <w:rFonts w:ascii="Calibri" w:hAnsi="Calibri"/>
        </w:rPr>
      </w:pPr>
      <w:r>
        <w:rPr>
          <w:rFonts w:ascii="Calibri" w:hAnsi="Calibri"/>
        </w:rPr>
        <w:t>Yritystutkimus ry huomauttaa, että etenkin v</w:t>
      </w:r>
      <w:r w:rsidRPr="00CC6002">
        <w:rPr>
          <w:rFonts w:ascii="Calibri" w:hAnsi="Calibri"/>
        </w:rPr>
        <w:t>ieraan pääoman ehtoinen yritysrahoitus on 2000-luvulla siirtynyt Suomessa voimakkaasti suuntaan, jossa rahoituksen myöntäminen perustuu luotonsaajayrityksen liiketoiminnan kannattavuuden ja kassavirra</w:t>
      </w:r>
      <w:r>
        <w:rPr>
          <w:rFonts w:ascii="Calibri" w:hAnsi="Calibri"/>
        </w:rPr>
        <w:t>n arviointiin vakuuksien sijaan</w:t>
      </w:r>
      <w:r w:rsidR="00F37FE5">
        <w:rPr>
          <w:rFonts w:ascii="Calibri" w:hAnsi="Calibri"/>
        </w:rPr>
        <w:t xml:space="preserve">. </w:t>
      </w:r>
      <w:r w:rsidRPr="00CC6002">
        <w:rPr>
          <w:rFonts w:ascii="Calibri" w:hAnsi="Calibri"/>
        </w:rPr>
        <w:t xml:space="preserve">Kehitys on rahoittajien näkökulmasta korostanut laadukkaan ja luotettavan tilinpäätösinformaation </w:t>
      </w:r>
      <w:r w:rsidR="00773F60">
        <w:rPr>
          <w:rFonts w:ascii="Calibri" w:hAnsi="Calibri"/>
        </w:rPr>
        <w:t xml:space="preserve">merkitystä, </w:t>
      </w:r>
      <w:r w:rsidR="00963527">
        <w:rPr>
          <w:rFonts w:ascii="Calibri" w:hAnsi="Calibri"/>
        </w:rPr>
        <w:t>ja toisaalta</w:t>
      </w:r>
      <w:r w:rsidR="00773F60">
        <w:rPr>
          <w:rFonts w:ascii="Calibri" w:hAnsi="Calibri"/>
        </w:rPr>
        <w:t xml:space="preserve"> mahdollistanut </w:t>
      </w:r>
      <w:r w:rsidR="00672D5F">
        <w:rPr>
          <w:rFonts w:ascii="Calibri" w:hAnsi="Calibri"/>
        </w:rPr>
        <w:t>automatisoidun tietojenkäsittelyn</w:t>
      </w:r>
      <w:r w:rsidR="00EF6503">
        <w:rPr>
          <w:rFonts w:ascii="Calibri" w:hAnsi="Calibri"/>
        </w:rPr>
        <w:t>,</w:t>
      </w:r>
      <w:r w:rsidR="00672D5F">
        <w:rPr>
          <w:rFonts w:ascii="Calibri" w:hAnsi="Calibri"/>
        </w:rPr>
        <w:t xml:space="preserve"> sekä </w:t>
      </w:r>
      <w:r w:rsidRPr="00CC6002">
        <w:rPr>
          <w:rFonts w:ascii="Calibri" w:hAnsi="Calibri"/>
        </w:rPr>
        <w:t>sellaisen liiketoiminnan rahoittamisen</w:t>
      </w:r>
      <w:r w:rsidR="00963527">
        <w:rPr>
          <w:rFonts w:ascii="Calibri" w:hAnsi="Calibri"/>
        </w:rPr>
        <w:t>,</w:t>
      </w:r>
      <w:r w:rsidRPr="00CC6002">
        <w:rPr>
          <w:rFonts w:ascii="Calibri" w:hAnsi="Calibri"/>
        </w:rPr>
        <w:t xml:space="preserve"> johon ei liity merkittävää reaaliomaisuutta.</w:t>
      </w:r>
      <w:r w:rsidR="00A35A0E">
        <w:rPr>
          <w:rFonts w:ascii="Calibri" w:hAnsi="Calibri"/>
        </w:rPr>
        <w:t xml:space="preserve"> </w:t>
      </w:r>
    </w:p>
    <w:p w:rsidR="00882EDB" w:rsidRDefault="00882EDB" w:rsidP="00822A83">
      <w:pPr>
        <w:rPr>
          <w:rFonts w:ascii="Calibri" w:hAnsi="Calibri"/>
          <w:color w:val="FF0000"/>
        </w:rPr>
      </w:pPr>
    </w:p>
    <w:p w:rsidR="00A35A0E" w:rsidRPr="009D7777" w:rsidRDefault="00A35A0E" w:rsidP="00A35A0E">
      <w:pPr>
        <w:rPr>
          <w:rFonts w:ascii="Calibri" w:hAnsi="Calibri"/>
        </w:rPr>
      </w:pPr>
      <w:r w:rsidRPr="009D7777">
        <w:rPr>
          <w:rFonts w:ascii="Calibri" w:hAnsi="Calibri"/>
        </w:rPr>
        <w:t xml:space="preserve">Työryhmän </w:t>
      </w:r>
      <w:r w:rsidR="00345CA7" w:rsidRPr="009D7777">
        <w:rPr>
          <w:rFonts w:ascii="Calibri" w:hAnsi="Calibri"/>
        </w:rPr>
        <w:t>muistion</w:t>
      </w:r>
      <w:r w:rsidRPr="009D7777">
        <w:rPr>
          <w:rFonts w:ascii="Calibri" w:hAnsi="Calibri"/>
        </w:rPr>
        <w:t xml:space="preserve"> mukaan: ”Suuressa osassa yrityksiä tilintarkastuksen tarve ei ole korostunut esim. kapean omistuspohjan ja pienen vieraan pääoman tarpeen johdosta. Koska pienissä yrityksissä omistus ja johtaminen ovat kuitenkin harvemmin eriytyneet, ja alle puolella pienistä yhtiöistä on ulkopuolista rahoitusta, ei tarvetta tilintarkastukselle katsottu voivan monissa pienissä yhtiöissä perustella omistajien edun valvonnalla tai rahoittajien edun turvaamisella”. </w:t>
      </w:r>
    </w:p>
    <w:p w:rsidR="00A35A0E" w:rsidRPr="009D7777" w:rsidRDefault="00A35A0E" w:rsidP="00A35A0E">
      <w:pPr>
        <w:rPr>
          <w:rFonts w:ascii="Calibri" w:hAnsi="Calibri"/>
        </w:rPr>
      </w:pPr>
    </w:p>
    <w:p w:rsidR="00A35A0E" w:rsidRPr="009D7777" w:rsidRDefault="00345CA7" w:rsidP="00A35A0E">
      <w:pPr>
        <w:rPr>
          <w:rFonts w:ascii="Calibri" w:hAnsi="Calibri"/>
        </w:rPr>
      </w:pPr>
      <w:r w:rsidRPr="009D7777">
        <w:rPr>
          <w:rFonts w:ascii="Calibri" w:hAnsi="Calibri"/>
        </w:rPr>
        <w:t>Yritystutkimus ry:n</w:t>
      </w:r>
      <w:r w:rsidR="00A35A0E" w:rsidRPr="009D7777">
        <w:rPr>
          <w:rFonts w:ascii="Calibri" w:hAnsi="Calibri"/>
        </w:rPr>
        <w:t xml:space="preserve"> arvion mukaan juuri mikroyrityksissä omistajien ja yritysten taloudet ovat vahvasti riippuvaisia toisistaan. </w:t>
      </w:r>
      <w:r w:rsidRPr="009D7777">
        <w:rPr>
          <w:rFonts w:ascii="Calibri" w:hAnsi="Calibri"/>
        </w:rPr>
        <w:t>Tästä johtuen</w:t>
      </w:r>
      <w:r w:rsidR="00A35A0E" w:rsidRPr="009D7777">
        <w:rPr>
          <w:rFonts w:ascii="Calibri" w:hAnsi="Calibri"/>
        </w:rPr>
        <w:t>, vaikka monilla pienyrityksillä ei olisikaan suoria vastuita on yrityksen omistajan talous vahvasti riippuvainen yrityksen toim</w:t>
      </w:r>
      <w:r w:rsidRPr="009D7777">
        <w:rPr>
          <w:rFonts w:ascii="Calibri" w:hAnsi="Calibri"/>
        </w:rPr>
        <w:t>innasta</w:t>
      </w:r>
      <w:r w:rsidR="00AB35CA" w:rsidRPr="009D7777">
        <w:rPr>
          <w:rFonts w:ascii="Calibri" w:hAnsi="Calibri"/>
        </w:rPr>
        <w:t xml:space="preserve"> ja toisaalta taas yritystoimintaa rahoitetaan yrittäjän omalla varallisuudella</w:t>
      </w:r>
      <w:r w:rsidRPr="009D7777">
        <w:rPr>
          <w:rFonts w:ascii="Calibri" w:hAnsi="Calibri"/>
        </w:rPr>
        <w:t>. Tämän</w:t>
      </w:r>
      <w:r w:rsidR="00A35A0E" w:rsidRPr="009D7777">
        <w:rPr>
          <w:rFonts w:ascii="Calibri" w:hAnsi="Calibri"/>
        </w:rPr>
        <w:t xml:space="preserve"> vuoksi rahoittajan </w:t>
      </w:r>
      <w:r w:rsidRPr="009D7777">
        <w:rPr>
          <w:rFonts w:ascii="Calibri" w:hAnsi="Calibri"/>
        </w:rPr>
        <w:t xml:space="preserve">ja muiden sidosryhmien </w:t>
      </w:r>
      <w:r w:rsidR="00A35A0E" w:rsidRPr="009D7777">
        <w:rPr>
          <w:rFonts w:ascii="Calibri" w:hAnsi="Calibri"/>
        </w:rPr>
        <w:t xml:space="preserve">on kyettävä arvioimaan luotettavasti </w:t>
      </w:r>
      <w:r w:rsidR="00882EDB" w:rsidRPr="009D7777">
        <w:rPr>
          <w:rFonts w:ascii="Calibri" w:hAnsi="Calibri"/>
        </w:rPr>
        <w:t xml:space="preserve">myös </w:t>
      </w:r>
      <w:r w:rsidRPr="009D7777">
        <w:rPr>
          <w:rFonts w:ascii="Calibri" w:hAnsi="Calibri"/>
        </w:rPr>
        <w:t>yrityksen toimintaedellytyksiä arvioidessaan yrittäjän henkilökohtaista taloutta.</w:t>
      </w:r>
    </w:p>
    <w:p w:rsidR="00882EDB" w:rsidRDefault="00882EDB" w:rsidP="00A35A0E">
      <w:pPr>
        <w:rPr>
          <w:rFonts w:ascii="Calibri" w:hAnsi="Calibri"/>
          <w:color w:val="FF0000"/>
        </w:rPr>
      </w:pPr>
    </w:p>
    <w:p w:rsidR="00882EDB" w:rsidRPr="00A35A0E" w:rsidRDefault="00882EDB" w:rsidP="00A35A0E">
      <w:pPr>
        <w:rPr>
          <w:rFonts w:ascii="Calibri" w:hAnsi="Calibri"/>
          <w:color w:val="FF0000"/>
        </w:rPr>
      </w:pPr>
    </w:p>
    <w:p w:rsidR="00F37FE5" w:rsidRDefault="00F37FE5" w:rsidP="00CC6002">
      <w:pPr>
        <w:rPr>
          <w:rFonts w:ascii="Calibri" w:hAnsi="Calibri"/>
        </w:rPr>
      </w:pPr>
    </w:p>
    <w:p w:rsidR="00CC6002" w:rsidRDefault="00CC6002" w:rsidP="00CC6002">
      <w:pPr>
        <w:rPr>
          <w:rFonts w:ascii="Calibri" w:hAnsi="Calibri"/>
        </w:rPr>
      </w:pPr>
      <w:r w:rsidRPr="004E4084">
        <w:rPr>
          <w:rFonts w:ascii="Calibri" w:hAnsi="Calibri"/>
        </w:rPr>
        <w:t xml:space="preserve">Koska tilintarkastuksen tarkoituksena on tilinpäätösinformaation laadun </w:t>
      </w:r>
      <w:r>
        <w:rPr>
          <w:rFonts w:ascii="Calibri" w:hAnsi="Calibri"/>
        </w:rPr>
        <w:t xml:space="preserve">varmentaminen, heikentäisi tilintarkastusvelvollisuudesta vapauttaminen mikroyritysten tilinpäätösten informaatioarvoa. Työryhmä on yhtenä vapauttamisen perusteluna esittänyt, että esimerkiksi rahoittajat voisivat edelleen vaatia tilintarkastusta rahoituksen ehtona.  </w:t>
      </w:r>
      <w:r w:rsidR="00672D5F">
        <w:rPr>
          <w:rFonts w:ascii="Calibri" w:hAnsi="Calibri"/>
        </w:rPr>
        <w:t xml:space="preserve">Edellä kuvattu menettelytapa </w:t>
      </w:r>
      <w:r w:rsidR="00773F60" w:rsidRPr="00773F60">
        <w:rPr>
          <w:rFonts w:ascii="Calibri" w:hAnsi="Calibri"/>
        </w:rPr>
        <w:t xml:space="preserve">vaatisi mikroyrityksiltä </w:t>
      </w:r>
      <w:r w:rsidR="00672D5F">
        <w:rPr>
          <w:rFonts w:ascii="Calibri" w:hAnsi="Calibri"/>
        </w:rPr>
        <w:t xml:space="preserve">kuitenkin </w:t>
      </w:r>
      <w:r w:rsidR="00773F60" w:rsidRPr="00773F60">
        <w:rPr>
          <w:rFonts w:ascii="Calibri" w:hAnsi="Calibri"/>
        </w:rPr>
        <w:t xml:space="preserve">joko tarpeettoman aikaista tulevien rahoitustarpeiden ennakointia, tai vaihtoehtoisesti se hidastaisi yrityksen </w:t>
      </w:r>
      <w:r w:rsidR="00773F60">
        <w:rPr>
          <w:rFonts w:ascii="Calibri" w:hAnsi="Calibri"/>
        </w:rPr>
        <w:t xml:space="preserve">rahoitushankkeiden </w:t>
      </w:r>
      <w:r w:rsidR="00773F60" w:rsidRPr="00773F60">
        <w:rPr>
          <w:rFonts w:ascii="Calibri" w:hAnsi="Calibri"/>
        </w:rPr>
        <w:t>käsittelyä</w:t>
      </w:r>
      <w:r w:rsidR="00773F60">
        <w:rPr>
          <w:rFonts w:ascii="Calibri" w:hAnsi="Calibri"/>
        </w:rPr>
        <w:t xml:space="preserve">. </w:t>
      </w:r>
      <w:r w:rsidR="00773F60" w:rsidRPr="00773F60">
        <w:rPr>
          <w:rFonts w:ascii="Calibri" w:hAnsi="Calibri"/>
        </w:rPr>
        <w:t>Tämä ei mikroyritysten investointihankkeiden lyhyt aikajänne huomioiden olisi tarkoituksenmukaista.</w:t>
      </w:r>
    </w:p>
    <w:p w:rsidR="00672D5F" w:rsidRDefault="00672D5F" w:rsidP="00CC6002">
      <w:pPr>
        <w:rPr>
          <w:rFonts w:ascii="Calibri" w:hAnsi="Calibri"/>
        </w:rPr>
      </w:pPr>
    </w:p>
    <w:p w:rsidR="00672D5F" w:rsidRDefault="00672D5F" w:rsidP="00672D5F">
      <w:pPr>
        <w:rPr>
          <w:rFonts w:ascii="Calibri" w:hAnsi="Calibri"/>
        </w:rPr>
      </w:pPr>
      <w:r>
        <w:rPr>
          <w:rFonts w:ascii="Calibri" w:hAnsi="Calibri"/>
        </w:rPr>
        <w:t xml:space="preserve">Yritystutkimus ry huomauttaa, että Suomessa osakeyhtiöiden, jotka muodostavat valtaosan yrityskannasta, julkisten tilinpäätösten käyttäjäkunta ei rajoitu ainoastaan rahoittajiin. </w:t>
      </w:r>
      <w:r w:rsidR="00EF6503">
        <w:rPr>
          <w:rFonts w:ascii="Calibri" w:hAnsi="Calibri"/>
        </w:rPr>
        <w:t>Tilinpäätösinformaation laadun heikkenemisellä oli</w:t>
      </w:r>
      <w:r w:rsidR="0082051C">
        <w:rPr>
          <w:rFonts w:ascii="Calibri" w:hAnsi="Calibri"/>
        </w:rPr>
        <w:t>si siis vaikutuksia myös yritysten muihin sidosryhmiin.</w:t>
      </w:r>
    </w:p>
    <w:p w:rsidR="00672D5F" w:rsidRDefault="00672D5F" w:rsidP="00C10780">
      <w:pPr>
        <w:rPr>
          <w:rFonts w:ascii="Calibri" w:hAnsi="Calibri"/>
        </w:rPr>
      </w:pPr>
    </w:p>
    <w:p w:rsidR="00F37FE5" w:rsidRDefault="00C10780" w:rsidP="00C10780">
      <w:pPr>
        <w:rPr>
          <w:rFonts w:ascii="Calibri" w:hAnsi="Calibri"/>
        </w:rPr>
      </w:pPr>
      <w:r>
        <w:rPr>
          <w:rFonts w:ascii="Calibri" w:hAnsi="Calibri"/>
        </w:rPr>
        <w:t>Työryhmän esityksen perusteena on mikroyritysten hallinnollisen taakan keventäminen. Muistiossa ei kuitenkaan ole arvioitu sitä, kuinka</w:t>
      </w:r>
      <w:r w:rsidR="00296CD9">
        <w:rPr>
          <w:rFonts w:ascii="Calibri" w:hAnsi="Calibri"/>
        </w:rPr>
        <w:t xml:space="preserve"> </w:t>
      </w:r>
      <w:r w:rsidR="00930A81">
        <w:rPr>
          <w:rFonts w:ascii="Calibri" w:hAnsi="Calibri"/>
        </w:rPr>
        <w:t>merkittäviä tilintarkastuksen kustannukset yksittäiselle yritykselle ovat.</w:t>
      </w:r>
      <w:r w:rsidR="00296CD9">
        <w:rPr>
          <w:rFonts w:ascii="Calibri" w:hAnsi="Calibri"/>
        </w:rPr>
        <w:t xml:space="preserve"> </w:t>
      </w:r>
      <w:r w:rsidR="00963527">
        <w:rPr>
          <w:rFonts w:ascii="Calibri" w:hAnsi="Calibri"/>
        </w:rPr>
        <w:t xml:space="preserve"> </w:t>
      </w:r>
      <w:r>
        <w:rPr>
          <w:rFonts w:ascii="Calibri" w:hAnsi="Calibri"/>
        </w:rPr>
        <w:t xml:space="preserve">Yritystutkimus ry </w:t>
      </w:r>
      <w:r w:rsidR="00EF6503">
        <w:rPr>
          <w:rFonts w:ascii="Calibri" w:hAnsi="Calibri"/>
        </w:rPr>
        <w:t xml:space="preserve">arvioi, että mikroyrityksen tilintarkastuksen vuosittaiset erilliskustannukset ovat toiminnan laajuudesta riippuen </w:t>
      </w:r>
      <w:r w:rsidR="00855D19">
        <w:rPr>
          <w:rFonts w:ascii="Calibri" w:hAnsi="Calibri"/>
        </w:rPr>
        <w:t xml:space="preserve">tyypillisesti </w:t>
      </w:r>
      <w:r w:rsidR="00EF6503">
        <w:rPr>
          <w:rFonts w:ascii="Calibri" w:hAnsi="Calibri"/>
        </w:rPr>
        <w:t>0,1-0,2 % liikevaihdosta.</w:t>
      </w:r>
      <w:r w:rsidR="0082051C">
        <w:rPr>
          <w:rFonts w:ascii="Calibri" w:hAnsi="Calibri"/>
        </w:rPr>
        <w:t xml:space="preserve"> </w:t>
      </w:r>
      <w:r w:rsidR="009E1D21">
        <w:rPr>
          <w:rFonts w:ascii="Calibri" w:hAnsi="Calibri"/>
        </w:rPr>
        <w:t>Tilintarkastuksen osuus varsinkin osakeyhtiömuotoisen mikroyrityksen hallinnollisten velvoitteiden kustannuksista jää siis vähäiseksi.</w:t>
      </w:r>
      <w:r w:rsidR="00A35A0E">
        <w:rPr>
          <w:rFonts w:ascii="Calibri" w:hAnsi="Calibri"/>
        </w:rPr>
        <w:t xml:space="preserve"> </w:t>
      </w:r>
    </w:p>
    <w:p w:rsidR="00F37FE5" w:rsidRDefault="00F37FE5" w:rsidP="00C10780">
      <w:pPr>
        <w:rPr>
          <w:rFonts w:ascii="Calibri" w:hAnsi="Calibri"/>
        </w:rPr>
      </w:pPr>
    </w:p>
    <w:p w:rsidR="005165CB" w:rsidRPr="009D7777" w:rsidRDefault="00F37FE5" w:rsidP="00C10780">
      <w:pPr>
        <w:rPr>
          <w:rFonts w:ascii="Calibri" w:hAnsi="Calibri"/>
        </w:rPr>
      </w:pPr>
      <w:r w:rsidRPr="009D7777">
        <w:rPr>
          <w:rFonts w:ascii="Calibri" w:hAnsi="Calibri"/>
        </w:rPr>
        <w:t>Yritystutkimus ry muistuttaa, että markkinat aina hinnoittelevat epävarmuutta ja t</w:t>
      </w:r>
      <w:r w:rsidR="00A35A0E" w:rsidRPr="009D7777">
        <w:rPr>
          <w:rFonts w:ascii="Calibri" w:hAnsi="Calibri"/>
        </w:rPr>
        <w:t>ilintarkastuksen puuttuminen lisää yrityksen riskisyyttä rahoittajien ja tavarantoimittajien silmissä, mikä todennäköisesti heike</w:t>
      </w:r>
      <w:r w:rsidRPr="009D7777">
        <w:rPr>
          <w:rFonts w:ascii="Calibri" w:hAnsi="Calibri"/>
        </w:rPr>
        <w:t>ntää yrityksen</w:t>
      </w:r>
      <w:r w:rsidR="00A35A0E" w:rsidRPr="009D7777">
        <w:rPr>
          <w:rFonts w:ascii="Calibri" w:hAnsi="Calibri"/>
        </w:rPr>
        <w:t xml:space="preserve"> luottoluokitusta ja sitä kautta edelleen </w:t>
      </w:r>
      <w:r w:rsidRPr="009D7777">
        <w:rPr>
          <w:rFonts w:ascii="Calibri" w:hAnsi="Calibri"/>
        </w:rPr>
        <w:t>heijastuu</w:t>
      </w:r>
      <w:r w:rsidR="00A35A0E" w:rsidRPr="009D7777">
        <w:rPr>
          <w:rFonts w:ascii="Calibri" w:hAnsi="Calibri"/>
        </w:rPr>
        <w:t xml:space="preserve"> rahoituksen hintaan. Näin ollen </w:t>
      </w:r>
      <w:r w:rsidRPr="009D7777">
        <w:rPr>
          <w:rFonts w:ascii="Calibri" w:hAnsi="Calibri"/>
        </w:rPr>
        <w:t>potentiaaliset</w:t>
      </w:r>
      <w:r w:rsidR="00A35A0E" w:rsidRPr="009D7777">
        <w:rPr>
          <w:rFonts w:ascii="Calibri" w:hAnsi="Calibri"/>
        </w:rPr>
        <w:t xml:space="preserve"> hallinnolliset kustannussäästöt jäävät saavutta</w:t>
      </w:r>
      <w:r w:rsidRPr="009D7777">
        <w:rPr>
          <w:rFonts w:ascii="Calibri" w:hAnsi="Calibri"/>
        </w:rPr>
        <w:t>matta ja pahimmillaan heikentävät moninkertaisesti yritysten tulosta</w:t>
      </w:r>
      <w:r w:rsidR="00A35A0E" w:rsidRPr="009D7777">
        <w:rPr>
          <w:rFonts w:ascii="Calibri" w:hAnsi="Calibri"/>
        </w:rPr>
        <w:t xml:space="preserve"> </w:t>
      </w:r>
      <w:r w:rsidRPr="009D7777">
        <w:rPr>
          <w:rFonts w:ascii="Calibri" w:hAnsi="Calibri"/>
        </w:rPr>
        <w:t>kohonneiden</w:t>
      </w:r>
      <w:r w:rsidR="00A35A0E" w:rsidRPr="009D7777">
        <w:rPr>
          <w:rFonts w:ascii="Calibri" w:hAnsi="Calibri"/>
        </w:rPr>
        <w:t xml:space="preserve"> </w:t>
      </w:r>
      <w:r w:rsidRPr="009D7777">
        <w:rPr>
          <w:rFonts w:ascii="Calibri" w:hAnsi="Calibri"/>
        </w:rPr>
        <w:t>lainamarginaalien</w:t>
      </w:r>
      <w:r w:rsidR="00A35A0E" w:rsidRPr="009D7777">
        <w:rPr>
          <w:rFonts w:ascii="Calibri" w:hAnsi="Calibri"/>
        </w:rPr>
        <w:t xml:space="preserve"> muodossa.</w:t>
      </w:r>
      <w:r w:rsidR="00F361E3" w:rsidRPr="009D7777">
        <w:rPr>
          <w:rFonts w:ascii="Calibri" w:hAnsi="Calibri"/>
        </w:rPr>
        <w:t xml:space="preserve"> </w:t>
      </w:r>
    </w:p>
    <w:p w:rsidR="00F361E3" w:rsidRPr="009D7777" w:rsidRDefault="00F361E3" w:rsidP="00C10780">
      <w:pPr>
        <w:rPr>
          <w:rFonts w:ascii="Calibri" w:hAnsi="Calibri"/>
        </w:rPr>
      </w:pPr>
    </w:p>
    <w:p w:rsidR="00F361E3" w:rsidRPr="009D7777" w:rsidRDefault="00F361E3" w:rsidP="00F361E3">
      <w:pPr>
        <w:rPr>
          <w:rFonts w:ascii="Calibri" w:hAnsi="Calibri"/>
        </w:rPr>
      </w:pPr>
      <w:r w:rsidRPr="009D7777">
        <w:rPr>
          <w:rFonts w:ascii="Calibri" w:hAnsi="Calibri"/>
          <w:b/>
        </w:rPr>
        <w:t>Yritystutkimus ry esittää ylläolevin perustein lausuntonaan, että lakisääteisen tilintarkastuksen rajat tulisi säilyttää ennallaan.</w:t>
      </w:r>
      <w:r w:rsidRPr="009D7777">
        <w:rPr>
          <w:rFonts w:ascii="Calibri" w:hAnsi="Calibri"/>
        </w:rPr>
        <w:t xml:space="preserve"> Kuten työryhmän muistiosta selviää: ”hallituksen esityksessä (HE 194/2006 vp) todettiin tilintarkastuksella olevan arvoa monelle eri taholle, mm. yrityksen omistajille, ulkopuolisille rahoittajille sekä laajemmin koko yhteiskunnalle sitä kautta, että tilintarkastus edistää tilinpäätöksen luotettavuutta, verotuksen oikeellisuutta ja talousrikollisuuden estämistä.”</w:t>
      </w:r>
    </w:p>
    <w:p w:rsidR="009E1D21" w:rsidRDefault="009E1D21" w:rsidP="00C10780">
      <w:pPr>
        <w:rPr>
          <w:rFonts w:ascii="Calibri" w:hAnsi="Calibri"/>
        </w:rPr>
      </w:pPr>
    </w:p>
    <w:p w:rsidR="005165CB" w:rsidRDefault="005165CB" w:rsidP="00C10780">
      <w:pPr>
        <w:rPr>
          <w:rFonts w:ascii="Calibri" w:hAnsi="Calibri"/>
        </w:rPr>
      </w:pPr>
    </w:p>
    <w:p w:rsidR="005165CB" w:rsidRDefault="005165CB" w:rsidP="00C10780">
      <w:pPr>
        <w:rPr>
          <w:rFonts w:ascii="Calibri" w:hAnsi="Calibri"/>
        </w:rPr>
      </w:pPr>
      <w:r>
        <w:rPr>
          <w:rFonts w:ascii="Calibri" w:hAnsi="Calibri"/>
        </w:rPr>
        <w:t>YRITYSTUTKIMUS RY</w:t>
      </w:r>
    </w:p>
    <w:p w:rsidR="005165CB" w:rsidRDefault="005165CB" w:rsidP="00C10780">
      <w:pPr>
        <w:rPr>
          <w:rFonts w:ascii="Calibri" w:hAnsi="Calibri"/>
        </w:rPr>
      </w:pPr>
    </w:p>
    <w:p w:rsidR="005165CB" w:rsidRDefault="005165CB" w:rsidP="00C10780">
      <w:pPr>
        <w:rPr>
          <w:rFonts w:ascii="Calibri" w:hAnsi="Calibri"/>
        </w:rPr>
      </w:pPr>
    </w:p>
    <w:p w:rsidR="005165CB" w:rsidRDefault="005165CB" w:rsidP="00C10780">
      <w:pPr>
        <w:rPr>
          <w:rFonts w:ascii="Calibri" w:hAnsi="Calibri"/>
        </w:rPr>
      </w:pPr>
    </w:p>
    <w:p w:rsidR="005165CB" w:rsidRDefault="005165CB" w:rsidP="00C10780">
      <w:pPr>
        <w:rPr>
          <w:rFonts w:ascii="Calibri" w:hAnsi="Calibri"/>
        </w:rPr>
      </w:pPr>
    </w:p>
    <w:p w:rsidR="005165CB" w:rsidRDefault="005165CB" w:rsidP="00C10780">
      <w:pPr>
        <w:rPr>
          <w:rFonts w:ascii="Calibri" w:hAnsi="Calibri"/>
        </w:rPr>
      </w:pPr>
    </w:p>
    <w:p w:rsidR="005165CB" w:rsidRDefault="00AB35CA" w:rsidP="00C10780">
      <w:pPr>
        <w:rPr>
          <w:rFonts w:ascii="Calibri" w:hAnsi="Calibri"/>
        </w:rPr>
      </w:pPr>
      <w:r>
        <w:rPr>
          <w:rFonts w:ascii="Calibri" w:hAnsi="Calibri"/>
        </w:rPr>
        <w:t>Risto Kallio</w:t>
      </w:r>
      <w:r w:rsidR="005165CB">
        <w:rPr>
          <w:rFonts w:ascii="Calibri" w:hAnsi="Calibri"/>
        </w:rPr>
        <w:tab/>
      </w:r>
      <w:r>
        <w:rPr>
          <w:rFonts w:ascii="Calibri" w:hAnsi="Calibri"/>
        </w:rPr>
        <w:tab/>
      </w:r>
      <w:r>
        <w:rPr>
          <w:rFonts w:ascii="Calibri" w:hAnsi="Calibri"/>
        </w:rPr>
        <w:tab/>
      </w:r>
      <w:r>
        <w:rPr>
          <w:rFonts w:ascii="Calibri" w:hAnsi="Calibri"/>
        </w:rPr>
        <w:tab/>
        <w:t>Mikko Hollman</w:t>
      </w:r>
    </w:p>
    <w:p w:rsidR="00C10780" w:rsidRDefault="00AB35CA" w:rsidP="00C10780">
      <w:pPr>
        <w:rPr>
          <w:rFonts w:ascii="Calibri" w:hAnsi="Calibri"/>
        </w:rPr>
      </w:pPr>
      <w:r>
        <w:rPr>
          <w:rFonts w:ascii="Calibri" w:hAnsi="Calibri"/>
        </w:rPr>
        <w:t>H</w:t>
      </w:r>
      <w:r w:rsidR="005165CB">
        <w:rPr>
          <w:rFonts w:ascii="Calibri" w:hAnsi="Calibri"/>
        </w:rPr>
        <w:t xml:space="preserve">allituksen </w:t>
      </w:r>
      <w:r>
        <w:rPr>
          <w:rFonts w:ascii="Calibri" w:hAnsi="Calibri"/>
        </w:rPr>
        <w:t>puheenjohtaja</w:t>
      </w:r>
      <w:r w:rsidR="00CC6002">
        <w:rPr>
          <w:rFonts w:ascii="Calibri" w:hAnsi="Calibri"/>
        </w:rPr>
        <w:t xml:space="preserve"> </w:t>
      </w:r>
      <w:r w:rsidR="005165CB">
        <w:rPr>
          <w:rFonts w:ascii="Calibri" w:hAnsi="Calibri"/>
        </w:rPr>
        <w:tab/>
      </w:r>
      <w:r>
        <w:rPr>
          <w:rFonts w:ascii="Calibri" w:hAnsi="Calibri"/>
        </w:rPr>
        <w:tab/>
      </w:r>
      <w:r>
        <w:rPr>
          <w:rFonts w:ascii="Calibri" w:hAnsi="Calibri"/>
        </w:rPr>
        <w:tab/>
        <w:t>Analyysityöryhmän puheenjohtaja</w:t>
      </w:r>
    </w:p>
    <w:p w:rsidR="00CC6002" w:rsidRDefault="00CC6002" w:rsidP="00C10780">
      <w:pPr>
        <w:rPr>
          <w:rFonts w:ascii="Calibri" w:hAnsi="Calibri"/>
        </w:rPr>
      </w:pPr>
    </w:p>
    <w:p w:rsidR="00CC6002" w:rsidRPr="004E4084" w:rsidRDefault="00CC6002" w:rsidP="00822A83">
      <w:pPr>
        <w:rPr>
          <w:rFonts w:ascii="Calibri" w:hAnsi="Calibri"/>
        </w:rPr>
      </w:pPr>
    </w:p>
    <w:p w:rsidR="0071764A" w:rsidRDefault="0071764A" w:rsidP="00822A83">
      <w:pPr>
        <w:rPr>
          <w:rFonts w:ascii="Calibri" w:hAnsi="Calibri"/>
        </w:rPr>
      </w:pPr>
    </w:p>
    <w:p w:rsidR="00C10780" w:rsidRDefault="00C10780" w:rsidP="00822A83">
      <w:pPr>
        <w:rPr>
          <w:rFonts w:ascii="Calibri" w:hAnsi="Calibri"/>
        </w:rPr>
      </w:pPr>
    </w:p>
    <w:p w:rsidR="00C10780" w:rsidRDefault="00C10780" w:rsidP="00822A83">
      <w:pPr>
        <w:rPr>
          <w:rFonts w:ascii="Calibri" w:hAnsi="Calibri"/>
        </w:rPr>
      </w:pPr>
    </w:p>
    <w:p w:rsidR="00C10780" w:rsidRDefault="00C10780" w:rsidP="00822A83">
      <w:pPr>
        <w:rPr>
          <w:rFonts w:ascii="Calibri" w:hAnsi="Calibri"/>
        </w:rPr>
      </w:pPr>
    </w:p>
    <w:p w:rsidR="0071764A" w:rsidRDefault="0071764A" w:rsidP="00822A83">
      <w:pPr>
        <w:rPr>
          <w:rFonts w:ascii="Calibri" w:hAnsi="Calibri"/>
        </w:rPr>
      </w:pPr>
    </w:p>
    <w:p w:rsidR="00AB5258" w:rsidRPr="004E4084" w:rsidRDefault="00AB5258" w:rsidP="00822A83">
      <w:pPr>
        <w:rPr>
          <w:rFonts w:ascii="Calibri" w:hAnsi="Calibri"/>
        </w:rPr>
      </w:pPr>
      <w:r>
        <w:rPr>
          <w:rFonts w:ascii="Calibri" w:hAnsi="Calibri"/>
        </w:rPr>
        <w:t xml:space="preserve"> </w:t>
      </w:r>
    </w:p>
    <w:p w:rsidR="00A157E3" w:rsidRPr="00A157E3" w:rsidRDefault="00A157E3" w:rsidP="004B623D">
      <w:pPr>
        <w:ind w:left="360"/>
        <w:rPr>
          <w:rFonts w:ascii="Calibri" w:hAnsi="Calibri"/>
        </w:rPr>
      </w:pPr>
    </w:p>
    <w:p w:rsidR="00A157E3" w:rsidRDefault="00A157E3" w:rsidP="00A157E3">
      <w:pPr>
        <w:pStyle w:val="Luettelokappale"/>
        <w:ind w:left="360"/>
      </w:pPr>
    </w:p>
    <w:p w:rsidR="00A157E3" w:rsidRDefault="00A157E3" w:rsidP="00A157E3"/>
    <w:p w:rsidR="00C811AF" w:rsidRDefault="00C811AF" w:rsidP="00C811AF">
      <w:pPr>
        <w:pStyle w:val="Luettelokappale"/>
        <w:ind w:left="360"/>
      </w:pPr>
    </w:p>
    <w:p w:rsidR="00C811AF" w:rsidRDefault="00C811AF" w:rsidP="00C811AF">
      <w:pPr>
        <w:pStyle w:val="Luettelokappale"/>
        <w:ind w:left="360"/>
      </w:pPr>
    </w:p>
    <w:p w:rsidR="00561B89" w:rsidRDefault="00561B89" w:rsidP="00561B89">
      <w:pPr>
        <w:pStyle w:val="Luettelokappale"/>
        <w:ind w:left="1800"/>
      </w:pPr>
    </w:p>
    <w:p w:rsidR="00E328E2" w:rsidRDefault="00E328E2" w:rsidP="00E328E2">
      <w:pPr>
        <w:pStyle w:val="Luettelokappale"/>
        <w:ind w:left="360"/>
      </w:pPr>
    </w:p>
    <w:p w:rsidR="00561B89" w:rsidRDefault="00561B89" w:rsidP="00561B89">
      <w:pPr>
        <w:pStyle w:val="Luettelokappale"/>
        <w:ind w:left="1080"/>
      </w:pPr>
    </w:p>
    <w:p w:rsidR="003028D8" w:rsidRDefault="00561B89" w:rsidP="00A157E3">
      <w:r>
        <w:t xml:space="preserve"> </w:t>
      </w:r>
    </w:p>
    <w:sectPr w:rsidR="003028D8" w:rsidSect="00AA6284">
      <w:type w:val="continuous"/>
      <w:pgSz w:w="11906" w:h="16838" w:code="9"/>
      <w:pgMar w:top="2552" w:right="567" w:bottom="567"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CE" w:rsidRDefault="008719CE" w:rsidP="00CE31C1">
      <w:r>
        <w:separator/>
      </w:r>
    </w:p>
  </w:endnote>
  <w:endnote w:type="continuationSeparator" w:id="0">
    <w:p w:rsidR="008719CE" w:rsidRDefault="008719CE"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CE" w:rsidRDefault="008719CE" w:rsidP="00CE31C1">
      <w:r>
        <w:separator/>
      </w:r>
    </w:p>
  </w:footnote>
  <w:footnote w:type="continuationSeparator" w:id="0">
    <w:p w:rsidR="008719CE" w:rsidRDefault="008719CE" w:rsidP="00CE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4C3E10" w:rsidTr="004C3E10">
      <w:tc>
        <w:tcPr>
          <w:tcW w:w="5216" w:type="dxa"/>
          <w:vMerge w:val="restart"/>
        </w:tcPr>
        <w:p w:rsidR="004C3E10" w:rsidRDefault="004C3E10" w:rsidP="004C3E10">
          <w:pPr>
            <w:pStyle w:val="Yltunniste"/>
            <w:rPr>
              <w:rFonts w:ascii="Calibri" w:hAnsi="Calibri"/>
            </w:rPr>
          </w:pPr>
        </w:p>
        <w:p w:rsidR="004C3E10" w:rsidRDefault="004C3E10" w:rsidP="004C3E10">
          <w:pPr>
            <w:pStyle w:val="Yltunniste"/>
            <w:rPr>
              <w:rFonts w:ascii="Calibri" w:hAnsi="Calibri"/>
            </w:rPr>
          </w:pPr>
          <w:r>
            <w:rPr>
              <w:rFonts w:ascii="Calibri" w:hAnsi="Calibri"/>
            </w:rPr>
            <w:t>YRITYSTUTKIMUS RY</w:t>
          </w:r>
        </w:p>
        <w:p w:rsidR="004C3E10" w:rsidRPr="00A157E3" w:rsidRDefault="004C3E10" w:rsidP="004C3E10">
          <w:pPr>
            <w:pStyle w:val="Yltunniste"/>
            <w:rPr>
              <w:rFonts w:ascii="Calibri" w:hAnsi="Calibri"/>
            </w:rPr>
          </w:pPr>
          <w:r>
            <w:rPr>
              <w:rFonts w:ascii="Calibri" w:hAnsi="Calibri"/>
              <w:noProof/>
              <w:lang w:eastAsia="fi-FI"/>
            </w:rPr>
            <w:drawing>
              <wp:anchor distT="0" distB="0" distL="114300" distR="114300" simplePos="0" relativeHeight="251657216" behindDoc="1" locked="0" layoutInCell="1" allowOverlap="1" wp14:anchorId="1C8DAD35" wp14:editId="023A8A06">
                <wp:simplePos x="0" y="0"/>
                <wp:positionH relativeFrom="column">
                  <wp:posOffset>-537210</wp:posOffset>
                </wp:positionH>
                <wp:positionV relativeFrom="paragraph">
                  <wp:posOffset>-186690</wp:posOffset>
                </wp:positionV>
                <wp:extent cx="400050" cy="400050"/>
                <wp:effectExtent l="19050" t="0" r="0" b="0"/>
                <wp:wrapTight wrapText="bothSides">
                  <wp:wrapPolygon edited="0">
                    <wp:start x="-1029" y="0"/>
                    <wp:lineTo x="-1029" y="20571"/>
                    <wp:lineTo x="21600" y="20571"/>
                    <wp:lineTo x="21600" y="0"/>
                    <wp:lineTo x="-1029" y="0"/>
                  </wp:wrapPolygon>
                </wp:wrapTight>
                <wp:docPr id="1" name="Kuva 1" descr="C:\Documents and Settings\NIN\Työpöytä\y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N\Työpöytä\ytn.png"/>
                        <pic:cNvPicPr>
                          <a:picLocks noChangeAspect="1" noChangeArrowheads="1"/>
                        </pic:cNvPicPr>
                      </pic:nvPicPr>
                      <pic:blipFill>
                        <a:blip r:embed="rId1"/>
                        <a:srcRect/>
                        <a:stretch>
                          <a:fillRect/>
                        </a:stretch>
                      </pic:blipFill>
                      <pic:spPr bwMode="auto">
                        <a:xfrm>
                          <a:off x="0" y="0"/>
                          <a:ext cx="400050" cy="400050"/>
                        </a:xfrm>
                        <a:prstGeom prst="rect">
                          <a:avLst/>
                        </a:prstGeom>
                        <a:noFill/>
                        <a:ln w="9525">
                          <a:noFill/>
                          <a:miter lim="800000"/>
                          <a:headEnd/>
                          <a:tailEnd/>
                        </a:ln>
                      </pic:spPr>
                    </pic:pic>
                  </a:graphicData>
                </a:graphic>
              </wp:anchor>
            </w:drawing>
          </w:r>
          <w:r>
            <w:rPr>
              <w:rFonts w:ascii="Calibri" w:hAnsi="Calibri"/>
            </w:rPr>
            <w:t>FÖRETAGSANALYS RF</w:t>
          </w:r>
        </w:p>
      </w:tc>
      <w:tc>
        <w:tcPr>
          <w:tcW w:w="2609" w:type="dxa"/>
        </w:tcPr>
        <w:p w:rsidR="004C3E10" w:rsidRPr="00A157E3" w:rsidRDefault="004C3E10" w:rsidP="004C3E10">
          <w:pPr>
            <w:pStyle w:val="Yltunniste"/>
            <w:rPr>
              <w:rFonts w:ascii="Calibri" w:hAnsi="Calibri"/>
              <w:b/>
            </w:rPr>
          </w:pPr>
        </w:p>
      </w:tc>
      <w:tc>
        <w:tcPr>
          <w:tcW w:w="1304" w:type="dxa"/>
        </w:tcPr>
        <w:p w:rsidR="004C3E10" w:rsidRPr="00A157E3" w:rsidRDefault="004C3E10" w:rsidP="004C3E10">
          <w:pPr>
            <w:pStyle w:val="Yltunniste"/>
            <w:rPr>
              <w:rFonts w:ascii="Calibri" w:hAnsi="Calibri"/>
            </w:rPr>
          </w:pPr>
        </w:p>
      </w:tc>
      <w:tc>
        <w:tcPr>
          <w:tcW w:w="1216" w:type="dxa"/>
        </w:tcPr>
        <w:p w:rsidR="004C3E10" w:rsidRPr="00A157E3" w:rsidRDefault="000C3C7E" w:rsidP="004C3E10">
          <w:pPr>
            <w:pStyle w:val="Yltunniste"/>
            <w:rPr>
              <w:rFonts w:ascii="Calibri" w:hAnsi="Calibri"/>
            </w:rPr>
          </w:pPr>
          <w:r w:rsidRPr="00A157E3">
            <w:rPr>
              <w:rFonts w:ascii="Calibri" w:hAnsi="Calibri"/>
            </w:rPr>
            <w:fldChar w:fldCharType="begin"/>
          </w:r>
          <w:r w:rsidR="004C3E10" w:rsidRPr="00A157E3">
            <w:rPr>
              <w:rFonts w:ascii="Calibri" w:hAnsi="Calibri"/>
            </w:rPr>
            <w:instrText xml:space="preserve"> PAGE  \* Arabic  \* MERGEFORMAT </w:instrText>
          </w:r>
          <w:r w:rsidRPr="00A157E3">
            <w:rPr>
              <w:rFonts w:ascii="Calibri" w:hAnsi="Calibri"/>
            </w:rPr>
            <w:fldChar w:fldCharType="separate"/>
          </w:r>
          <w:r w:rsidR="00F643E6">
            <w:rPr>
              <w:rFonts w:ascii="Calibri" w:hAnsi="Calibri"/>
              <w:noProof/>
            </w:rPr>
            <w:t>1</w:t>
          </w:r>
          <w:r w:rsidRPr="00A157E3">
            <w:rPr>
              <w:rFonts w:ascii="Calibri" w:hAnsi="Calibri"/>
            </w:rPr>
            <w:fldChar w:fldCharType="end"/>
          </w:r>
          <w:r w:rsidR="004C3E10" w:rsidRPr="00A157E3">
            <w:rPr>
              <w:rFonts w:ascii="Calibri" w:hAnsi="Calibri"/>
            </w:rPr>
            <w:t xml:space="preserve"> (</w:t>
          </w:r>
          <w:r w:rsidRPr="00A157E3">
            <w:rPr>
              <w:rFonts w:ascii="Calibri" w:hAnsi="Calibri"/>
            </w:rPr>
            <w:fldChar w:fldCharType="begin"/>
          </w:r>
          <w:r w:rsidR="004C3E10" w:rsidRPr="00A157E3">
            <w:rPr>
              <w:rFonts w:ascii="Calibri" w:hAnsi="Calibri"/>
            </w:rPr>
            <w:instrText xml:space="preserve"> NUMPAGES  \# "0" \* Arabic  \* MERGEFORMAT </w:instrText>
          </w:r>
          <w:r w:rsidRPr="00A157E3">
            <w:rPr>
              <w:rFonts w:ascii="Calibri" w:hAnsi="Calibri"/>
            </w:rPr>
            <w:fldChar w:fldCharType="separate"/>
          </w:r>
          <w:r w:rsidR="00F643E6">
            <w:rPr>
              <w:rFonts w:ascii="Calibri" w:hAnsi="Calibri"/>
              <w:noProof/>
            </w:rPr>
            <w:t>3</w:t>
          </w:r>
          <w:r w:rsidRPr="00A157E3">
            <w:rPr>
              <w:rFonts w:ascii="Calibri" w:hAnsi="Calibri"/>
            </w:rPr>
            <w:fldChar w:fldCharType="end"/>
          </w:r>
          <w:r w:rsidR="004C3E10" w:rsidRPr="00A157E3">
            <w:rPr>
              <w:rFonts w:ascii="Calibri" w:hAnsi="Calibri"/>
            </w:rPr>
            <w:t>)</w:t>
          </w:r>
        </w:p>
      </w:tc>
    </w:tr>
    <w:tr w:rsidR="004C3E10" w:rsidTr="004C3E10">
      <w:tc>
        <w:tcPr>
          <w:tcW w:w="5216" w:type="dxa"/>
          <w:vMerge/>
        </w:tcPr>
        <w:p w:rsidR="004C3E10" w:rsidRPr="00A157E3" w:rsidRDefault="004C3E10" w:rsidP="004C3E10">
          <w:pPr>
            <w:pStyle w:val="Yltunniste"/>
            <w:rPr>
              <w:rFonts w:ascii="Calibri" w:hAnsi="Calibri"/>
            </w:rPr>
          </w:pPr>
        </w:p>
      </w:tc>
      <w:tc>
        <w:tcPr>
          <w:tcW w:w="2609" w:type="dxa"/>
        </w:tcPr>
        <w:p w:rsidR="004C3E10" w:rsidRPr="00A157E3" w:rsidRDefault="00311821" w:rsidP="004C3E10">
          <w:pPr>
            <w:pStyle w:val="Yltunniste"/>
            <w:rPr>
              <w:rFonts w:ascii="Calibri" w:hAnsi="Calibri"/>
            </w:rPr>
          </w:pPr>
          <w:r>
            <w:rPr>
              <w:rFonts w:ascii="Calibri" w:hAnsi="Calibri"/>
              <w:b/>
            </w:rPr>
            <w:t>Lausunto</w:t>
          </w:r>
        </w:p>
      </w:tc>
      <w:tc>
        <w:tcPr>
          <w:tcW w:w="2520" w:type="dxa"/>
          <w:gridSpan w:val="2"/>
        </w:tcPr>
        <w:p w:rsidR="004C3E10" w:rsidRPr="00A157E3" w:rsidRDefault="004C3E10" w:rsidP="004C3E10">
          <w:pPr>
            <w:pStyle w:val="Yltunniste"/>
            <w:rPr>
              <w:rFonts w:ascii="Calibri" w:hAnsi="Calibri"/>
            </w:rPr>
          </w:pPr>
        </w:p>
      </w:tc>
    </w:tr>
    <w:tr w:rsidR="004C3E10" w:rsidTr="004C3E10">
      <w:tc>
        <w:tcPr>
          <w:tcW w:w="5216" w:type="dxa"/>
          <w:vMerge/>
        </w:tcPr>
        <w:p w:rsidR="004C3E10" w:rsidRPr="00A157E3" w:rsidRDefault="004C3E10" w:rsidP="004C3E10">
          <w:pPr>
            <w:pStyle w:val="Yltunniste"/>
            <w:rPr>
              <w:rFonts w:ascii="Calibri" w:hAnsi="Calibri"/>
            </w:rPr>
          </w:pPr>
        </w:p>
      </w:tc>
      <w:tc>
        <w:tcPr>
          <w:tcW w:w="2609" w:type="dxa"/>
        </w:tcPr>
        <w:p w:rsidR="004C3E10" w:rsidRPr="00A157E3" w:rsidRDefault="004C3E10" w:rsidP="004C3E10">
          <w:pPr>
            <w:pStyle w:val="Yltunniste"/>
            <w:rPr>
              <w:rFonts w:ascii="Calibri" w:hAnsi="Calibri"/>
            </w:rPr>
          </w:pPr>
        </w:p>
      </w:tc>
      <w:tc>
        <w:tcPr>
          <w:tcW w:w="2520" w:type="dxa"/>
          <w:gridSpan w:val="2"/>
        </w:tcPr>
        <w:p w:rsidR="004C3E10" w:rsidRPr="00A157E3" w:rsidRDefault="004C3E10" w:rsidP="004C3E10">
          <w:pPr>
            <w:pStyle w:val="Yltunniste"/>
            <w:rPr>
              <w:rFonts w:ascii="Calibri" w:hAnsi="Calibri"/>
            </w:rPr>
          </w:pPr>
        </w:p>
      </w:tc>
    </w:tr>
    <w:tr w:rsidR="004C3E10" w:rsidTr="004C3E10">
      <w:trPr>
        <w:trHeight w:val="129"/>
      </w:trPr>
      <w:tc>
        <w:tcPr>
          <w:tcW w:w="5216" w:type="dxa"/>
        </w:tcPr>
        <w:p w:rsidR="004C3E10" w:rsidRPr="00A157E3" w:rsidRDefault="004C3E10" w:rsidP="004C3E10">
          <w:pPr>
            <w:pStyle w:val="Yltunniste"/>
            <w:rPr>
              <w:rFonts w:ascii="Calibri" w:hAnsi="Calibri"/>
            </w:rPr>
          </w:pPr>
        </w:p>
      </w:tc>
      <w:tc>
        <w:tcPr>
          <w:tcW w:w="2609" w:type="dxa"/>
        </w:tcPr>
        <w:p w:rsidR="004C3E10" w:rsidRPr="00A157E3" w:rsidRDefault="004C3E10" w:rsidP="000A74E6">
          <w:pPr>
            <w:pStyle w:val="Yltunniste"/>
            <w:rPr>
              <w:rFonts w:ascii="Calibri" w:hAnsi="Calibri"/>
            </w:rPr>
          </w:pPr>
        </w:p>
      </w:tc>
      <w:tc>
        <w:tcPr>
          <w:tcW w:w="2520" w:type="dxa"/>
          <w:gridSpan w:val="2"/>
        </w:tcPr>
        <w:p w:rsidR="004C3E10" w:rsidRPr="00A157E3" w:rsidRDefault="004C3E10" w:rsidP="004C3E10">
          <w:pPr>
            <w:pStyle w:val="Yltunniste"/>
            <w:rPr>
              <w:rFonts w:ascii="Calibri" w:hAnsi="Calibri"/>
            </w:rPr>
          </w:pPr>
        </w:p>
      </w:tc>
    </w:tr>
    <w:tr w:rsidR="004C3E10" w:rsidTr="004C3E10">
      <w:tc>
        <w:tcPr>
          <w:tcW w:w="5216" w:type="dxa"/>
        </w:tcPr>
        <w:p w:rsidR="004C3E10" w:rsidRPr="00A157E3" w:rsidRDefault="004C3E10" w:rsidP="004C3E10">
          <w:pPr>
            <w:pStyle w:val="Yltunniste"/>
            <w:rPr>
              <w:rFonts w:ascii="Calibri" w:hAnsi="Calibri"/>
            </w:rPr>
          </w:pPr>
        </w:p>
      </w:tc>
      <w:tc>
        <w:tcPr>
          <w:tcW w:w="2609" w:type="dxa"/>
        </w:tcPr>
        <w:p w:rsidR="004C3E10" w:rsidRPr="00A157E3" w:rsidRDefault="004C3E10" w:rsidP="004C3E10">
          <w:pPr>
            <w:pStyle w:val="Yltunniste"/>
            <w:rPr>
              <w:rFonts w:ascii="Calibri" w:hAnsi="Calibri"/>
            </w:rPr>
          </w:pPr>
        </w:p>
      </w:tc>
      <w:tc>
        <w:tcPr>
          <w:tcW w:w="2520" w:type="dxa"/>
          <w:gridSpan w:val="2"/>
        </w:tcPr>
        <w:p w:rsidR="004C3E10" w:rsidRPr="00A157E3" w:rsidRDefault="004C3E10" w:rsidP="004C3E10">
          <w:pPr>
            <w:pStyle w:val="Yltunniste"/>
            <w:rPr>
              <w:rFonts w:ascii="Calibri" w:hAnsi="Calibri"/>
            </w:rPr>
          </w:pPr>
        </w:p>
      </w:tc>
    </w:tr>
  </w:tbl>
  <w:p w:rsidR="004C3E10" w:rsidRDefault="004C3E10" w:rsidP="00901297">
    <w:pPr>
      <w:pStyle w:val="Yltunniste"/>
    </w:pPr>
  </w:p>
  <w:p w:rsidR="004C3E10" w:rsidRDefault="004C3E10">
    <w:pPr>
      <w:pStyle w:val="Yltunniste"/>
    </w:pPr>
  </w:p>
  <w:p w:rsidR="004C3E10" w:rsidRDefault="004C3E1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FE81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46A11"/>
    <w:multiLevelType w:val="multilevel"/>
    <w:tmpl w:val="F73A360A"/>
    <w:styleLink w:val="Tekesnumerointi"/>
    <w:lvl w:ilvl="0">
      <w:start w:val="1"/>
      <w:numFmt w:val="decimal"/>
      <w:pStyle w:val="Numeroituluettelo"/>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3" w15:restartNumberingAfterBreak="0">
    <w:nsid w:val="16381E51"/>
    <w:multiLevelType w:val="hybridMultilevel"/>
    <w:tmpl w:val="0F801354"/>
    <w:lvl w:ilvl="0" w:tplc="040B000F">
      <w:start w:val="1"/>
      <w:numFmt w:val="decimal"/>
      <w:lvlText w:val="%1."/>
      <w:lvlJc w:val="left"/>
      <w:pPr>
        <w:ind w:left="360" w:hanging="360"/>
      </w:pPr>
      <w:rPr>
        <w:rFonts w:hint="default"/>
      </w:rPr>
    </w:lvl>
    <w:lvl w:ilvl="1" w:tplc="040B0001">
      <w:start w:val="1"/>
      <w:numFmt w:val="bullet"/>
      <w:lvlText w:val=""/>
      <w:lvlJc w:val="left"/>
      <w:pPr>
        <w:ind w:left="1080" w:hanging="360"/>
      </w:pPr>
      <w:rPr>
        <w:rFonts w:ascii="Symbol" w:hAnsi="Symbol" w:hint="default"/>
      </w:r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932055E"/>
    <w:multiLevelType w:val="multilevel"/>
    <w:tmpl w:val="28E409B2"/>
    <w:styleLink w:val="Tekes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5" w15:restartNumberingAfterBreak="0">
    <w:nsid w:val="3C041B65"/>
    <w:multiLevelType w:val="multilevel"/>
    <w:tmpl w:val="F73A360A"/>
    <w:numStyleLink w:val="Tekesnumerointi"/>
  </w:abstractNum>
  <w:abstractNum w:abstractNumId="6" w15:restartNumberingAfterBreak="0">
    <w:nsid w:val="4B314972"/>
    <w:multiLevelType w:val="multilevel"/>
    <w:tmpl w:val="34CE1A32"/>
    <w:styleLink w:val="Tekesotsikkonumerointi"/>
    <w:lvl w:ilvl="0">
      <w:start w:val="1"/>
      <w:numFmt w:val="decimal"/>
      <w:pStyle w:val="Otsikko1"/>
      <w:suff w:val="space"/>
      <w:lvlText w:val="%1"/>
      <w:lvlJc w:val="left"/>
      <w:pPr>
        <w:ind w:left="340" w:hanging="34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7" w15:restartNumberingAfterBreak="0">
    <w:nsid w:val="706823F7"/>
    <w:multiLevelType w:val="multilevel"/>
    <w:tmpl w:val="4642B1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B049B6"/>
    <w:multiLevelType w:val="multilevel"/>
    <w:tmpl w:val="F73A360A"/>
    <w:numStyleLink w:val="Tekesnumerointi"/>
  </w:abstractNum>
  <w:abstractNum w:abstractNumId="9" w15:restartNumberingAfterBreak="0">
    <w:nsid w:val="771A6B5D"/>
    <w:multiLevelType w:val="hybridMultilevel"/>
    <w:tmpl w:val="381E3D80"/>
    <w:lvl w:ilvl="0" w:tplc="040B000F">
      <w:start w:val="1"/>
      <w:numFmt w:val="decimal"/>
      <w:lvlText w:val="%1."/>
      <w:lvlJc w:val="left"/>
      <w:pPr>
        <w:ind w:left="360" w:hanging="360"/>
      </w:pPr>
      <w:rPr>
        <w:rFonts w:hint="default"/>
      </w:rPr>
    </w:lvl>
    <w:lvl w:ilvl="1" w:tplc="040B0001">
      <w:start w:val="1"/>
      <w:numFmt w:val="bullet"/>
      <w:lvlText w:val=""/>
      <w:lvlJc w:val="left"/>
      <w:pPr>
        <w:ind w:left="1080" w:hanging="360"/>
      </w:pPr>
      <w:rPr>
        <w:rFonts w:ascii="Symbol" w:hAnsi="Symbol" w:hint="default"/>
      </w:rPr>
    </w:lvl>
    <w:lvl w:ilvl="2" w:tplc="040B0003">
      <w:start w:val="1"/>
      <w:numFmt w:val="bullet"/>
      <w:lvlText w:val="o"/>
      <w:lvlJc w:val="left"/>
      <w:pPr>
        <w:ind w:left="1740" w:hanging="180"/>
      </w:pPr>
      <w:rPr>
        <w:rFonts w:ascii="Courier New" w:hAnsi="Courier New" w:cs="Courier New"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3B"/>
    <w:rsid w:val="0000042C"/>
    <w:rsid w:val="000502C9"/>
    <w:rsid w:val="00060143"/>
    <w:rsid w:val="00090424"/>
    <w:rsid w:val="000A37E3"/>
    <w:rsid w:val="000A74E6"/>
    <w:rsid w:val="000C3C7E"/>
    <w:rsid w:val="000C3DD9"/>
    <w:rsid w:val="000E16B2"/>
    <w:rsid w:val="000E726A"/>
    <w:rsid w:val="000E765A"/>
    <w:rsid w:val="00105F20"/>
    <w:rsid w:val="00123286"/>
    <w:rsid w:val="00125DA0"/>
    <w:rsid w:val="001704D6"/>
    <w:rsid w:val="001875A1"/>
    <w:rsid w:val="001C39FE"/>
    <w:rsid w:val="001D72BA"/>
    <w:rsid w:val="001E5A26"/>
    <w:rsid w:val="001F1B2F"/>
    <w:rsid w:val="00201798"/>
    <w:rsid w:val="00233E07"/>
    <w:rsid w:val="002373A7"/>
    <w:rsid w:val="00240E87"/>
    <w:rsid w:val="002725F7"/>
    <w:rsid w:val="0028325F"/>
    <w:rsid w:val="00284042"/>
    <w:rsid w:val="00296CD9"/>
    <w:rsid w:val="002A0653"/>
    <w:rsid w:val="002B4C23"/>
    <w:rsid w:val="002B52C9"/>
    <w:rsid w:val="002F50EC"/>
    <w:rsid w:val="002F5B33"/>
    <w:rsid w:val="003028D8"/>
    <w:rsid w:val="00306926"/>
    <w:rsid w:val="00311821"/>
    <w:rsid w:val="0031724B"/>
    <w:rsid w:val="003174F2"/>
    <w:rsid w:val="00341688"/>
    <w:rsid w:val="00345CA7"/>
    <w:rsid w:val="00365BAB"/>
    <w:rsid w:val="00371068"/>
    <w:rsid w:val="00391766"/>
    <w:rsid w:val="003E4F0C"/>
    <w:rsid w:val="003F5DEE"/>
    <w:rsid w:val="00401D4C"/>
    <w:rsid w:val="00405591"/>
    <w:rsid w:val="00412476"/>
    <w:rsid w:val="0041757A"/>
    <w:rsid w:val="00433A6F"/>
    <w:rsid w:val="004413FF"/>
    <w:rsid w:val="004501AD"/>
    <w:rsid w:val="00463CF9"/>
    <w:rsid w:val="00471836"/>
    <w:rsid w:val="00472EEE"/>
    <w:rsid w:val="0047363B"/>
    <w:rsid w:val="0047719A"/>
    <w:rsid w:val="004B5DA9"/>
    <w:rsid w:val="004B6084"/>
    <w:rsid w:val="004B623D"/>
    <w:rsid w:val="004C3E10"/>
    <w:rsid w:val="004C6A18"/>
    <w:rsid w:val="004D187A"/>
    <w:rsid w:val="004D5319"/>
    <w:rsid w:val="004E4084"/>
    <w:rsid w:val="004E7D3B"/>
    <w:rsid w:val="004F2445"/>
    <w:rsid w:val="004F3A99"/>
    <w:rsid w:val="00507D9A"/>
    <w:rsid w:val="0051446F"/>
    <w:rsid w:val="00515832"/>
    <w:rsid w:val="005165CB"/>
    <w:rsid w:val="00561B89"/>
    <w:rsid w:val="005629D4"/>
    <w:rsid w:val="0056773E"/>
    <w:rsid w:val="00573B74"/>
    <w:rsid w:val="00577DC4"/>
    <w:rsid w:val="0059240F"/>
    <w:rsid w:val="005A1162"/>
    <w:rsid w:val="005C1077"/>
    <w:rsid w:val="005E7625"/>
    <w:rsid w:val="005F687B"/>
    <w:rsid w:val="0060217F"/>
    <w:rsid w:val="006240E5"/>
    <w:rsid w:val="00633C22"/>
    <w:rsid w:val="00671EC5"/>
    <w:rsid w:val="00672D5F"/>
    <w:rsid w:val="00695B65"/>
    <w:rsid w:val="006A2165"/>
    <w:rsid w:val="006B3FE4"/>
    <w:rsid w:val="006C35F0"/>
    <w:rsid w:val="006C3853"/>
    <w:rsid w:val="006F4EBC"/>
    <w:rsid w:val="006F7E6B"/>
    <w:rsid w:val="00712EAC"/>
    <w:rsid w:val="0071764A"/>
    <w:rsid w:val="00732620"/>
    <w:rsid w:val="00737BDC"/>
    <w:rsid w:val="00773F60"/>
    <w:rsid w:val="00780201"/>
    <w:rsid w:val="00797957"/>
    <w:rsid w:val="007E1C03"/>
    <w:rsid w:val="007E40D3"/>
    <w:rsid w:val="007F1DDA"/>
    <w:rsid w:val="0080004A"/>
    <w:rsid w:val="008132D6"/>
    <w:rsid w:val="0081368E"/>
    <w:rsid w:val="0082051C"/>
    <w:rsid w:val="00822A83"/>
    <w:rsid w:val="00826DA2"/>
    <w:rsid w:val="00843B46"/>
    <w:rsid w:val="008446C6"/>
    <w:rsid w:val="00855D19"/>
    <w:rsid w:val="00864DED"/>
    <w:rsid w:val="008719CE"/>
    <w:rsid w:val="00873618"/>
    <w:rsid w:val="00882EDB"/>
    <w:rsid w:val="008966AE"/>
    <w:rsid w:val="008A5170"/>
    <w:rsid w:val="008B082E"/>
    <w:rsid w:val="008C4966"/>
    <w:rsid w:val="00901297"/>
    <w:rsid w:val="00902563"/>
    <w:rsid w:val="009035CC"/>
    <w:rsid w:val="00905CE2"/>
    <w:rsid w:val="009068DF"/>
    <w:rsid w:val="00930A81"/>
    <w:rsid w:val="00943EC6"/>
    <w:rsid w:val="00961D05"/>
    <w:rsid w:val="00963527"/>
    <w:rsid w:val="009A5FCB"/>
    <w:rsid w:val="009C1561"/>
    <w:rsid w:val="009D7777"/>
    <w:rsid w:val="009E1D21"/>
    <w:rsid w:val="009E2B3B"/>
    <w:rsid w:val="00A134B1"/>
    <w:rsid w:val="00A14CA4"/>
    <w:rsid w:val="00A157E3"/>
    <w:rsid w:val="00A35A0E"/>
    <w:rsid w:val="00A56875"/>
    <w:rsid w:val="00A64B2B"/>
    <w:rsid w:val="00A7176E"/>
    <w:rsid w:val="00A7691A"/>
    <w:rsid w:val="00A84B99"/>
    <w:rsid w:val="00A8612F"/>
    <w:rsid w:val="00AA6284"/>
    <w:rsid w:val="00AB35CA"/>
    <w:rsid w:val="00AB5258"/>
    <w:rsid w:val="00AF672A"/>
    <w:rsid w:val="00B43F70"/>
    <w:rsid w:val="00B70CB7"/>
    <w:rsid w:val="00B8487B"/>
    <w:rsid w:val="00B9603C"/>
    <w:rsid w:val="00BB4780"/>
    <w:rsid w:val="00BE4077"/>
    <w:rsid w:val="00BE5C40"/>
    <w:rsid w:val="00C10780"/>
    <w:rsid w:val="00C27500"/>
    <w:rsid w:val="00C32530"/>
    <w:rsid w:val="00C43C28"/>
    <w:rsid w:val="00C441B8"/>
    <w:rsid w:val="00C63B29"/>
    <w:rsid w:val="00C74D03"/>
    <w:rsid w:val="00C811AF"/>
    <w:rsid w:val="00C83DA9"/>
    <w:rsid w:val="00CA3925"/>
    <w:rsid w:val="00CA5A09"/>
    <w:rsid w:val="00CA5D7F"/>
    <w:rsid w:val="00CA7237"/>
    <w:rsid w:val="00CC2DA9"/>
    <w:rsid w:val="00CC6002"/>
    <w:rsid w:val="00CD10FF"/>
    <w:rsid w:val="00CD7FD1"/>
    <w:rsid w:val="00CE31C1"/>
    <w:rsid w:val="00D01B75"/>
    <w:rsid w:val="00DA6498"/>
    <w:rsid w:val="00DD46FD"/>
    <w:rsid w:val="00DF00B4"/>
    <w:rsid w:val="00DF27B5"/>
    <w:rsid w:val="00E06B26"/>
    <w:rsid w:val="00E22E73"/>
    <w:rsid w:val="00E328E2"/>
    <w:rsid w:val="00E40CDA"/>
    <w:rsid w:val="00E411DD"/>
    <w:rsid w:val="00E62B2F"/>
    <w:rsid w:val="00E846B4"/>
    <w:rsid w:val="00EA5ED8"/>
    <w:rsid w:val="00EA67DC"/>
    <w:rsid w:val="00EB7DE6"/>
    <w:rsid w:val="00ED6231"/>
    <w:rsid w:val="00EF6503"/>
    <w:rsid w:val="00F20A9E"/>
    <w:rsid w:val="00F20E5B"/>
    <w:rsid w:val="00F21781"/>
    <w:rsid w:val="00F361E3"/>
    <w:rsid w:val="00F37FE5"/>
    <w:rsid w:val="00F47880"/>
    <w:rsid w:val="00F52434"/>
    <w:rsid w:val="00F536FB"/>
    <w:rsid w:val="00F60C8E"/>
    <w:rsid w:val="00F643E6"/>
    <w:rsid w:val="00F77F49"/>
    <w:rsid w:val="00F93CE7"/>
    <w:rsid w:val="00FA0A15"/>
    <w:rsid w:val="00FD2127"/>
    <w:rsid w:val="00FF1322"/>
    <w:rsid w:val="00FF5D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8B7C4"/>
  <w15:docId w15:val="{EC499154-7D8D-43BD-A2A7-3D256E28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515832"/>
  </w:style>
  <w:style w:type="paragraph" w:styleId="Otsikko1">
    <w:name w:val="heading 1"/>
    <w:basedOn w:val="Normaali"/>
    <w:next w:val="Leipteksti"/>
    <w:link w:val="Otsikko1Char"/>
    <w:uiPriority w:val="9"/>
    <w:qFormat/>
    <w:rsid w:val="00C43C28"/>
    <w:pPr>
      <w:keepNext/>
      <w:keepLines/>
      <w:numPr>
        <w:numId w:val="8"/>
      </w:numPr>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C43C28"/>
    <w:pPr>
      <w:keepNext/>
      <w:keepLines/>
      <w:numPr>
        <w:ilvl w:val="1"/>
        <w:numId w:val="8"/>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C43C28"/>
    <w:pPr>
      <w:keepNext/>
      <w:keepLines/>
      <w:numPr>
        <w:ilvl w:val="2"/>
        <w:numId w:val="8"/>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C43C28"/>
    <w:pPr>
      <w:keepNext/>
      <w:keepLines/>
      <w:numPr>
        <w:ilvl w:val="3"/>
        <w:numId w:val="8"/>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C43C28"/>
    <w:pPr>
      <w:keepNext/>
      <w:keepLines/>
      <w:numPr>
        <w:ilvl w:val="4"/>
        <w:numId w:val="8"/>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C43C28"/>
    <w:pPr>
      <w:keepNext/>
      <w:keepLines/>
      <w:numPr>
        <w:ilvl w:val="5"/>
        <w:numId w:val="8"/>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C43C28"/>
    <w:pPr>
      <w:keepNext/>
      <w:keepLines/>
      <w:numPr>
        <w:ilvl w:val="6"/>
        <w:numId w:val="8"/>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C43C28"/>
    <w:pPr>
      <w:keepNext/>
      <w:keepLines/>
      <w:numPr>
        <w:ilvl w:val="7"/>
        <w:numId w:val="8"/>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C43C28"/>
    <w:pPr>
      <w:keepNext/>
      <w:keepLines/>
      <w:numPr>
        <w:ilvl w:val="8"/>
        <w:numId w:val="8"/>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E31C1"/>
  </w:style>
  <w:style w:type="character" w:customStyle="1" w:styleId="YltunnisteChar">
    <w:name w:val="Ylätunniste Char"/>
    <w:basedOn w:val="Kappaleenoletusfontti"/>
    <w:link w:val="Yltunniste"/>
    <w:uiPriority w:val="99"/>
    <w:rsid w:val="00CE31C1"/>
  </w:style>
  <w:style w:type="paragraph" w:styleId="Alatunniste">
    <w:name w:val="footer"/>
    <w:basedOn w:val="Normaali"/>
    <w:link w:val="AlatunnisteChar"/>
    <w:uiPriority w:val="99"/>
    <w:rsid w:val="00FF5DC3"/>
    <w:rPr>
      <w:sz w:val="14"/>
    </w:rPr>
  </w:style>
  <w:style w:type="character" w:customStyle="1" w:styleId="AlatunnisteChar">
    <w:name w:val="Alatunniste Char"/>
    <w:basedOn w:val="Kappaleenoletusfontti"/>
    <w:link w:val="Alatunniste"/>
    <w:uiPriority w:val="99"/>
    <w:rsid w:val="00FF5DC3"/>
    <w:rPr>
      <w:sz w:val="14"/>
    </w:rPr>
  </w:style>
  <w:style w:type="table" w:styleId="TaulukkoRuudukko">
    <w:name w:val="Table Grid"/>
    <w:basedOn w:val="Normaalitaulukko"/>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aikkamerkkiteksti">
    <w:name w:val="Placeholder Text"/>
    <w:basedOn w:val="Kappaleenoletusfontti"/>
    <w:uiPriority w:val="99"/>
    <w:rsid w:val="00233E07"/>
    <w:rPr>
      <w:color w:val="auto"/>
    </w:rPr>
  </w:style>
  <w:style w:type="paragraph" w:styleId="Seliteteksti">
    <w:name w:val="Balloon Text"/>
    <w:basedOn w:val="Normaali"/>
    <w:link w:val="SelitetekstiChar"/>
    <w:uiPriority w:val="99"/>
    <w:semiHidden/>
    <w:unhideWhenUsed/>
    <w:rsid w:val="00233E07"/>
    <w:rPr>
      <w:rFonts w:ascii="Tahoma" w:hAnsi="Tahoma" w:cs="Tahoma"/>
      <w:sz w:val="16"/>
      <w:szCs w:val="16"/>
    </w:rPr>
  </w:style>
  <w:style w:type="character" w:customStyle="1" w:styleId="SelitetekstiChar">
    <w:name w:val="Seliteteksti Char"/>
    <w:basedOn w:val="Kappaleenoletusfontti"/>
    <w:link w:val="Seliteteksti"/>
    <w:uiPriority w:val="99"/>
    <w:semiHidden/>
    <w:rsid w:val="00233E07"/>
    <w:rPr>
      <w:rFonts w:ascii="Tahoma" w:hAnsi="Tahoma" w:cs="Tahoma"/>
      <w:sz w:val="16"/>
      <w:szCs w:val="16"/>
    </w:rPr>
  </w:style>
  <w:style w:type="paragraph" w:styleId="Otsikko">
    <w:name w:val="Title"/>
    <w:basedOn w:val="Normaali"/>
    <w:next w:val="Leipteksti"/>
    <w:link w:val="OtsikkoChar"/>
    <w:uiPriority w:val="10"/>
    <w:qFormat/>
    <w:rsid w:val="00E411DD"/>
    <w:pPr>
      <w:keepNext/>
      <w:keepLines/>
      <w:spacing w:after="220"/>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E411DD"/>
    <w:rPr>
      <w:rFonts w:asciiTheme="majorHAnsi" w:eastAsiaTheme="majorEastAsia" w:hAnsiTheme="majorHAnsi" w:cstheme="majorHAnsi"/>
      <w:b/>
      <w:sz w:val="28"/>
      <w:szCs w:val="52"/>
    </w:rPr>
  </w:style>
  <w:style w:type="character" w:customStyle="1" w:styleId="Otsikko1Char">
    <w:name w:val="Otsikko 1 Char"/>
    <w:basedOn w:val="Kappaleenoletusfontti"/>
    <w:link w:val="Otsikko1"/>
    <w:uiPriority w:val="9"/>
    <w:rsid w:val="00C43C28"/>
    <w:rPr>
      <w:rFonts w:asciiTheme="majorHAnsi" w:eastAsiaTheme="majorEastAsia" w:hAnsiTheme="majorHAnsi" w:cstheme="majorBidi"/>
      <w:b/>
      <w:bCs/>
      <w:sz w:val="24"/>
      <w:szCs w:val="28"/>
    </w:rPr>
  </w:style>
  <w:style w:type="paragraph" w:styleId="Leipteksti">
    <w:name w:val="Body Text"/>
    <w:basedOn w:val="Normaali"/>
    <w:link w:val="LeiptekstiChar"/>
    <w:qFormat/>
    <w:rsid w:val="009C1561"/>
    <w:pPr>
      <w:spacing w:after="220"/>
      <w:ind w:left="2608"/>
    </w:pPr>
  </w:style>
  <w:style w:type="character" w:customStyle="1" w:styleId="LeiptekstiChar">
    <w:name w:val="Leipäteksti Char"/>
    <w:basedOn w:val="Kappaleenoletusfontti"/>
    <w:link w:val="Leipteksti"/>
    <w:rsid w:val="00515832"/>
  </w:style>
  <w:style w:type="character" w:customStyle="1" w:styleId="Otsikko2Char">
    <w:name w:val="Otsikko 2 Char"/>
    <w:basedOn w:val="Kappaleenoletusfontti"/>
    <w:link w:val="Otsikko2"/>
    <w:uiPriority w:val="9"/>
    <w:rsid w:val="00C43C28"/>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C43C28"/>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C43C2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C43C2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C43C2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C43C2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C43C2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C43C28"/>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Merkittyluettelo">
    <w:name w:val="List Bullet"/>
    <w:basedOn w:val="Normaali"/>
    <w:uiPriority w:val="99"/>
    <w:qFormat/>
    <w:rsid w:val="0031724B"/>
    <w:pPr>
      <w:numPr>
        <w:numId w:val="3"/>
      </w:numPr>
      <w:spacing w:after="220"/>
      <w:contextualSpacing/>
    </w:pPr>
  </w:style>
  <w:style w:type="paragraph" w:styleId="Numeroituluettelo">
    <w:name w:val="List Number"/>
    <w:basedOn w:val="Normaali"/>
    <w:uiPriority w:val="99"/>
    <w:qFormat/>
    <w:rsid w:val="005F687B"/>
    <w:pPr>
      <w:numPr>
        <w:numId w:val="6"/>
      </w:numPr>
      <w:spacing w:after="220"/>
      <w:contextualSpacing/>
    </w:pPr>
  </w:style>
  <w:style w:type="numbering" w:customStyle="1" w:styleId="Tekesotsikkonumerointi">
    <w:name w:val="Tekes otsikkonumerointi"/>
    <w:uiPriority w:val="99"/>
    <w:rsid w:val="00C43C28"/>
    <w:pPr>
      <w:numPr>
        <w:numId w:val="8"/>
      </w:numPr>
    </w:pPr>
  </w:style>
  <w:style w:type="table" w:customStyle="1" w:styleId="Eireunaviivaa">
    <w:name w:val="Ei reunaviivaa"/>
    <w:basedOn w:val="Normaalitaulukko"/>
    <w:uiPriority w:val="99"/>
    <w:qFormat/>
    <w:rsid w:val="00123286"/>
    <w:tblPr/>
  </w:style>
  <w:style w:type="paragraph" w:styleId="Luettelokappale">
    <w:name w:val="List Paragraph"/>
    <w:basedOn w:val="Normaali"/>
    <w:uiPriority w:val="34"/>
    <w:unhideWhenUsed/>
    <w:qFormat/>
    <w:rsid w:val="003028D8"/>
    <w:pPr>
      <w:ind w:left="720"/>
      <w:contextualSpacing/>
    </w:pPr>
  </w:style>
  <w:style w:type="character" w:styleId="Hyperlinkki">
    <w:name w:val="Hyperlink"/>
    <w:basedOn w:val="Kappaleenoletusfontti"/>
    <w:uiPriority w:val="99"/>
    <w:unhideWhenUsed/>
    <w:rsid w:val="003028D8"/>
    <w:rPr>
      <w:color w:val="3366CC" w:themeColor="hyperlink"/>
      <w:u w:val="single"/>
    </w:rPr>
  </w:style>
  <w:style w:type="character" w:styleId="AvattuHyperlinkki">
    <w:name w:val="FollowedHyperlink"/>
    <w:basedOn w:val="Kappaleenoletusfontti"/>
    <w:uiPriority w:val="99"/>
    <w:semiHidden/>
    <w:unhideWhenUsed/>
    <w:rsid w:val="00561B89"/>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Yritystutkimus%20ry\Muistiopohja_Yritystutkimus%20ry.dotm" TargetMode="External"/></Relationship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11CD-E9E0-4CCE-AAF7-50419B11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Muistiopohja_Yritystutkimus ry</Template>
  <TotalTime>0</TotalTime>
  <Pages>3</Pages>
  <Words>652</Words>
  <Characters>5283</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Tekes</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Muistio</dc:subject>
  <dc:creator>Allonen Henrik</dc:creator>
  <cp:lastModifiedBy>Risto Kallio</cp:lastModifiedBy>
  <cp:revision>2</cp:revision>
  <cp:lastPrinted>2017-10-06T05:39:00Z</cp:lastPrinted>
  <dcterms:created xsi:type="dcterms:W3CDTF">2018-03-12T12:50:00Z</dcterms:created>
  <dcterms:modified xsi:type="dcterms:W3CDTF">2018-03-12T12:50:00Z</dcterms:modified>
</cp:coreProperties>
</file>