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30" w:rsidRPr="00A41730" w:rsidRDefault="00521FA8" w:rsidP="00C1064F">
      <w:pPr>
        <w:pStyle w:val="akpasia3"/>
      </w:pPr>
      <w:r w:rsidRPr="00521FA8">
        <w:rPr>
          <w:b/>
        </w:rPr>
        <w:t xml:space="preserve">Lasten ja alle 18-vuotiaiden nuorten osallistumisoikeuksien </w:t>
      </w:r>
      <w:r>
        <w:rPr>
          <w:b/>
        </w:rPr>
        <w:t xml:space="preserve">arviointityökalun pilotointihankkeen ohjausryhmän </w:t>
      </w:r>
      <w:r w:rsidR="00C1064F" w:rsidRPr="00C1064F">
        <w:rPr>
          <w:b/>
        </w:rPr>
        <w:t xml:space="preserve">kokous </w:t>
      </w:r>
      <w:r w:rsidR="00D377E1">
        <w:rPr>
          <w:b/>
        </w:rPr>
        <w:t>1</w:t>
      </w:r>
      <w:r w:rsidR="00C1064F">
        <w:rPr>
          <w:b/>
        </w:rPr>
        <w:t>/</w:t>
      </w:r>
      <w:r w:rsidR="00C1064F" w:rsidRPr="00C1064F">
        <w:rPr>
          <w:b/>
        </w:rPr>
        <w:t>201</w:t>
      </w:r>
      <w:r w:rsidR="00D377E1">
        <w:rPr>
          <w:b/>
        </w:rPr>
        <w:t>9</w:t>
      </w:r>
    </w:p>
    <w:p w:rsidR="00C1064F" w:rsidRDefault="00C1064F" w:rsidP="00A41730">
      <w:pPr>
        <w:pStyle w:val="AKPnormaali0"/>
      </w:pPr>
    </w:p>
    <w:p w:rsidR="00A41730" w:rsidRPr="00521FA8" w:rsidRDefault="00A41730" w:rsidP="00521FA8">
      <w:pPr>
        <w:pStyle w:val="AKPnormaali0"/>
        <w:rPr>
          <w:color w:val="FF0000"/>
        </w:rPr>
      </w:pPr>
      <w:r w:rsidRPr="00521FA8">
        <w:rPr>
          <w:b/>
        </w:rPr>
        <w:t>Aika</w:t>
      </w:r>
      <w:r w:rsidR="00510CE2">
        <w:rPr>
          <w:b/>
        </w:rPr>
        <w:t>:</w:t>
      </w:r>
      <w:r w:rsidRPr="00A41730">
        <w:tab/>
      </w:r>
      <w:r w:rsidRPr="00A41730">
        <w:tab/>
      </w:r>
      <w:r w:rsidR="00B61486" w:rsidRPr="00B61486">
        <w:rPr>
          <w:rStyle w:val="akpallekirjoittaja2c"/>
        </w:rPr>
        <w:t>5.3.</w:t>
      </w:r>
      <w:r w:rsidR="00D377E1" w:rsidRPr="00B61486">
        <w:rPr>
          <w:rStyle w:val="akpallekirjoittaja2c"/>
        </w:rPr>
        <w:t xml:space="preserve">2019 klo </w:t>
      </w:r>
      <w:r w:rsidR="00B61486" w:rsidRPr="00B61486">
        <w:rPr>
          <w:rStyle w:val="akpallekirjoittaja2c"/>
        </w:rPr>
        <w:t>11-13 (kevyt lounastarjoilu)</w:t>
      </w:r>
    </w:p>
    <w:p w:rsidR="00C1064F" w:rsidRPr="000470C4" w:rsidRDefault="00A41730" w:rsidP="00C1064F">
      <w:pPr>
        <w:pStyle w:val="AKPleipteksti"/>
        <w:ind w:left="0"/>
        <w:rPr>
          <w:rStyle w:val="akpallekirjoittaja2c"/>
        </w:rPr>
      </w:pPr>
      <w:r w:rsidRPr="000470C4">
        <w:rPr>
          <w:b/>
        </w:rPr>
        <w:t>Paikka</w:t>
      </w:r>
      <w:r w:rsidR="00510CE2" w:rsidRPr="000470C4">
        <w:rPr>
          <w:b/>
        </w:rPr>
        <w:t>:</w:t>
      </w:r>
      <w:r w:rsidRPr="000470C4">
        <w:tab/>
      </w:r>
      <w:r w:rsidRPr="000470C4">
        <w:tab/>
      </w:r>
      <w:r w:rsidR="000470C4" w:rsidRPr="000470C4">
        <w:rPr>
          <w:rStyle w:val="akpallekirjoittaja2c"/>
        </w:rPr>
        <w:t>Oikeusministeriö, Eteläesplanadi 10, Helsinki (</w:t>
      </w:r>
      <w:proofErr w:type="spellStart"/>
      <w:r w:rsidR="000470C4" w:rsidRPr="000470C4">
        <w:rPr>
          <w:rStyle w:val="akpallekirjoittaja2c"/>
        </w:rPr>
        <w:t>nh</w:t>
      </w:r>
      <w:proofErr w:type="spellEnd"/>
      <w:r w:rsidR="000470C4" w:rsidRPr="000470C4">
        <w:rPr>
          <w:rStyle w:val="akpallekirjoittaja2c"/>
        </w:rPr>
        <w:t>. Rundi)</w:t>
      </w:r>
    </w:p>
    <w:p w:rsidR="00A41730" w:rsidRPr="00A41730" w:rsidRDefault="00A41730" w:rsidP="00A41730">
      <w:pPr>
        <w:pStyle w:val="AKPnormaali0"/>
      </w:pPr>
    </w:p>
    <w:p w:rsidR="00DC722F" w:rsidRDefault="00521FA8" w:rsidP="00C1064F">
      <w:pPr>
        <w:pStyle w:val="AKPleipteksti"/>
        <w:ind w:left="2595" w:hanging="2595"/>
      </w:pPr>
      <w:r w:rsidRPr="00510CE2">
        <w:rPr>
          <w:b/>
        </w:rPr>
        <w:t>Ohjausryhmän</w:t>
      </w:r>
      <w:r w:rsidR="00DC722F" w:rsidRPr="00510CE2">
        <w:rPr>
          <w:b/>
        </w:rPr>
        <w:t xml:space="preserve"> jäsenet:</w:t>
      </w:r>
      <w:r w:rsidR="00510CE2" w:rsidRPr="00510CE2">
        <w:t xml:space="preserve"> </w:t>
      </w:r>
      <w:r w:rsidR="00510CE2">
        <w:tab/>
      </w:r>
      <w:r w:rsidR="0052691B">
        <w:t xml:space="preserve">(x) </w:t>
      </w:r>
      <w:r w:rsidR="00510CE2">
        <w:t>Johanna Suurpää, OM (puheenjohtaja)</w:t>
      </w:r>
    </w:p>
    <w:p w:rsidR="00C1064F" w:rsidRPr="00B61486" w:rsidRDefault="00DC722F" w:rsidP="00510CE2">
      <w:pPr>
        <w:pStyle w:val="AKPleipteksti"/>
        <w:ind w:left="2595" w:hanging="2595"/>
      </w:pPr>
      <w:r>
        <w:t>(suluissa varajäsenet)</w:t>
      </w:r>
      <w:r w:rsidR="00C1064F">
        <w:tab/>
      </w:r>
      <w:r w:rsidR="0052691B">
        <w:t xml:space="preserve">(x) </w:t>
      </w:r>
      <w:r w:rsidR="00521FA8" w:rsidRPr="00B61486">
        <w:t>Panu Artemjeff</w:t>
      </w:r>
      <w:r w:rsidR="00C1064F" w:rsidRPr="00B61486">
        <w:t xml:space="preserve">, </w:t>
      </w:r>
      <w:r w:rsidR="00F34592" w:rsidRPr="00B61486">
        <w:t>OM</w:t>
      </w:r>
    </w:p>
    <w:p w:rsidR="00C1064F" w:rsidRPr="00B61486" w:rsidRDefault="0052691B" w:rsidP="00C1064F">
      <w:pPr>
        <w:pStyle w:val="AKPleipteksti"/>
      </w:pPr>
      <w:r>
        <w:t xml:space="preserve">(x) </w:t>
      </w:r>
      <w:r w:rsidR="00521FA8" w:rsidRPr="00B61486">
        <w:t>Henni Axelin, OKM (</w:t>
      </w:r>
      <w:r w:rsidR="00521FA8" w:rsidRPr="0052691B">
        <w:rPr>
          <w:strike/>
        </w:rPr>
        <w:t>Anna Mikander</w:t>
      </w:r>
      <w:r w:rsidR="00521FA8" w:rsidRPr="00B61486">
        <w:t>)</w:t>
      </w:r>
    </w:p>
    <w:p w:rsidR="00521FA8" w:rsidRDefault="0052691B" w:rsidP="00521FA8">
      <w:pPr>
        <w:pStyle w:val="AKPleipteksti"/>
        <w:ind w:left="1298" w:firstLine="1298"/>
      </w:pPr>
      <w:r>
        <w:t xml:space="preserve">(x) </w:t>
      </w:r>
      <w:r w:rsidR="00521FA8">
        <w:t>M</w:t>
      </w:r>
      <w:r w:rsidR="00521FA8" w:rsidRPr="00521FA8">
        <w:t xml:space="preserve">arjo Malja, </w:t>
      </w:r>
      <w:r w:rsidR="00521FA8">
        <w:t xml:space="preserve">STM </w:t>
      </w:r>
    </w:p>
    <w:p w:rsidR="00521FA8" w:rsidRPr="00521FA8" w:rsidRDefault="0052691B" w:rsidP="00521FA8">
      <w:pPr>
        <w:pStyle w:val="AKPleipteksti"/>
        <w:ind w:left="1298" w:firstLine="1298"/>
      </w:pPr>
      <w:r w:rsidRPr="0052691B">
        <w:t>(x)</w:t>
      </w:r>
      <w:r>
        <w:rPr>
          <w:strike/>
        </w:rPr>
        <w:t xml:space="preserve"> </w:t>
      </w:r>
      <w:r w:rsidR="00521FA8" w:rsidRPr="0052691B">
        <w:rPr>
          <w:strike/>
        </w:rPr>
        <w:t>Maija Rekola</w:t>
      </w:r>
      <w:r w:rsidR="00521FA8" w:rsidRPr="00521FA8">
        <w:t xml:space="preserve">, </w:t>
      </w:r>
      <w:r>
        <w:t>SM (</w:t>
      </w:r>
      <w:r w:rsidR="00521FA8" w:rsidRPr="00521FA8">
        <w:t>Nina Routti-Hietala)</w:t>
      </w:r>
    </w:p>
    <w:p w:rsidR="00521FA8" w:rsidRPr="0052691B" w:rsidRDefault="00521FA8" w:rsidP="00521FA8">
      <w:pPr>
        <w:pStyle w:val="AKPleipteksti"/>
        <w:ind w:left="1298" w:firstLine="1298"/>
        <w:rPr>
          <w:strike/>
        </w:rPr>
      </w:pPr>
      <w:r w:rsidRPr="0052691B">
        <w:rPr>
          <w:strike/>
        </w:rPr>
        <w:t>Mia Luhtasaari, Etno (Peter Kariuki)</w:t>
      </w:r>
    </w:p>
    <w:p w:rsidR="00521FA8" w:rsidRPr="00521FA8" w:rsidRDefault="0052691B" w:rsidP="00521FA8">
      <w:pPr>
        <w:pStyle w:val="AKPleipteksti"/>
        <w:ind w:left="1298" w:firstLine="1298"/>
      </w:pPr>
      <w:r>
        <w:t xml:space="preserve">(x) </w:t>
      </w:r>
      <w:r w:rsidR="00521FA8" w:rsidRPr="00521FA8">
        <w:t xml:space="preserve">Terhi Tuukkanen, Lapsiasiavaltuutetun toimisto </w:t>
      </w:r>
    </w:p>
    <w:p w:rsidR="00521FA8" w:rsidRPr="00521FA8" w:rsidRDefault="0052691B" w:rsidP="00521FA8">
      <w:pPr>
        <w:pStyle w:val="AKPleipteksti"/>
        <w:ind w:left="1298" w:firstLine="1298"/>
      </w:pPr>
      <w:r>
        <w:t xml:space="preserve">(x) </w:t>
      </w:r>
      <w:r w:rsidR="00521FA8" w:rsidRPr="00521FA8">
        <w:t xml:space="preserve">Mari Sjöström, Suomen Kuntaliitto ry </w:t>
      </w:r>
      <w:r w:rsidR="00521FA8">
        <w:t>(</w:t>
      </w:r>
      <w:r w:rsidR="00521FA8" w:rsidRPr="0052691B">
        <w:rPr>
          <w:strike/>
        </w:rPr>
        <w:t>Aila Puustinen-Korhonen</w:t>
      </w:r>
      <w:r w:rsidR="00521FA8" w:rsidRPr="00521FA8">
        <w:t xml:space="preserve">) </w:t>
      </w:r>
    </w:p>
    <w:p w:rsidR="00521FA8" w:rsidRPr="00521FA8" w:rsidRDefault="0052691B" w:rsidP="00521FA8">
      <w:pPr>
        <w:pStyle w:val="AKPleipteksti"/>
        <w:ind w:left="1298" w:firstLine="1298"/>
      </w:pPr>
      <w:r>
        <w:t xml:space="preserve">(x) </w:t>
      </w:r>
      <w:r w:rsidR="00521FA8" w:rsidRPr="00521FA8">
        <w:t xml:space="preserve">Mari Väistö, Lastensuojelun keskusliitto ry </w:t>
      </w:r>
      <w:r w:rsidR="00521FA8">
        <w:t>(</w:t>
      </w:r>
      <w:r w:rsidR="00521FA8" w:rsidRPr="00521FA8">
        <w:t>Ira Custódio)</w:t>
      </w:r>
    </w:p>
    <w:p w:rsidR="00521FA8" w:rsidRPr="00521FA8" w:rsidRDefault="0052691B" w:rsidP="00521FA8">
      <w:pPr>
        <w:pStyle w:val="AKPleipteksti"/>
        <w:ind w:left="1298" w:firstLine="1298"/>
      </w:pPr>
      <w:r>
        <w:t xml:space="preserve">(x) </w:t>
      </w:r>
      <w:r w:rsidR="00521FA8" w:rsidRPr="00521FA8">
        <w:t xml:space="preserve">Juuso Repo, Mannerheimin Lastensuojeluliitto ry </w:t>
      </w:r>
      <w:r w:rsidR="00521FA8">
        <w:t>(</w:t>
      </w:r>
      <w:r w:rsidR="00521FA8" w:rsidRPr="00521FA8">
        <w:t>Jenni Helenius)</w:t>
      </w:r>
    </w:p>
    <w:p w:rsidR="00C1064F" w:rsidRDefault="00C1064F" w:rsidP="00C1064F">
      <w:pPr>
        <w:pStyle w:val="AKPleipteksti"/>
        <w:ind w:left="0"/>
      </w:pPr>
    </w:p>
    <w:p w:rsidR="00521FA8" w:rsidRDefault="00521FA8" w:rsidP="00C1064F">
      <w:pPr>
        <w:pStyle w:val="AKPleipteksti"/>
        <w:ind w:left="0"/>
      </w:pPr>
      <w:r w:rsidRPr="00510CE2">
        <w:rPr>
          <w:b/>
        </w:rPr>
        <w:t>Sihteerit:</w:t>
      </w:r>
      <w:r w:rsidRPr="00510CE2">
        <w:rPr>
          <w:b/>
        </w:rPr>
        <w:tab/>
      </w:r>
      <w:r>
        <w:tab/>
      </w:r>
      <w:r w:rsidR="0052691B">
        <w:t xml:space="preserve">(x) </w:t>
      </w:r>
      <w:r>
        <w:t>Liisa Männistö, OM</w:t>
      </w:r>
      <w:bookmarkStart w:id="0" w:name="_GoBack"/>
      <w:bookmarkEnd w:id="0"/>
    </w:p>
    <w:p w:rsidR="00521FA8" w:rsidRDefault="00521FA8" w:rsidP="00C1064F">
      <w:pPr>
        <w:pStyle w:val="AKPleipteksti"/>
        <w:ind w:left="0"/>
      </w:pPr>
    </w:p>
    <w:p w:rsidR="00A41730" w:rsidRPr="00A41730" w:rsidRDefault="00A41730" w:rsidP="00A41730">
      <w:pPr>
        <w:pStyle w:val="AKPnormaali0"/>
      </w:pPr>
    </w:p>
    <w:p w:rsidR="00C1064F" w:rsidRDefault="00C1064F" w:rsidP="00361ECF">
      <w:pPr>
        <w:pStyle w:val="AKPesityslista0"/>
        <w:tabs>
          <w:tab w:val="clear" w:pos="360"/>
          <w:tab w:val="num" w:pos="-944"/>
        </w:tabs>
        <w:ind w:left="1304"/>
        <w:rPr>
          <w:b/>
          <w:lang w:val="fi-FI"/>
        </w:rPr>
      </w:pPr>
      <w:r w:rsidRPr="00AB3AAA">
        <w:rPr>
          <w:b/>
          <w:lang w:val="fi-FI"/>
        </w:rPr>
        <w:t xml:space="preserve">Kokouksen avaus ja </w:t>
      </w:r>
      <w:r w:rsidR="00D41A23">
        <w:rPr>
          <w:b/>
          <w:lang w:val="fi-FI"/>
        </w:rPr>
        <w:t>läsnäolijoiden toteaminen</w:t>
      </w:r>
    </w:p>
    <w:p w:rsidR="00BF5C52" w:rsidRPr="009E1EC1" w:rsidRDefault="0052691B" w:rsidP="00361ECF">
      <w:pPr>
        <w:pStyle w:val="AKPesityslista0"/>
        <w:numPr>
          <w:ilvl w:val="0"/>
          <w:numId w:val="0"/>
        </w:numPr>
        <w:ind w:left="1304"/>
        <w:rPr>
          <w:lang w:val="fi-FI"/>
        </w:rPr>
      </w:pPr>
      <w:r>
        <w:rPr>
          <w:lang w:val="fi-FI"/>
        </w:rPr>
        <w:t xml:space="preserve">Puheenjohtaja avasi kokouksen klo 11.05 ja todettiin läsnäolijat. </w:t>
      </w:r>
    </w:p>
    <w:p w:rsidR="00ED2FA7" w:rsidRDefault="00ED2FA7" w:rsidP="00361ECF">
      <w:pPr>
        <w:pStyle w:val="AKPesityslista0"/>
        <w:tabs>
          <w:tab w:val="clear" w:pos="360"/>
          <w:tab w:val="num" w:pos="-944"/>
        </w:tabs>
        <w:ind w:left="1304"/>
        <w:rPr>
          <w:b/>
          <w:lang w:val="fi-FI"/>
        </w:rPr>
      </w:pPr>
      <w:r>
        <w:rPr>
          <w:b/>
          <w:lang w:val="fi-FI"/>
        </w:rPr>
        <w:t xml:space="preserve">Esityslistan </w:t>
      </w:r>
      <w:r w:rsidR="00521FA8">
        <w:rPr>
          <w:b/>
          <w:lang w:val="fi-FI"/>
        </w:rPr>
        <w:t xml:space="preserve">hyväksyminen </w:t>
      </w:r>
    </w:p>
    <w:p w:rsidR="009E1EC1" w:rsidRPr="009E1EC1" w:rsidRDefault="0052691B" w:rsidP="00361ECF">
      <w:pPr>
        <w:pStyle w:val="AKPesityslista0"/>
        <w:numPr>
          <w:ilvl w:val="0"/>
          <w:numId w:val="0"/>
        </w:numPr>
        <w:ind w:left="1304"/>
        <w:rPr>
          <w:lang w:val="fi-FI"/>
        </w:rPr>
      </w:pPr>
      <w:r>
        <w:rPr>
          <w:lang w:val="fi-FI"/>
        </w:rPr>
        <w:t xml:space="preserve">Esityslista </w:t>
      </w:r>
      <w:r w:rsidR="009E1EC1">
        <w:rPr>
          <w:lang w:val="fi-FI"/>
        </w:rPr>
        <w:t>hyväksyttiin muutoksitta</w:t>
      </w:r>
      <w:r>
        <w:rPr>
          <w:lang w:val="fi-FI"/>
        </w:rPr>
        <w:t>.</w:t>
      </w:r>
    </w:p>
    <w:p w:rsidR="0050079E" w:rsidRDefault="0050079E" w:rsidP="00361ECF">
      <w:pPr>
        <w:pStyle w:val="AKPesityslista0"/>
        <w:tabs>
          <w:tab w:val="clear" w:pos="360"/>
          <w:tab w:val="num" w:pos="-944"/>
        </w:tabs>
        <w:ind w:left="1304"/>
        <w:rPr>
          <w:b/>
          <w:lang w:val="fi-FI"/>
        </w:rPr>
      </w:pPr>
      <w:r>
        <w:rPr>
          <w:b/>
          <w:lang w:val="fi-FI"/>
        </w:rPr>
        <w:t>Ohjausryhmän tehtävät ja työskentelytavat</w:t>
      </w:r>
    </w:p>
    <w:p w:rsidR="0052691B" w:rsidRPr="0052691B" w:rsidRDefault="0052691B" w:rsidP="00361ECF">
      <w:pPr>
        <w:pStyle w:val="AKPesityslista0"/>
        <w:numPr>
          <w:ilvl w:val="0"/>
          <w:numId w:val="0"/>
        </w:numPr>
        <w:ind w:left="1304"/>
        <w:rPr>
          <w:lang w:val="fi-FI"/>
        </w:rPr>
      </w:pPr>
      <w:r>
        <w:rPr>
          <w:lang w:val="fi-FI"/>
        </w:rPr>
        <w:t xml:space="preserve">Puheenjohtaja kävi </w:t>
      </w:r>
      <w:r w:rsidR="009E1EC1">
        <w:rPr>
          <w:lang w:val="fi-FI"/>
        </w:rPr>
        <w:t>läpi</w:t>
      </w:r>
      <w:r>
        <w:rPr>
          <w:lang w:val="fi-FI"/>
        </w:rPr>
        <w:t xml:space="preserve"> ohjausryhmän</w:t>
      </w:r>
      <w:r w:rsidR="009E1EC1">
        <w:rPr>
          <w:lang w:val="fi-FI"/>
        </w:rPr>
        <w:t xml:space="preserve"> asettamispäätöksen ja </w:t>
      </w:r>
      <w:r>
        <w:rPr>
          <w:lang w:val="fi-FI"/>
        </w:rPr>
        <w:t xml:space="preserve">siinä todetut ohjausryhmän </w:t>
      </w:r>
      <w:r w:rsidR="009E1EC1">
        <w:rPr>
          <w:lang w:val="fi-FI"/>
        </w:rPr>
        <w:t>tehtävät</w:t>
      </w:r>
      <w:r>
        <w:rPr>
          <w:lang w:val="fi-FI"/>
        </w:rPr>
        <w:t>. Puheenjohtaja kertoi, että</w:t>
      </w:r>
      <w:r w:rsidRPr="0052691B">
        <w:rPr>
          <w:lang w:val="fi-FI"/>
        </w:rPr>
        <w:t xml:space="preserve"> Suomen painopisteet </w:t>
      </w:r>
      <w:r>
        <w:rPr>
          <w:lang w:val="fi-FI"/>
        </w:rPr>
        <w:t xml:space="preserve">Euroopan neuvoston </w:t>
      </w:r>
      <w:r w:rsidRPr="0052691B">
        <w:rPr>
          <w:lang w:val="fi-FI"/>
        </w:rPr>
        <w:t>puhee</w:t>
      </w:r>
      <w:r>
        <w:rPr>
          <w:lang w:val="fi-FI"/>
        </w:rPr>
        <w:t>njohtajakaudella</w:t>
      </w:r>
      <w:r w:rsidRPr="0052691B">
        <w:rPr>
          <w:lang w:val="fi-FI"/>
        </w:rPr>
        <w:t xml:space="preserve"> ovat: 1) eurooppalaisen ihmisoikeus- ja oikeusvaltiojärjestelmän vahvistaminen, 2) tasa-arvo ja naisten oikeudet, sekä 3) avoimuus ja osallisuus sekä nuoret ja radikalisoitumisen ehkäisy. Lasten ja nuorten osallistumisoikeuksien edistämisen arviointityökalun pilotointihanke kytkeytyy luontevasti Suomen puheenjohtajuuskauden teemoihin ja tavoitteisiin.</w:t>
      </w:r>
    </w:p>
    <w:p w:rsidR="009E1EC1" w:rsidRDefault="0052691B" w:rsidP="00361ECF">
      <w:pPr>
        <w:pStyle w:val="AKPesityslista0"/>
        <w:numPr>
          <w:ilvl w:val="0"/>
          <w:numId w:val="0"/>
        </w:numPr>
        <w:ind w:left="1304"/>
        <w:rPr>
          <w:lang w:val="fi-FI"/>
        </w:rPr>
      </w:pPr>
      <w:r>
        <w:rPr>
          <w:lang w:val="fi-FI"/>
        </w:rPr>
        <w:lastRenderedPageBreak/>
        <w:t>Puheenjohtaja toi esiin, että Euroopan neuvoston kehittämä arviointimalli on erittäin laaja ja monipuolinen s</w:t>
      </w:r>
      <w:r w:rsidR="009E1EC1">
        <w:rPr>
          <w:lang w:val="fi-FI"/>
        </w:rPr>
        <w:t>ekä</w:t>
      </w:r>
      <w:r>
        <w:rPr>
          <w:lang w:val="fi-FI"/>
        </w:rPr>
        <w:t xml:space="preserve"> melko</w:t>
      </w:r>
      <w:r w:rsidR="009E1EC1">
        <w:rPr>
          <w:lang w:val="fi-FI"/>
        </w:rPr>
        <w:t xml:space="preserve"> työläs</w:t>
      </w:r>
      <w:r>
        <w:rPr>
          <w:lang w:val="fi-FI"/>
        </w:rPr>
        <w:t xml:space="preserve"> toteuttaa. Pilotointihankkeen lähtökohtana onkin toteuttaa arviointiprosessi mahdollisimman pragmaattisesti niin, että siitä on hyötyä sekä Suomelle että Euroopan neuvostolle. Arviointi pyritään toteuttamaan mahdollisimman kevyesti ja olemassa olevia lähteitä ja rakenteita hyödyntäen. </w:t>
      </w:r>
    </w:p>
    <w:p w:rsidR="009E1EC1" w:rsidRDefault="003C477A" w:rsidP="00361ECF">
      <w:pPr>
        <w:pStyle w:val="AKPesityslista0"/>
        <w:numPr>
          <w:ilvl w:val="0"/>
          <w:numId w:val="0"/>
        </w:numPr>
        <w:ind w:left="1304"/>
        <w:rPr>
          <w:rStyle w:val="akpallekirjoittaja1c"/>
          <w:lang w:val="fi-FI"/>
        </w:rPr>
      </w:pPr>
      <w:r>
        <w:rPr>
          <w:lang w:val="fi-FI"/>
        </w:rPr>
        <w:t>Puheenjohtaja totesi myös, että pilotointi</w:t>
      </w:r>
      <w:r w:rsidR="009E1EC1">
        <w:rPr>
          <w:rStyle w:val="akpallekirjoittaja1c"/>
          <w:lang w:val="fi-FI"/>
        </w:rPr>
        <w:t xml:space="preserve">hankkeella </w:t>
      </w:r>
      <w:r>
        <w:rPr>
          <w:rStyle w:val="akpallekirjoittaja1c"/>
          <w:lang w:val="fi-FI"/>
        </w:rPr>
        <w:t xml:space="preserve">on </w:t>
      </w:r>
      <w:r w:rsidR="009E1EC1">
        <w:rPr>
          <w:rStyle w:val="akpallekirjoittaja1c"/>
          <w:lang w:val="fi-FI"/>
        </w:rPr>
        <w:t xml:space="preserve">liittymäkohtia moneen muuhun </w:t>
      </w:r>
      <w:r>
        <w:rPr>
          <w:rStyle w:val="akpallekirjoittaja1c"/>
          <w:lang w:val="fi-FI"/>
        </w:rPr>
        <w:t xml:space="preserve">meneillään olevaan </w:t>
      </w:r>
      <w:r w:rsidR="009E1EC1">
        <w:rPr>
          <w:rStyle w:val="akpallekirjoittaja1c"/>
          <w:lang w:val="fi-FI"/>
        </w:rPr>
        <w:t>hankkeeseen</w:t>
      </w:r>
      <w:r>
        <w:rPr>
          <w:rStyle w:val="akpallekirjoittaja1c"/>
          <w:lang w:val="fi-FI"/>
        </w:rPr>
        <w:t>, kuten</w:t>
      </w:r>
      <w:r w:rsidR="009E1EC1">
        <w:rPr>
          <w:rStyle w:val="akpallekirjoittaja1c"/>
          <w:lang w:val="fi-FI"/>
        </w:rPr>
        <w:t xml:space="preserve"> lapsistrategia</w:t>
      </w:r>
      <w:r>
        <w:rPr>
          <w:rStyle w:val="akpallekirjoittaja1c"/>
          <w:lang w:val="fi-FI"/>
        </w:rPr>
        <w:t>n valmistelu</w:t>
      </w:r>
      <w:r w:rsidR="00240662">
        <w:rPr>
          <w:rStyle w:val="akpallekirjoittaja1c"/>
          <w:lang w:val="fi-FI"/>
        </w:rPr>
        <w:t>un</w:t>
      </w:r>
      <w:r>
        <w:rPr>
          <w:rStyle w:val="akpallekirjoittaja1c"/>
          <w:lang w:val="fi-FI"/>
        </w:rPr>
        <w:t>. Ohjausryhmän työskentely pyritään toteuttamaan mahdollisimman avoimesti. Esimerkiksi ohjausryhmän</w:t>
      </w:r>
      <w:r w:rsidR="009E1EC1">
        <w:rPr>
          <w:rStyle w:val="akpallekirjoittaja1c"/>
          <w:lang w:val="fi-FI"/>
        </w:rPr>
        <w:t xml:space="preserve"> kokouksissa voidaan kuulla jä</w:t>
      </w:r>
      <w:r>
        <w:rPr>
          <w:rStyle w:val="akpallekirjoittaja1c"/>
          <w:lang w:val="fi-FI"/>
        </w:rPr>
        <w:t>rjestöjä ja muita asian</w:t>
      </w:r>
      <w:r w:rsidR="009E1EC1">
        <w:rPr>
          <w:rStyle w:val="akpallekirjoittaja1c"/>
          <w:lang w:val="fi-FI"/>
        </w:rPr>
        <w:t>tuntijatahoja</w:t>
      </w:r>
      <w:r>
        <w:rPr>
          <w:rStyle w:val="akpallekirjoittaja1c"/>
          <w:lang w:val="fi-FI"/>
        </w:rPr>
        <w:t xml:space="preserve">. </w:t>
      </w:r>
    </w:p>
    <w:p w:rsidR="002A2334" w:rsidRDefault="003C477A" w:rsidP="00361ECF">
      <w:pPr>
        <w:pStyle w:val="AKPesityslista0"/>
        <w:numPr>
          <w:ilvl w:val="0"/>
          <w:numId w:val="0"/>
        </w:numPr>
        <w:ind w:left="1304"/>
        <w:rPr>
          <w:rStyle w:val="akpallekirjoittaja1c"/>
          <w:lang w:val="fi-FI"/>
        </w:rPr>
      </w:pPr>
      <w:r>
        <w:rPr>
          <w:rStyle w:val="akpallekirjoittaja1c"/>
          <w:lang w:val="fi-FI"/>
        </w:rPr>
        <w:t xml:space="preserve">Ohjausryhmä kävi keskustelua hankkeen </w:t>
      </w:r>
      <w:r w:rsidR="002A2334">
        <w:rPr>
          <w:rStyle w:val="akpallekirjoittaja1c"/>
          <w:lang w:val="fi-FI"/>
        </w:rPr>
        <w:t>perus</w:t>
      </w:r>
      <w:r>
        <w:rPr>
          <w:rStyle w:val="akpallekirjoittaja1c"/>
          <w:lang w:val="fi-FI"/>
        </w:rPr>
        <w:t xml:space="preserve">lähtökohdista. Todettiin, että arviointityökalun tavoitteena on toimia oman seurannan välineenä ja tehdä näkyväksi </w:t>
      </w:r>
      <w:r w:rsidR="002A2334">
        <w:rPr>
          <w:rStyle w:val="akpallekirjoittaja1c"/>
          <w:lang w:val="fi-FI"/>
        </w:rPr>
        <w:t>Suomen</w:t>
      </w:r>
      <w:r>
        <w:rPr>
          <w:rStyle w:val="akpallekirjoittaja1c"/>
          <w:lang w:val="fi-FI"/>
        </w:rPr>
        <w:t xml:space="preserve"> tilanne, eikä esim. </w:t>
      </w:r>
      <w:r w:rsidR="002A2334">
        <w:rPr>
          <w:rStyle w:val="akpallekirjoittaja1c"/>
          <w:lang w:val="fi-FI"/>
        </w:rPr>
        <w:t>tehdä vertailua</w:t>
      </w:r>
      <w:r>
        <w:rPr>
          <w:rStyle w:val="akpallekirjoittaja1c"/>
          <w:lang w:val="fi-FI"/>
        </w:rPr>
        <w:t xml:space="preserve"> </w:t>
      </w:r>
      <w:r w:rsidR="002A2334">
        <w:rPr>
          <w:rStyle w:val="akpallekirjoittaja1c"/>
          <w:lang w:val="fi-FI"/>
        </w:rPr>
        <w:t>Euroopan neuvoston muiden</w:t>
      </w:r>
      <w:r>
        <w:rPr>
          <w:rStyle w:val="akpallekirjoittaja1c"/>
          <w:lang w:val="fi-FI"/>
        </w:rPr>
        <w:t xml:space="preserve"> jäsenmaiden tilanteeseen. Tämä lähtökohta antaa tilaa arviointityökalun luovalle hyödyntämiselle</w:t>
      </w:r>
      <w:r w:rsidR="002A2334">
        <w:rPr>
          <w:rStyle w:val="akpallekirjoittaja1c"/>
          <w:lang w:val="fi-FI"/>
        </w:rPr>
        <w:t xml:space="preserve"> kansallisesti</w:t>
      </w:r>
      <w:r>
        <w:rPr>
          <w:rStyle w:val="akpallekirjoittaja1c"/>
          <w:lang w:val="fi-FI"/>
        </w:rPr>
        <w:t xml:space="preserve">. </w:t>
      </w:r>
      <w:r w:rsidR="00240662">
        <w:rPr>
          <w:rStyle w:val="akpallekirjoittaja1c"/>
          <w:lang w:val="fi-FI"/>
        </w:rPr>
        <w:t>Terhi Tuukkanen totesi</w:t>
      </w:r>
      <w:r>
        <w:rPr>
          <w:rStyle w:val="akpallekirjoittaja1c"/>
          <w:lang w:val="fi-FI"/>
        </w:rPr>
        <w:t>, että hankkeella on yhtymäkohtia lapsen oikeuksien kansa</w:t>
      </w:r>
      <w:r w:rsidR="00195E14">
        <w:rPr>
          <w:rStyle w:val="akpallekirjoittaja1c"/>
          <w:lang w:val="fi-FI"/>
        </w:rPr>
        <w:t>llisen viestintästrategiaan, jonka kriittinen tarkastelu ja nykytilan arviointi</w:t>
      </w:r>
      <w:r w:rsidR="002A2334">
        <w:rPr>
          <w:rStyle w:val="akpallekirjoittaja1c"/>
          <w:lang w:val="fi-FI"/>
        </w:rPr>
        <w:t xml:space="preserve"> ovat tarpeen.</w:t>
      </w:r>
    </w:p>
    <w:p w:rsidR="00562CD0" w:rsidRDefault="00240662" w:rsidP="00361ECF">
      <w:pPr>
        <w:pStyle w:val="AKPesityslista0"/>
        <w:numPr>
          <w:ilvl w:val="0"/>
          <w:numId w:val="0"/>
        </w:numPr>
        <w:ind w:left="1304"/>
        <w:rPr>
          <w:rStyle w:val="akpallekirjoittaja1c"/>
          <w:lang w:val="fi-FI"/>
        </w:rPr>
      </w:pPr>
      <w:r>
        <w:rPr>
          <w:rStyle w:val="akpallekirjoittaja1c"/>
          <w:lang w:val="fi-FI"/>
        </w:rPr>
        <w:t>Mari Sjöstrom</w:t>
      </w:r>
      <w:r w:rsidR="00562CD0">
        <w:rPr>
          <w:rStyle w:val="akpallekirjoittaja1c"/>
          <w:lang w:val="fi-FI"/>
        </w:rPr>
        <w:t xml:space="preserve"> toi esiin, että kuntakentällä kehitetään parhaillaan päätöksenteon ennakkoarviointimenetelmää, jossa pyritään ennakoivaan tapaan arvioida päätöksenteon vaikutuksia kuntalaisiin sekä osallistamaan kuntalaisia. Kuntien näkökulmasta olennaista on, ettei pilottihankkeessa lähdetä keräämään kunnilta jo aiemmin kerättyä tietoa, vaan hyödynnetään mahdollisimman tehokkaasti jo olemassa olevia aineistoja. Sovittiin, että Liisa Männistö tapaa Kuntaliiton asiantuntijoita erikseen, jolloin on mahdollista tarkentaa kuntia koskevan tiedonkeruun fokusta ja menetelmiä. </w:t>
      </w:r>
    </w:p>
    <w:p w:rsidR="002A2334" w:rsidRPr="002A2334" w:rsidRDefault="002A2334" w:rsidP="00361ECF">
      <w:pPr>
        <w:pStyle w:val="AKPesityslista0"/>
        <w:numPr>
          <w:ilvl w:val="0"/>
          <w:numId w:val="0"/>
        </w:numPr>
        <w:ind w:left="1304"/>
        <w:rPr>
          <w:lang w:val="fi-FI"/>
        </w:rPr>
      </w:pPr>
      <w:r>
        <w:rPr>
          <w:rStyle w:val="akpallekirjoittaja1c"/>
          <w:lang w:val="fi-FI"/>
        </w:rPr>
        <w:t xml:space="preserve">Keskusteltiin ohjausryhmän </w:t>
      </w:r>
      <w:r w:rsidRPr="002A2334">
        <w:rPr>
          <w:lang w:val="fi-FI"/>
        </w:rPr>
        <w:t>työskentelytavoista ja sovittiin seuraavaa:</w:t>
      </w:r>
    </w:p>
    <w:p w:rsidR="00F34FC3" w:rsidRPr="002A2334" w:rsidRDefault="002A2334" w:rsidP="00F34FC3">
      <w:pPr>
        <w:pStyle w:val="AKPesityslista0"/>
        <w:numPr>
          <w:ilvl w:val="0"/>
          <w:numId w:val="27"/>
        </w:numPr>
        <w:ind w:left="1664"/>
        <w:rPr>
          <w:lang w:val="fi-FI"/>
        </w:rPr>
      </w:pPr>
      <w:r>
        <w:rPr>
          <w:lang w:val="fi-FI"/>
        </w:rPr>
        <w:t>Ohjausryhmä kokoontuu hankkeen aikana 4-5 kertaa. Alustavat kokousajankohdat ovat</w:t>
      </w:r>
      <w:r w:rsidRPr="002A2334">
        <w:rPr>
          <w:lang w:val="fi-FI"/>
        </w:rPr>
        <w:t xml:space="preserve"> maaliskuu, kesäkuu, syys/loka</w:t>
      </w:r>
      <w:r>
        <w:rPr>
          <w:lang w:val="fi-FI"/>
        </w:rPr>
        <w:t>kuu, marraskuu ja tammikuu 2020</w:t>
      </w:r>
      <w:r w:rsidR="00240662">
        <w:rPr>
          <w:lang w:val="fi-FI"/>
        </w:rPr>
        <w:t xml:space="preserve"> (tarkemmat ajankohdat sovittiin asiakohdassa 7)</w:t>
      </w:r>
      <w:r>
        <w:rPr>
          <w:lang w:val="fi-FI"/>
        </w:rPr>
        <w:t>.</w:t>
      </w:r>
      <w:r w:rsidR="00F34FC3" w:rsidRPr="00F34FC3">
        <w:rPr>
          <w:lang w:val="fi-FI"/>
        </w:rPr>
        <w:t xml:space="preserve"> </w:t>
      </w:r>
      <w:r w:rsidR="00F34FC3">
        <w:rPr>
          <w:lang w:val="fi-FI"/>
        </w:rPr>
        <w:t>K</w:t>
      </w:r>
      <w:r w:rsidR="00F34FC3" w:rsidRPr="002A2334">
        <w:rPr>
          <w:lang w:val="fi-FI"/>
        </w:rPr>
        <w:t xml:space="preserve">okousten välillä </w:t>
      </w:r>
      <w:r w:rsidR="00F34FC3">
        <w:rPr>
          <w:lang w:val="fi-FI"/>
        </w:rPr>
        <w:t>ohjausryhmän jäsenet ovat tarvittaessa valmiita kommentoimaan tekstiluonnoksia (”perusmuistio” ja</w:t>
      </w:r>
      <w:r w:rsidR="00F34FC3" w:rsidRPr="002A2334">
        <w:rPr>
          <w:lang w:val="fi-FI"/>
        </w:rPr>
        <w:t xml:space="preserve"> arviointiraporttiluonnos)</w:t>
      </w:r>
      <w:r w:rsidR="00F34FC3">
        <w:rPr>
          <w:lang w:val="fi-FI"/>
        </w:rPr>
        <w:t xml:space="preserve">. </w:t>
      </w:r>
    </w:p>
    <w:p w:rsidR="00F34FC3" w:rsidRDefault="00F34FC3" w:rsidP="00F34FC3">
      <w:pPr>
        <w:pStyle w:val="AKPesityslista0"/>
        <w:numPr>
          <w:ilvl w:val="0"/>
          <w:numId w:val="27"/>
        </w:numPr>
        <w:ind w:left="1664"/>
        <w:rPr>
          <w:lang w:val="fi-FI"/>
        </w:rPr>
      </w:pPr>
      <w:r>
        <w:rPr>
          <w:lang w:val="fi-FI"/>
        </w:rPr>
        <w:t>Ohjausryhmän</w:t>
      </w:r>
      <w:r w:rsidRPr="002A2334">
        <w:rPr>
          <w:lang w:val="fi-FI"/>
        </w:rPr>
        <w:t xml:space="preserve"> </w:t>
      </w:r>
      <w:r>
        <w:rPr>
          <w:lang w:val="fi-FI"/>
        </w:rPr>
        <w:t xml:space="preserve">seuraaviin </w:t>
      </w:r>
      <w:r w:rsidRPr="002A2334">
        <w:rPr>
          <w:lang w:val="fi-FI"/>
        </w:rPr>
        <w:t>kokouksiin</w:t>
      </w:r>
      <w:r>
        <w:rPr>
          <w:lang w:val="fi-FI"/>
        </w:rPr>
        <w:t xml:space="preserve"> kutsutaan</w:t>
      </w:r>
      <w:r w:rsidRPr="002A2334">
        <w:rPr>
          <w:lang w:val="fi-FI"/>
        </w:rPr>
        <w:t xml:space="preserve"> 1-2 asiantuntijaa kuhunkin ja pidetään ”minikuulemisia” indikaattoritietojen </w:t>
      </w:r>
      <w:r>
        <w:rPr>
          <w:lang w:val="fi-FI"/>
        </w:rPr>
        <w:t>(ns. ”perusmuistion”) kokoamiseksi ja/tai täydentämiseksi.</w:t>
      </w:r>
    </w:p>
    <w:p w:rsidR="00361ECF" w:rsidRPr="00F34FC3" w:rsidRDefault="002A2334" w:rsidP="00F34FC3">
      <w:pPr>
        <w:pStyle w:val="AKPesityslista0"/>
        <w:numPr>
          <w:ilvl w:val="0"/>
          <w:numId w:val="27"/>
        </w:numPr>
        <w:ind w:left="1664"/>
        <w:rPr>
          <w:lang w:val="fi-FI"/>
        </w:rPr>
      </w:pPr>
      <w:r>
        <w:rPr>
          <w:lang w:val="fi-FI"/>
        </w:rPr>
        <w:t>Ohjausryhmän kokoumateriaalit jaetaan ensisijaisesti Tiimeri-työtilan kautta, johon kaikille ohjausryhmän jäsenille on annettu käyttöoikeudet.</w:t>
      </w:r>
    </w:p>
    <w:p w:rsidR="00A41730" w:rsidRPr="008E2E0D" w:rsidRDefault="0050079E" w:rsidP="00361ECF">
      <w:pPr>
        <w:pStyle w:val="AKPesityslista0"/>
        <w:tabs>
          <w:tab w:val="clear" w:pos="360"/>
          <w:tab w:val="num" w:pos="-944"/>
        </w:tabs>
        <w:ind w:left="1304"/>
        <w:rPr>
          <w:b/>
          <w:lang w:val="fi-FI"/>
        </w:rPr>
      </w:pPr>
      <w:r w:rsidRPr="00A77048">
        <w:rPr>
          <w:b/>
          <w:lang w:val="fi-FI"/>
        </w:rPr>
        <w:t>Arviointit</w:t>
      </w:r>
      <w:r w:rsidR="00A77048" w:rsidRPr="00A77048">
        <w:rPr>
          <w:b/>
          <w:lang w:val="fi-FI"/>
        </w:rPr>
        <w:t xml:space="preserve">yökalun ja -prosessin esittely sekä </w:t>
      </w:r>
      <w:r w:rsidRPr="00A77048">
        <w:rPr>
          <w:b/>
          <w:lang w:val="fi-FI"/>
        </w:rPr>
        <w:t xml:space="preserve">kokemuksia </w:t>
      </w:r>
      <w:r w:rsidR="00510CE2" w:rsidRPr="00A77048">
        <w:rPr>
          <w:b/>
          <w:lang w:val="fi-FI"/>
        </w:rPr>
        <w:t xml:space="preserve">Euroopan neuvoston </w:t>
      </w:r>
      <w:r w:rsidRPr="00A77048">
        <w:rPr>
          <w:b/>
          <w:lang w:val="fi-FI"/>
        </w:rPr>
        <w:t>muista pilottihankkeista</w:t>
      </w:r>
      <w:r w:rsidR="00510CE2" w:rsidRPr="00A77048">
        <w:rPr>
          <w:b/>
          <w:lang w:val="fi-FI"/>
        </w:rPr>
        <w:t xml:space="preserve"> </w:t>
      </w:r>
    </w:p>
    <w:p w:rsidR="00562CD0" w:rsidRDefault="00562CD0" w:rsidP="00361ECF">
      <w:pPr>
        <w:pStyle w:val="AKPesityslista0"/>
        <w:numPr>
          <w:ilvl w:val="0"/>
          <w:numId w:val="0"/>
        </w:numPr>
        <w:ind w:left="1304"/>
        <w:rPr>
          <w:lang w:val="fi-FI"/>
        </w:rPr>
      </w:pPr>
      <w:r>
        <w:rPr>
          <w:lang w:val="fi-FI"/>
        </w:rPr>
        <w:t>Liisa Männistö</w:t>
      </w:r>
      <w:r w:rsidR="00240662">
        <w:rPr>
          <w:lang w:val="fi-FI"/>
        </w:rPr>
        <w:t xml:space="preserve"> esitteli arviointityökalun ja -</w:t>
      </w:r>
      <w:r>
        <w:rPr>
          <w:lang w:val="fi-FI"/>
        </w:rPr>
        <w:t>prosessin pääpiirteissään</w:t>
      </w:r>
      <w:r w:rsidR="007C3C0C">
        <w:rPr>
          <w:lang w:val="fi-FI"/>
        </w:rPr>
        <w:t xml:space="preserve"> sekä kokemuksia muiden jäsenmaiden pilotointihankkeista</w:t>
      </w:r>
      <w:r>
        <w:rPr>
          <w:lang w:val="fi-FI"/>
        </w:rPr>
        <w:t xml:space="preserve">. Todettiin vielä, että työkalun päätavoitteena </w:t>
      </w:r>
      <w:r>
        <w:rPr>
          <w:lang w:val="fi-FI"/>
        </w:rPr>
        <w:lastRenderedPageBreak/>
        <w:t xml:space="preserve">ei ole jäsenmaiden välinen vertailu, vaan itsearviointi. Osa indikaattoreista soveltuisi myös maidenväliseen vertailuun, ja esim. Suomelle läheisten maiden (Viro, Latvia) kanssa vertailu voisi olla mielekästäkin. Pilotointihankkeen tavoitteena on kuitenkin tuottaa tietoa </w:t>
      </w:r>
      <w:r w:rsidR="00D55136">
        <w:rPr>
          <w:lang w:val="fi-FI"/>
        </w:rPr>
        <w:t xml:space="preserve">etupäässä </w:t>
      </w:r>
      <w:r>
        <w:rPr>
          <w:lang w:val="fi-FI"/>
        </w:rPr>
        <w:t>kansallis</w:t>
      </w:r>
      <w:r w:rsidR="007C3C0C">
        <w:rPr>
          <w:lang w:val="fi-FI"/>
        </w:rPr>
        <w:t xml:space="preserve">elle tasolle. </w:t>
      </w:r>
    </w:p>
    <w:p w:rsidR="0050079E" w:rsidRPr="00953C7C" w:rsidRDefault="00A77048" w:rsidP="00361ECF">
      <w:pPr>
        <w:pStyle w:val="AKPesityslista0"/>
        <w:tabs>
          <w:tab w:val="clear" w:pos="360"/>
          <w:tab w:val="num" w:pos="-944"/>
        </w:tabs>
        <w:ind w:left="1304"/>
        <w:rPr>
          <w:rStyle w:val="akpallekirjoittaja1c"/>
          <w:b/>
          <w:lang w:val="fi-FI"/>
        </w:rPr>
      </w:pPr>
      <w:r w:rsidRPr="00A77048">
        <w:rPr>
          <w:b/>
          <w:lang w:val="fi-FI"/>
        </w:rPr>
        <w:t>Alustavan h</w:t>
      </w:r>
      <w:r w:rsidR="0050079E" w:rsidRPr="00A77048">
        <w:rPr>
          <w:rStyle w:val="akpallekirjoittaja1c"/>
          <w:b/>
          <w:lang w:val="fi-FI"/>
        </w:rPr>
        <w:t>ankesuunnitelman</w:t>
      </w:r>
      <w:r w:rsidR="0050079E">
        <w:rPr>
          <w:rStyle w:val="akpallekirjoittaja1c"/>
          <w:b/>
          <w:lang w:val="fi-FI"/>
        </w:rPr>
        <w:t xml:space="preserve"> esittely ja hyväksyminen</w:t>
      </w:r>
    </w:p>
    <w:p w:rsidR="007C3C0C" w:rsidRDefault="007C3C0C" w:rsidP="00361ECF">
      <w:pPr>
        <w:pStyle w:val="AKPesityslista0"/>
        <w:numPr>
          <w:ilvl w:val="0"/>
          <w:numId w:val="0"/>
        </w:numPr>
        <w:ind w:left="1304"/>
        <w:rPr>
          <w:lang w:val="fi-FI"/>
        </w:rPr>
      </w:pPr>
      <w:r>
        <w:rPr>
          <w:lang w:val="fi-FI"/>
        </w:rPr>
        <w:t>Liisa Männistö esitteli alustavan hankesuunnitelman</w:t>
      </w:r>
      <w:r w:rsidR="001B4FBD">
        <w:rPr>
          <w:lang w:val="fi-FI"/>
        </w:rPr>
        <w:t xml:space="preserve"> ja hankkeen tilannekatsauksen</w:t>
      </w:r>
      <w:r>
        <w:rPr>
          <w:lang w:val="fi-FI"/>
        </w:rPr>
        <w:t xml:space="preserve">. Juuso Repo ja Mari Väistö kertoivat MLL:n ja LSKL:n alustavista suunnitelmista lasten fokusryhmähaastattelujen toteuttamisen osalta. </w:t>
      </w:r>
    </w:p>
    <w:p w:rsidR="001E345E" w:rsidRDefault="007C3C0C" w:rsidP="00361ECF">
      <w:pPr>
        <w:pStyle w:val="AKPesityslista0"/>
        <w:numPr>
          <w:ilvl w:val="0"/>
          <w:numId w:val="0"/>
        </w:numPr>
        <w:ind w:left="1304"/>
        <w:rPr>
          <w:lang w:val="fi-FI"/>
        </w:rPr>
      </w:pPr>
      <w:r>
        <w:rPr>
          <w:lang w:val="fi-FI"/>
        </w:rPr>
        <w:t xml:space="preserve">Todettiin, että </w:t>
      </w:r>
      <w:r w:rsidR="0085102C">
        <w:rPr>
          <w:lang w:val="fi-FI"/>
        </w:rPr>
        <w:t xml:space="preserve">ensin on hyvä koota tilannekatsaus olemassa olevan tiedon perusteella, jonka jälkeen voidaan tunnistaa tietopuutteet ja tarkentaa lisätietotarpeita. </w:t>
      </w:r>
      <w:r w:rsidR="001E345E">
        <w:rPr>
          <w:lang w:val="fi-FI"/>
        </w:rPr>
        <w:t>Sovittiin, että oikeusministeriö tekee tilannekatsauksesta/perusmuistiosta</w:t>
      </w:r>
      <w:r w:rsidR="001E345E" w:rsidRPr="009E00C3">
        <w:rPr>
          <w:lang w:val="fi-FI"/>
        </w:rPr>
        <w:t xml:space="preserve"> </w:t>
      </w:r>
      <w:r w:rsidR="001E345E">
        <w:rPr>
          <w:lang w:val="fi-FI"/>
        </w:rPr>
        <w:t xml:space="preserve">pohjaluonnoksen, jota ohjausryhmän jäsenet omalta osaltaan täydentävät. Sen jälkeen perusmuistio lähetetään lyhyelle lausuntokierrokselle olennaisille sidosryhmille. </w:t>
      </w:r>
    </w:p>
    <w:p w:rsidR="007B48A2" w:rsidRDefault="007B48A2" w:rsidP="007B48A2">
      <w:pPr>
        <w:pStyle w:val="AKPesityslista0"/>
        <w:numPr>
          <w:ilvl w:val="0"/>
          <w:numId w:val="0"/>
        </w:numPr>
        <w:ind w:left="1276" w:firstLine="28"/>
        <w:rPr>
          <w:lang w:val="fi-FI"/>
        </w:rPr>
      </w:pPr>
      <w:r>
        <w:rPr>
          <w:lang w:val="fi-FI"/>
        </w:rPr>
        <w:t xml:space="preserve">Todettiin, että arviointityökalun monista teemoista on jo saatavilla paljon tutkimustietoa (esim. LAPE-muutosohjelma, nuorisotutkimusverkosto), ja mm. THL:n edustajia voisi kutsua kuultavaksi ohjausryhmään. </w:t>
      </w:r>
    </w:p>
    <w:p w:rsidR="001E345E" w:rsidRDefault="001E345E" w:rsidP="00361ECF">
      <w:pPr>
        <w:pStyle w:val="AKPesityslista0"/>
        <w:numPr>
          <w:ilvl w:val="0"/>
          <w:numId w:val="0"/>
        </w:numPr>
        <w:ind w:left="1304"/>
        <w:rPr>
          <w:lang w:val="fi-FI"/>
        </w:rPr>
      </w:pPr>
      <w:r>
        <w:rPr>
          <w:lang w:val="fi-FI"/>
        </w:rPr>
        <w:t>Lasten fokusryhmähaastatteluista todettiin seuraavaa:</w:t>
      </w:r>
    </w:p>
    <w:p w:rsidR="0085102C" w:rsidRDefault="0085102C" w:rsidP="00361ECF">
      <w:pPr>
        <w:pStyle w:val="AKPesityslista0"/>
        <w:numPr>
          <w:ilvl w:val="0"/>
          <w:numId w:val="27"/>
        </w:numPr>
        <w:ind w:left="1664"/>
        <w:rPr>
          <w:lang w:val="fi-FI"/>
        </w:rPr>
      </w:pPr>
      <w:r>
        <w:rPr>
          <w:lang w:val="fi-FI"/>
        </w:rPr>
        <w:t xml:space="preserve">MLL:n on tarkoitus toteuttaa lasten fokusryhmähaastatteluja muutamissa kouluissa. Haastattelut pyritään nivomaan muihin meneillään oleviin hankkeisiin ja toimenpiteisiin. </w:t>
      </w:r>
    </w:p>
    <w:p w:rsidR="009E00C3" w:rsidRDefault="0085102C" w:rsidP="00361ECF">
      <w:pPr>
        <w:pStyle w:val="AKPesityslista0"/>
        <w:numPr>
          <w:ilvl w:val="0"/>
          <w:numId w:val="27"/>
        </w:numPr>
        <w:ind w:left="1664"/>
        <w:rPr>
          <w:lang w:val="fi-FI"/>
        </w:rPr>
      </w:pPr>
      <w:r>
        <w:rPr>
          <w:lang w:val="fi-FI"/>
        </w:rPr>
        <w:t>LSKL puolestaan aikoo toteuttaa haastattelut yhteistyössä jäsenjärjestöjensä kanssa. Aikataulusyistä haastattelujen kohderyhmät pitäisi kuitenkin päättää mahdollisimman varhaisessa vaiheessa</w:t>
      </w:r>
      <w:r w:rsidR="009E00C3">
        <w:rPr>
          <w:lang w:val="fi-FI"/>
        </w:rPr>
        <w:t xml:space="preserve">, jolloin ei voida jäädä odottamaan tilannekatsauksen/perusmuistion valmistumista. </w:t>
      </w:r>
    </w:p>
    <w:p w:rsidR="00361ECF" w:rsidRDefault="00361ECF" w:rsidP="00361ECF">
      <w:pPr>
        <w:pStyle w:val="AKPesityslista0"/>
        <w:numPr>
          <w:ilvl w:val="0"/>
          <w:numId w:val="27"/>
        </w:numPr>
        <w:ind w:left="1664"/>
        <w:rPr>
          <w:lang w:val="fi-FI"/>
        </w:rPr>
      </w:pPr>
      <w:r>
        <w:rPr>
          <w:lang w:val="fi-FI"/>
        </w:rPr>
        <w:t>Haavoittuvassa asemassa olevien lasten haastattelujen osalta lähtökohdaksi päätettiin ottaa LSKL:n esityksen mukaisesti lapsen oikeuksien komitean suosituksessa esiin nostetut lapsiryhmät (</w:t>
      </w:r>
      <w:r w:rsidR="00B72357">
        <w:rPr>
          <w:lang w:val="fi-FI"/>
        </w:rPr>
        <w:t>vanhemmistaan erossa olevat tai vähemmistöihin kuuluvat lapset, vammaiset la</w:t>
      </w:r>
      <w:r w:rsidR="002578FF">
        <w:rPr>
          <w:lang w:val="fi-FI"/>
        </w:rPr>
        <w:t xml:space="preserve">pset, </w:t>
      </w:r>
      <w:r w:rsidR="00B72357">
        <w:rPr>
          <w:lang w:val="fi-FI"/>
        </w:rPr>
        <w:t>huostaanotetut, koulukodeissa tai muissa laitoksissa asuvat lapset)</w:t>
      </w:r>
      <w:r>
        <w:rPr>
          <w:lang w:val="fi-FI"/>
        </w:rPr>
        <w:t xml:space="preserve">. Tavoitteena on kuulla erityisesti niitä lapsiryhmiä, joita ei kyselyissä ja tutkimuksissa yleensä kuulla. </w:t>
      </w:r>
      <w:r w:rsidR="00B72357">
        <w:rPr>
          <w:lang w:val="fi-FI"/>
        </w:rPr>
        <w:t>Tarkemmista valinnoista</w:t>
      </w:r>
      <w:r>
        <w:rPr>
          <w:lang w:val="fi-FI"/>
        </w:rPr>
        <w:t xml:space="preserve"> päätetään sähköpostitse. </w:t>
      </w:r>
    </w:p>
    <w:p w:rsidR="009E00C3" w:rsidRDefault="001B4FBD" w:rsidP="00361ECF">
      <w:pPr>
        <w:pStyle w:val="AKPesityslista0"/>
        <w:numPr>
          <w:ilvl w:val="0"/>
          <w:numId w:val="0"/>
        </w:numPr>
        <w:ind w:left="1304"/>
        <w:rPr>
          <w:lang w:val="fi-FI"/>
        </w:rPr>
      </w:pPr>
      <w:r>
        <w:rPr>
          <w:lang w:val="fi-FI"/>
        </w:rPr>
        <w:t>Indikaattori</w:t>
      </w:r>
      <w:r w:rsidR="007321F2">
        <w:rPr>
          <w:lang w:val="fi-FI"/>
        </w:rPr>
        <w:t>e</w:t>
      </w:r>
      <w:r>
        <w:rPr>
          <w:lang w:val="fi-FI"/>
        </w:rPr>
        <w:t xml:space="preserve">n 6 </w:t>
      </w:r>
      <w:r w:rsidR="007321F2">
        <w:rPr>
          <w:lang w:val="fi-FI"/>
        </w:rPr>
        <w:t xml:space="preserve">ja 9 </w:t>
      </w:r>
      <w:r w:rsidR="001E345E">
        <w:rPr>
          <w:lang w:val="fi-FI"/>
        </w:rPr>
        <w:t>rajaamise</w:t>
      </w:r>
      <w:r w:rsidR="004154FD">
        <w:rPr>
          <w:lang w:val="fi-FI"/>
        </w:rPr>
        <w:t xml:space="preserve">n </w:t>
      </w:r>
      <w:r>
        <w:rPr>
          <w:lang w:val="fi-FI"/>
        </w:rPr>
        <w:t xml:space="preserve">osalta </w:t>
      </w:r>
      <w:r w:rsidR="001E345E">
        <w:rPr>
          <w:lang w:val="fi-FI"/>
        </w:rPr>
        <w:t>ohjausryhmä toi esiin seuraavia näkökohtia</w:t>
      </w:r>
      <w:r>
        <w:rPr>
          <w:lang w:val="fi-FI"/>
        </w:rPr>
        <w:t>:</w:t>
      </w:r>
    </w:p>
    <w:p w:rsidR="00F34FC3" w:rsidRDefault="001B4FBD" w:rsidP="00F34FC3">
      <w:pPr>
        <w:pStyle w:val="AKPesityslista0"/>
        <w:numPr>
          <w:ilvl w:val="0"/>
          <w:numId w:val="27"/>
        </w:numPr>
        <w:ind w:left="1664"/>
        <w:rPr>
          <w:lang w:val="fi-FI"/>
        </w:rPr>
      </w:pPr>
      <w:r w:rsidRPr="006133C0">
        <w:rPr>
          <w:lang w:val="fi-FI"/>
        </w:rPr>
        <w:t xml:space="preserve">Indikaattorissa </w:t>
      </w:r>
      <w:r w:rsidR="007321F2" w:rsidRPr="006133C0">
        <w:rPr>
          <w:lang w:val="fi-FI"/>
        </w:rPr>
        <w:t xml:space="preserve">6 </w:t>
      </w:r>
      <w:r w:rsidRPr="006133C0">
        <w:rPr>
          <w:lang w:val="fi-FI"/>
        </w:rPr>
        <w:t>keskitytään</w:t>
      </w:r>
      <w:r w:rsidR="004154FD" w:rsidRPr="006133C0">
        <w:rPr>
          <w:lang w:val="fi-FI"/>
        </w:rPr>
        <w:t xml:space="preserve"> tarkastelemaan</w:t>
      </w:r>
      <w:r w:rsidRPr="006133C0">
        <w:rPr>
          <w:lang w:val="fi-FI"/>
        </w:rPr>
        <w:t xml:space="preserve"> lueteltujen </w:t>
      </w:r>
      <w:r w:rsidR="004154FD" w:rsidRPr="006133C0">
        <w:rPr>
          <w:lang w:val="fi-FI"/>
        </w:rPr>
        <w:t>ammattiryhmien peruskoulutusta (ei jatko- tai täydennyskoulutusta)</w:t>
      </w:r>
      <w:r w:rsidR="000B0418" w:rsidRPr="006133C0">
        <w:rPr>
          <w:lang w:val="fi-FI"/>
        </w:rPr>
        <w:t xml:space="preserve">. </w:t>
      </w:r>
      <w:r w:rsidR="00F34FC3">
        <w:rPr>
          <w:lang w:val="fi-FI"/>
        </w:rPr>
        <w:t>Osa indikaattorissa 6 luetelluista ammattinimikkeistä vaatii hieman tarkempaa rajausta, esim. valtion virkamiehet, maahanmuuttoviranomaiset. Näissä tehtävissä ei toimita tietyllä tutkinnolla, vaan koulutustaustat voivat olla hyvinkin erilaisia.</w:t>
      </w:r>
    </w:p>
    <w:p w:rsidR="007321F2" w:rsidRPr="006133C0" w:rsidRDefault="007321F2" w:rsidP="00361ECF">
      <w:pPr>
        <w:pStyle w:val="AKPesityslista0"/>
        <w:numPr>
          <w:ilvl w:val="0"/>
          <w:numId w:val="27"/>
        </w:numPr>
        <w:ind w:left="1664"/>
        <w:rPr>
          <w:lang w:val="fi-FI"/>
        </w:rPr>
      </w:pPr>
      <w:r w:rsidRPr="006133C0">
        <w:rPr>
          <w:lang w:val="fi-FI"/>
        </w:rPr>
        <w:lastRenderedPageBreak/>
        <w:t>Tutkinto</w:t>
      </w:r>
      <w:r w:rsidR="000B0418" w:rsidRPr="006133C0">
        <w:rPr>
          <w:lang w:val="fi-FI"/>
        </w:rPr>
        <w:t>vaatimukset ovat todennäköisesti melko helposti saatavilla</w:t>
      </w:r>
      <w:r w:rsidR="006133C0">
        <w:rPr>
          <w:lang w:val="fi-FI"/>
        </w:rPr>
        <w:t>, joten ensi vaiheessa tarkastellaan kaikkia perustutkintoja, joista tietoa on kohtuullisen vaivattomasti saatavilla</w:t>
      </w:r>
      <w:r w:rsidR="000B0418" w:rsidRPr="006133C0">
        <w:rPr>
          <w:lang w:val="fi-FI"/>
        </w:rPr>
        <w:t xml:space="preserve">. </w:t>
      </w:r>
      <w:r w:rsidR="006133C0">
        <w:rPr>
          <w:lang w:val="fi-FI"/>
        </w:rPr>
        <w:t>T</w:t>
      </w:r>
      <w:r w:rsidRPr="006133C0">
        <w:rPr>
          <w:lang w:val="fi-FI"/>
        </w:rPr>
        <w:t xml:space="preserve">arkemmassa arvioinnissa </w:t>
      </w:r>
      <w:r w:rsidR="006133C0">
        <w:rPr>
          <w:lang w:val="fi-FI"/>
        </w:rPr>
        <w:t>keskitytään</w:t>
      </w:r>
      <w:r w:rsidRPr="006133C0">
        <w:rPr>
          <w:lang w:val="fi-FI"/>
        </w:rPr>
        <w:t xml:space="preserve"> niihin </w:t>
      </w:r>
      <w:r w:rsidR="006133C0">
        <w:rPr>
          <w:lang w:val="fi-FI"/>
        </w:rPr>
        <w:t>tutkintoihin</w:t>
      </w:r>
      <w:r w:rsidRPr="006133C0">
        <w:rPr>
          <w:lang w:val="fi-FI"/>
        </w:rPr>
        <w:t xml:space="preserve">, joiden osalta havaitaan </w:t>
      </w:r>
      <w:r w:rsidR="006133C0">
        <w:rPr>
          <w:lang w:val="fi-FI"/>
        </w:rPr>
        <w:t xml:space="preserve">puutteita tai </w:t>
      </w:r>
      <w:r w:rsidRPr="006133C0">
        <w:rPr>
          <w:lang w:val="fi-FI"/>
        </w:rPr>
        <w:t>kehittämistarpeita</w:t>
      </w:r>
      <w:r w:rsidR="006133C0">
        <w:rPr>
          <w:lang w:val="fi-FI"/>
        </w:rPr>
        <w:t xml:space="preserve"> lasten</w:t>
      </w:r>
      <w:r w:rsidRPr="006133C0">
        <w:rPr>
          <w:lang w:val="fi-FI"/>
        </w:rPr>
        <w:t xml:space="preserve"> osallistumisoikeuksien näkökulmasta.</w:t>
      </w:r>
    </w:p>
    <w:p w:rsidR="00F34FC3" w:rsidRDefault="00F34FC3" w:rsidP="00F34FC3">
      <w:pPr>
        <w:pStyle w:val="AKPesityslista0"/>
        <w:numPr>
          <w:ilvl w:val="0"/>
          <w:numId w:val="27"/>
        </w:numPr>
        <w:ind w:left="1664"/>
        <w:rPr>
          <w:lang w:val="fi-FI"/>
        </w:rPr>
      </w:pPr>
      <w:r>
        <w:rPr>
          <w:lang w:val="fi-FI"/>
        </w:rPr>
        <w:t xml:space="preserve">Indikaattoreita 6 ja 9 voitaisiin tarkastella yhdessä/ristiin; niitä aloja joita ei tarkemmin käsitellä indikaattorissa 6, tarkasteltaisiin indikaattorissa 9. </w:t>
      </w:r>
    </w:p>
    <w:p w:rsidR="000B0418" w:rsidRDefault="000B0418" w:rsidP="00361ECF">
      <w:pPr>
        <w:pStyle w:val="AKPesityslista0"/>
        <w:numPr>
          <w:ilvl w:val="0"/>
          <w:numId w:val="27"/>
        </w:numPr>
        <w:ind w:left="1664"/>
        <w:rPr>
          <w:lang w:val="fi-FI"/>
        </w:rPr>
      </w:pPr>
      <w:r>
        <w:rPr>
          <w:lang w:val="fi-FI"/>
        </w:rPr>
        <w:t xml:space="preserve">THL ja STM ovat käynnistämässä hanketta, joka </w:t>
      </w:r>
      <w:r w:rsidR="007321F2">
        <w:rPr>
          <w:lang w:val="fi-FI"/>
        </w:rPr>
        <w:t>tarkastelee lasten osallisuutta</w:t>
      </w:r>
      <w:r>
        <w:rPr>
          <w:lang w:val="fi-FI"/>
        </w:rPr>
        <w:t xml:space="preserve"> sijaishuollossa. Ha</w:t>
      </w:r>
      <w:r w:rsidR="007321F2">
        <w:rPr>
          <w:lang w:val="fi-FI"/>
        </w:rPr>
        <w:t xml:space="preserve">nkkeen kumppaneina ovat kunnat ja sen </w:t>
      </w:r>
      <w:r>
        <w:rPr>
          <w:lang w:val="fi-FI"/>
        </w:rPr>
        <w:t>kautta saataneen tutk</w:t>
      </w:r>
      <w:r w:rsidR="007321F2">
        <w:rPr>
          <w:lang w:val="fi-FI"/>
        </w:rPr>
        <w:t>i</w:t>
      </w:r>
      <w:r>
        <w:rPr>
          <w:lang w:val="fi-FI"/>
        </w:rPr>
        <w:t>mustietoa myös</w:t>
      </w:r>
      <w:r w:rsidR="007321F2">
        <w:rPr>
          <w:lang w:val="fi-FI"/>
        </w:rPr>
        <w:t xml:space="preserve"> tämän</w:t>
      </w:r>
      <w:r>
        <w:rPr>
          <w:lang w:val="fi-FI"/>
        </w:rPr>
        <w:t xml:space="preserve"> arviointiprosessin käyttöön. </w:t>
      </w:r>
    </w:p>
    <w:p w:rsidR="001E345E" w:rsidRPr="001E345E" w:rsidRDefault="001E345E" w:rsidP="00361ECF">
      <w:pPr>
        <w:pStyle w:val="AKPesityslista0"/>
        <w:numPr>
          <w:ilvl w:val="0"/>
          <w:numId w:val="0"/>
        </w:numPr>
        <w:ind w:left="1304"/>
        <w:rPr>
          <w:lang w:val="fi-FI"/>
        </w:rPr>
      </w:pPr>
      <w:r>
        <w:rPr>
          <w:lang w:val="fi-FI"/>
        </w:rPr>
        <w:t>Pilotointihankkeen odotettujen tulosten ja tuotosten osalta ohjausryhmä totesi seuraavaa:</w:t>
      </w:r>
    </w:p>
    <w:p w:rsidR="00D91E31" w:rsidRDefault="006133C0" w:rsidP="00361ECF">
      <w:pPr>
        <w:pStyle w:val="AKPesityslista0"/>
        <w:numPr>
          <w:ilvl w:val="0"/>
          <w:numId w:val="26"/>
        </w:numPr>
        <w:ind w:left="1664"/>
        <w:rPr>
          <w:lang w:val="fi-FI"/>
        </w:rPr>
      </w:pPr>
      <w:r>
        <w:rPr>
          <w:lang w:val="fi-FI"/>
        </w:rPr>
        <w:t xml:space="preserve">CPAT-pilotointihanke seuraa mahdollisen lapsistrategian valmistelua ja on tarvittaessa valmis tuottamaan sisältöjä sen tueksi. </w:t>
      </w:r>
      <w:r w:rsidR="00D34224">
        <w:rPr>
          <w:lang w:val="fi-FI"/>
        </w:rPr>
        <w:t xml:space="preserve">Tällä hetkellä </w:t>
      </w:r>
      <w:r w:rsidR="00D91E31">
        <w:rPr>
          <w:lang w:val="fi-FI"/>
        </w:rPr>
        <w:t>ei tiedetä</w:t>
      </w:r>
      <w:r w:rsidR="00D34224">
        <w:rPr>
          <w:lang w:val="fi-FI"/>
        </w:rPr>
        <w:t>, miten valmistelu etenee</w:t>
      </w:r>
      <w:r w:rsidR="00F34FC3">
        <w:rPr>
          <w:lang w:val="fi-FI"/>
        </w:rPr>
        <w:t xml:space="preserve"> tulevalla hallituskaudella</w:t>
      </w:r>
      <w:r w:rsidR="00D34224">
        <w:rPr>
          <w:lang w:val="fi-FI"/>
        </w:rPr>
        <w:t xml:space="preserve">. </w:t>
      </w:r>
    </w:p>
    <w:p w:rsidR="00CE5E36" w:rsidRPr="00F34FC3" w:rsidRDefault="006133C0" w:rsidP="00F34FC3">
      <w:pPr>
        <w:pStyle w:val="AKPesityslista0"/>
        <w:numPr>
          <w:ilvl w:val="0"/>
          <w:numId w:val="26"/>
        </w:numPr>
        <w:ind w:left="1664"/>
        <w:rPr>
          <w:lang w:val="fi-FI"/>
        </w:rPr>
      </w:pPr>
      <w:r w:rsidRPr="00F34FC3">
        <w:rPr>
          <w:lang w:val="fi-FI"/>
        </w:rPr>
        <w:t>A</w:t>
      </w:r>
      <w:r w:rsidR="00CE5E36" w:rsidRPr="00F34FC3">
        <w:rPr>
          <w:lang w:val="fi-FI"/>
        </w:rPr>
        <w:t xml:space="preserve">rviointityökalu voisi </w:t>
      </w:r>
      <w:r w:rsidRPr="00F34FC3">
        <w:rPr>
          <w:lang w:val="fi-FI"/>
        </w:rPr>
        <w:t xml:space="preserve">mahdollisesti </w:t>
      </w:r>
      <w:r w:rsidR="00CE5E36" w:rsidRPr="00F34FC3">
        <w:rPr>
          <w:lang w:val="fi-FI"/>
        </w:rPr>
        <w:t xml:space="preserve">jatkossa toimia yhtenä välineenä YK:n lapsen </w:t>
      </w:r>
      <w:r w:rsidR="00F34FC3">
        <w:rPr>
          <w:lang w:val="fi-FI"/>
        </w:rPr>
        <w:t xml:space="preserve">oikeuksien sopimuksen seuranta-, </w:t>
      </w:r>
      <w:r w:rsidR="00CE5E36" w:rsidRPr="00F34FC3">
        <w:rPr>
          <w:lang w:val="fi-FI"/>
        </w:rPr>
        <w:t>raportointi</w:t>
      </w:r>
      <w:r w:rsidR="00F34FC3">
        <w:rPr>
          <w:lang w:val="fi-FI"/>
        </w:rPr>
        <w:t>- ja viestintä</w:t>
      </w:r>
      <w:r w:rsidR="00CE5E36" w:rsidRPr="00F34FC3">
        <w:rPr>
          <w:lang w:val="fi-FI"/>
        </w:rPr>
        <w:t xml:space="preserve">työssä. </w:t>
      </w:r>
      <w:r w:rsidR="00F34FC3">
        <w:rPr>
          <w:lang w:val="fi-FI"/>
        </w:rPr>
        <w:t>Hankkeen t</w:t>
      </w:r>
      <w:r w:rsidR="00CE5E36" w:rsidRPr="00F34FC3">
        <w:rPr>
          <w:lang w:val="fi-FI"/>
        </w:rPr>
        <w:t xml:space="preserve">uotoksena voisi olla </w:t>
      </w:r>
      <w:r w:rsidR="00960563" w:rsidRPr="00F34FC3">
        <w:rPr>
          <w:lang w:val="fi-FI"/>
        </w:rPr>
        <w:t xml:space="preserve">helppokäyttöinen työkalu, joka helpottaisi lapsia ymmärtämään, mistä lasten osallistumisoikeuksissa on kyse. </w:t>
      </w:r>
      <w:r w:rsidR="00CE5E36" w:rsidRPr="00F34FC3">
        <w:rPr>
          <w:lang w:val="fi-FI"/>
        </w:rPr>
        <w:t>Esimerkiksi Virossa pilotointihankkeen yhtenä tuotoksena oli syntynyt interaktiivinen (klikkailtava), verkkopohjainen ja helposti lähestyttävä kuva lasten osallistumisoikeuksista.</w:t>
      </w:r>
    </w:p>
    <w:p w:rsidR="00BE634A" w:rsidRPr="00F34FC3" w:rsidRDefault="00960563" w:rsidP="00F34FC3">
      <w:pPr>
        <w:pStyle w:val="AKPesityslista0"/>
        <w:numPr>
          <w:ilvl w:val="0"/>
          <w:numId w:val="26"/>
        </w:numPr>
        <w:ind w:left="1664"/>
        <w:rPr>
          <w:lang w:val="fi-FI"/>
        </w:rPr>
      </w:pPr>
      <w:r>
        <w:rPr>
          <w:lang w:val="fi-FI"/>
        </w:rPr>
        <w:t xml:space="preserve">Prosessin </w:t>
      </w:r>
      <w:r w:rsidR="006133C0">
        <w:rPr>
          <w:lang w:val="fi-FI"/>
        </w:rPr>
        <w:t>tulisi tuottaa</w:t>
      </w:r>
      <w:r>
        <w:rPr>
          <w:lang w:val="fi-FI"/>
        </w:rPr>
        <w:t xml:space="preserve"> konkreettisia toimenpide-ehdotuksia</w:t>
      </w:r>
      <w:r w:rsidR="00361ECF">
        <w:rPr>
          <w:lang w:val="fi-FI"/>
        </w:rPr>
        <w:t>, syötteitä ja työkaluja osallistumisoikeuksien toimeenpanon seurantaan erityisesti paikallistasolla sekä</w:t>
      </w:r>
      <w:r w:rsidR="006133C0">
        <w:rPr>
          <w:lang w:val="fi-FI"/>
        </w:rPr>
        <w:t xml:space="preserve"> tuoda lapsen osallisuutta näkyväksi. </w:t>
      </w:r>
      <w:r w:rsidR="007B48A2" w:rsidRPr="00F34FC3">
        <w:rPr>
          <w:lang w:val="fi-FI"/>
        </w:rPr>
        <w:t>Tulisi</w:t>
      </w:r>
      <w:r w:rsidR="00BE634A" w:rsidRPr="00F34FC3">
        <w:rPr>
          <w:lang w:val="fi-FI"/>
        </w:rPr>
        <w:t xml:space="preserve"> arvioida</w:t>
      </w:r>
      <w:r w:rsidR="00F34FC3">
        <w:rPr>
          <w:lang w:val="fi-FI"/>
        </w:rPr>
        <w:t>,</w:t>
      </w:r>
      <w:r w:rsidR="00BE634A" w:rsidRPr="00F34FC3">
        <w:rPr>
          <w:lang w:val="fi-FI"/>
        </w:rPr>
        <w:t xml:space="preserve"> m</w:t>
      </w:r>
      <w:r w:rsidR="007B48A2" w:rsidRPr="00F34FC3">
        <w:rPr>
          <w:lang w:val="fi-FI"/>
        </w:rPr>
        <w:t>illaista osallistumista haluamme rakentaa</w:t>
      </w:r>
      <w:r w:rsidR="00F34FC3">
        <w:rPr>
          <w:lang w:val="fi-FI"/>
        </w:rPr>
        <w:t>,</w:t>
      </w:r>
      <w:r w:rsidR="007B48A2" w:rsidRPr="00F34FC3">
        <w:rPr>
          <w:lang w:val="fi-FI"/>
        </w:rPr>
        <w:t xml:space="preserve"> ja ovatko</w:t>
      </w:r>
      <w:r w:rsidR="00BE634A" w:rsidRPr="00F34FC3">
        <w:rPr>
          <w:lang w:val="fi-FI"/>
        </w:rPr>
        <w:t xml:space="preserve"> nykyiset käytettä</w:t>
      </w:r>
      <w:r w:rsidR="007B48A2" w:rsidRPr="00F34FC3">
        <w:rPr>
          <w:lang w:val="fi-FI"/>
        </w:rPr>
        <w:t>vissä olevat menetelmät niitä, joi</w:t>
      </w:r>
      <w:r w:rsidR="00BE634A" w:rsidRPr="00F34FC3">
        <w:rPr>
          <w:lang w:val="fi-FI"/>
        </w:rPr>
        <w:t>ta lapset ja nuoret halua</w:t>
      </w:r>
      <w:r w:rsidR="007B48A2" w:rsidRPr="00F34FC3">
        <w:rPr>
          <w:lang w:val="fi-FI"/>
        </w:rPr>
        <w:t>vat</w:t>
      </w:r>
      <w:r w:rsidR="00BE634A" w:rsidRPr="00F34FC3">
        <w:rPr>
          <w:lang w:val="fi-FI"/>
        </w:rPr>
        <w:t xml:space="preserve"> käyttää</w:t>
      </w:r>
      <w:r w:rsidR="007B48A2" w:rsidRPr="00F34FC3">
        <w:rPr>
          <w:lang w:val="fi-FI"/>
        </w:rPr>
        <w:t>.</w:t>
      </w:r>
      <w:r w:rsidR="00BE634A" w:rsidRPr="00F34FC3">
        <w:rPr>
          <w:lang w:val="fi-FI"/>
        </w:rPr>
        <w:t xml:space="preserve"> </w:t>
      </w:r>
    </w:p>
    <w:p w:rsidR="00F55F69" w:rsidRDefault="00F55F69" w:rsidP="00361ECF">
      <w:pPr>
        <w:pStyle w:val="AKPesityslista0"/>
        <w:tabs>
          <w:tab w:val="clear" w:pos="360"/>
          <w:tab w:val="num" w:pos="-944"/>
        </w:tabs>
        <w:ind w:left="1304"/>
        <w:rPr>
          <w:rStyle w:val="akpallekirjoittaja1c"/>
          <w:b/>
          <w:lang w:val="fi-FI"/>
        </w:rPr>
      </w:pPr>
      <w:r>
        <w:rPr>
          <w:rStyle w:val="akpallekirjoittaja1c"/>
          <w:b/>
          <w:lang w:val="fi-FI"/>
        </w:rPr>
        <w:t>Muut asiat</w:t>
      </w:r>
    </w:p>
    <w:p w:rsidR="007B48A2" w:rsidRPr="007B48A2" w:rsidRDefault="007B48A2" w:rsidP="007B48A2">
      <w:pPr>
        <w:pStyle w:val="AKPesityslista0"/>
        <w:numPr>
          <w:ilvl w:val="0"/>
          <w:numId w:val="0"/>
        </w:numPr>
        <w:ind w:left="1304"/>
        <w:rPr>
          <w:rStyle w:val="akpallekirjoittaja1c"/>
          <w:lang w:val="fi-FI"/>
        </w:rPr>
      </w:pPr>
      <w:r>
        <w:rPr>
          <w:rStyle w:val="akpallekirjoittaja1c"/>
          <w:lang w:val="fi-FI"/>
        </w:rPr>
        <w:t>Ei muita asioita.</w:t>
      </w:r>
    </w:p>
    <w:p w:rsidR="00C1064F" w:rsidRDefault="00521FA8" w:rsidP="00361ECF">
      <w:pPr>
        <w:pStyle w:val="AKPesityslista0"/>
        <w:tabs>
          <w:tab w:val="clear" w:pos="360"/>
          <w:tab w:val="num" w:pos="-944"/>
        </w:tabs>
        <w:ind w:left="1304"/>
        <w:rPr>
          <w:rStyle w:val="akpallekirjoittaja1c"/>
          <w:b/>
          <w:lang w:val="fi-FI"/>
        </w:rPr>
      </w:pPr>
      <w:r>
        <w:rPr>
          <w:rStyle w:val="akpallekirjoittaja1c"/>
          <w:b/>
          <w:lang w:val="fi-FI"/>
        </w:rPr>
        <w:t>Ohjausryhmän seuraava</w:t>
      </w:r>
      <w:r w:rsidR="00D41A23">
        <w:rPr>
          <w:rStyle w:val="akpallekirjoittaja1c"/>
          <w:b/>
          <w:lang w:val="fi-FI"/>
        </w:rPr>
        <w:t>t kokoukset</w:t>
      </w:r>
    </w:p>
    <w:p w:rsidR="000C7469" w:rsidRPr="000C7469" w:rsidRDefault="007B48A2" w:rsidP="00361ECF">
      <w:pPr>
        <w:pStyle w:val="AKPesityslista0"/>
        <w:numPr>
          <w:ilvl w:val="0"/>
          <w:numId w:val="0"/>
        </w:numPr>
        <w:ind w:left="1304"/>
        <w:rPr>
          <w:rStyle w:val="akpallekirjoittaja1c"/>
          <w:lang w:val="fi-FI"/>
        </w:rPr>
      </w:pPr>
      <w:r>
        <w:rPr>
          <w:rStyle w:val="akpallekirjoittaja1c"/>
          <w:lang w:val="fi-FI"/>
        </w:rPr>
        <w:t xml:space="preserve">Seuraavat kokoukset järjestetään 18.6. (klo 13.30-15.30) ja 7.10. (klo 13-15). </w:t>
      </w:r>
    </w:p>
    <w:p w:rsidR="00ED2C20" w:rsidRDefault="00C1064F" w:rsidP="00361ECF">
      <w:pPr>
        <w:pStyle w:val="AKPesityslista0"/>
        <w:tabs>
          <w:tab w:val="clear" w:pos="360"/>
          <w:tab w:val="num" w:pos="-944"/>
        </w:tabs>
        <w:ind w:left="1304"/>
        <w:rPr>
          <w:rStyle w:val="akpallekirjoittaja1c"/>
          <w:b/>
          <w:lang w:val="fi-FI"/>
        </w:rPr>
      </w:pPr>
      <w:r w:rsidRPr="00AB3AAA">
        <w:rPr>
          <w:rStyle w:val="akpallekirjoittaja1c"/>
          <w:b/>
          <w:lang w:val="fi-FI"/>
        </w:rPr>
        <w:t>Kokouksen päättäminen</w:t>
      </w:r>
    </w:p>
    <w:p w:rsidR="000470C4" w:rsidRPr="007B48A2" w:rsidRDefault="007B48A2" w:rsidP="007B48A2">
      <w:pPr>
        <w:pStyle w:val="AKPesityslista0"/>
        <w:numPr>
          <w:ilvl w:val="0"/>
          <w:numId w:val="0"/>
        </w:numPr>
        <w:ind w:left="1304"/>
        <w:rPr>
          <w:lang w:val="fi-FI"/>
        </w:rPr>
      </w:pPr>
      <w:r>
        <w:rPr>
          <w:rStyle w:val="akpallekirjoittaja1c"/>
          <w:lang w:val="fi-FI"/>
        </w:rPr>
        <w:t xml:space="preserve">Puheenjohtaja </w:t>
      </w:r>
      <w:r w:rsidR="00455D3C">
        <w:rPr>
          <w:rStyle w:val="akpallekirjoittaja1c"/>
          <w:lang w:val="fi-FI"/>
        </w:rPr>
        <w:t>päätti kokouksen klo 12.55</w:t>
      </w:r>
      <w:r>
        <w:rPr>
          <w:rStyle w:val="akpallekirjoittaja1c"/>
          <w:lang w:val="fi-FI"/>
        </w:rPr>
        <w:t>.</w:t>
      </w:r>
    </w:p>
    <w:p w:rsidR="00C1064F" w:rsidRPr="00541A08" w:rsidRDefault="005D518A" w:rsidP="00F34FC3">
      <w:pPr>
        <w:pStyle w:val="AKPleipteksti"/>
        <w:ind w:left="0"/>
      </w:pPr>
      <w:r>
        <w:t>Jakelu</w:t>
      </w:r>
      <w:r>
        <w:tab/>
      </w:r>
      <w:r w:rsidR="00510CE2">
        <w:t>Ohjausryhmän</w:t>
      </w:r>
      <w:r>
        <w:t xml:space="preserve"> jäsenet ja varajäsenet </w:t>
      </w:r>
    </w:p>
    <w:sectPr w:rsidR="00C1064F" w:rsidRPr="00541A08" w:rsidSect="00A41730">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C6" w:rsidRDefault="00C825C6">
      <w:r>
        <w:separator/>
      </w:r>
    </w:p>
  </w:endnote>
  <w:endnote w:type="continuationSeparator" w:id="0">
    <w:p w:rsidR="00C825C6" w:rsidRDefault="00C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3C" w:rsidRDefault="00455D3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55D3C" w:rsidRDefault="00455D3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3C" w:rsidRDefault="00455D3C">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55D3C" w:rsidRPr="0048319D">
      <w:trPr>
        <w:cantSplit/>
        <w:trHeight w:val="360"/>
      </w:trPr>
      <w:tc>
        <w:tcPr>
          <w:tcW w:w="5130" w:type="dxa"/>
          <w:gridSpan w:val="3"/>
          <w:vAlign w:val="bottom"/>
        </w:tcPr>
        <w:p w:rsidR="00455D3C" w:rsidRPr="0048319D" w:rsidRDefault="00455D3C">
          <w:pPr>
            <w:pStyle w:val="akptiedostopolku"/>
          </w:pPr>
        </w:p>
      </w:tc>
      <w:tc>
        <w:tcPr>
          <w:tcW w:w="76" w:type="dxa"/>
        </w:tcPr>
        <w:p w:rsidR="00455D3C" w:rsidRPr="0048319D" w:rsidRDefault="00455D3C">
          <w:pPr>
            <w:pStyle w:val="Alatunniste"/>
            <w:rPr>
              <w:sz w:val="12"/>
            </w:rPr>
          </w:pPr>
        </w:p>
      </w:tc>
      <w:tc>
        <w:tcPr>
          <w:tcW w:w="748" w:type="dxa"/>
        </w:tcPr>
        <w:p w:rsidR="00455D3C" w:rsidRPr="0048319D" w:rsidRDefault="00455D3C">
          <w:pPr>
            <w:pStyle w:val="Alatunniste"/>
            <w:rPr>
              <w:sz w:val="12"/>
            </w:rPr>
          </w:pPr>
        </w:p>
      </w:tc>
      <w:tc>
        <w:tcPr>
          <w:tcW w:w="1701" w:type="dxa"/>
        </w:tcPr>
        <w:p w:rsidR="00455D3C" w:rsidRPr="0048319D" w:rsidRDefault="00455D3C">
          <w:pPr>
            <w:pStyle w:val="Alatunniste"/>
            <w:rPr>
              <w:sz w:val="12"/>
            </w:rPr>
          </w:pPr>
        </w:p>
      </w:tc>
      <w:tc>
        <w:tcPr>
          <w:tcW w:w="2268" w:type="dxa"/>
        </w:tcPr>
        <w:p w:rsidR="00455D3C" w:rsidRPr="0048319D" w:rsidRDefault="00455D3C">
          <w:pPr>
            <w:pStyle w:val="Alatunniste"/>
            <w:rPr>
              <w:sz w:val="12"/>
            </w:rPr>
          </w:pPr>
        </w:p>
      </w:tc>
    </w:tr>
    <w:tr w:rsidR="00455D3C" w:rsidRPr="0048319D">
      <w:trPr>
        <w:cantSplit/>
      </w:trPr>
      <w:tc>
        <w:tcPr>
          <w:tcW w:w="2835" w:type="dxa"/>
        </w:tcPr>
        <w:p w:rsidR="00455D3C" w:rsidRPr="0048319D" w:rsidRDefault="00455D3C">
          <w:pPr>
            <w:pStyle w:val="Alatunniste"/>
            <w:rPr>
              <w:sz w:val="12"/>
            </w:rPr>
          </w:pPr>
        </w:p>
      </w:tc>
      <w:tc>
        <w:tcPr>
          <w:tcW w:w="1701" w:type="dxa"/>
        </w:tcPr>
        <w:p w:rsidR="00455D3C" w:rsidRPr="0048319D" w:rsidRDefault="00455D3C">
          <w:pPr>
            <w:pStyle w:val="Alatunniste"/>
            <w:rPr>
              <w:sz w:val="12"/>
            </w:rPr>
          </w:pPr>
        </w:p>
      </w:tc>
      <w:tc>
        <w:tcPr>
          <w:tcW w:w="1418" w:type="dxa"/>
          <w:gridSpan w:val="3"/>
        </w:tcPr>
        <w:p w:rsidR="00455D3C" w:rsidRPr="0048319D" w:rsidRDefault="00455D3C">
          <w:pPr>
            <w:pStyle w:val="Alatunniste"/>
            <w:rPr>
              <w:sz w:val="12"/>
            </w:rPr>
          </w:pPr>
        </w:p>
      </w:tc>
      <w:tc>
        <w:tcPr>
          <w:tcW w:w="1701" w:type="dxa"/>
        </w:tcPr>
        <w:p w:rsidR="00455D3C" w:rsidRPr="0048319D" w:rsidRDefault="00455D3C">
          <w:pPr>
            <w:pStyle w:val="Alatunniste"/>
            <w:rPr>
              <w:sz w:val="12"/>
            </w:rPr>
          </w:pPr>
        </w:p>
      </w:tc>
      <w:tc>
        <w:tcPr>
          <w:tcW w:w="2268" w:type="dxa"/>
        </w:tcPr>
        <w:p w:rsidR="00455D3C" w:rsidRPr="0048319D" w:rsidRDefault="00455D3C">
          <w:pPr>
            <w:pStyle w:val="Alatunniste"/>
            <w:rPr>
              <w:sz w:val="12"/>
            </w:rPr>
          </w:pPr>
        </w:p>
      </w:tc>
    </w:tr>
    <w:tr w:rsidR="00455D3C" w:rsidRPr="0048319D">
      <w:trPr>
        <w:cantSplit/>
      </w:trPr>
      <w:tc>
        <w:tcPr>
          <w:tcW w:w="2835" w:type="dxa"/>
        </w:tcPr>
        <w:p w:rsidR="00455D3C" w:rsidRPr="0048319D" w:rsidRDefault="00455D3C">
          <w:pPr>
            <w:pStyle w:val="Alatunniste"/>
            <w:rPr>
              <w:sz w:val="18"/>
            </w:rPr>
          </w:pPr>
        </w:p>
      </w:tc>
      <w:tc>
        <w:tcPr>
          <w:tcW w:w="1701" w:type="dxa"/>
        </w:tcPr>
        <w:p w:rsidR="00455D3C" w:rsidRPr="0048319D" w:rsidRDefault="00455D3C">
          <w:pPr>
            <w:pStyle w:val="Alatunniste"/>
            <w:rPr>
              <w:sz w:val="18"/>
            </w:rPr>
          </w:pPr>
        </w:p>
      </w:tc>
      <w:tc>
        <w:tcPr>
          <w:tcW w:w="1418" w:type="dxa"/>
          <w:gridSpan w:val="3"/>
        </w:tcPr>
        <w:p w:rsidR="00455D3C" w:rsidRPr="0048319D" w:rsidRDefault="00455D3C">
          <w:pPr>
            <w:pStyle w:val="Alatunniste"/>
            <w:rPr>
              <w:sz w:val="18"/>
            </w:rPr>
          </w:pPr>
        </w:p>
      </w:tc>
      <w:tc>
        <w:tcPr>
          <w:tcW w:w="1701" w:type="dxa"/>
        </w:tcPr>
        <w:p w:rsidR="00455D3C" w:rsidRPr="0048319D" w:rsidRDefault="00455D3C">
          <w:pPr>
            <w:pStyle w:val="Alatunniste"/>
            <w:rPr>
              <w:sz w:val="18"/>
            </w:rPr>
          </w:pPr>
        </w:p>
      </w:tc>
      <w:tc>
        <w:tcPr>
          <w:tcW w:w="2268" w:type="dxa"/>
        </w:tcPr>
        <w:p w:rsidR="00455D3C" w:rsidRPr="0048319D" w:rsidRDefault="00455D3C">
          <w:pPr>
            <w:pStyle w:val="Alatunniste"/>
            <w:rPr>
              <w:sz w:val="18"/>
            </w:rPr>
          </w:pPr>
        </w:p>
      </w:tc>
    </w:tr>
  </w:tbl>
  <w:p w:rsidR="00455D3C" w:rsidRDefault="00455D3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55D3C" w:rsidRPr="0048319D" w:rsidTr="002D44AE">
      <w:trPr>
        <w:cantSplit/>
        <w:trHeight w:val="360"/>
      </w:trPr>
      <w:tc>
        <w:tcPr>
          <w:tcW w:w="5130" w:type="dxa"/>
          <w:gridSpan w:val="3"/>
          <w:vAlign w:val="bottom"/>
        </w:tcPr>
        <w:p w:rsidR="00455D3C" w:rsidRPr="00FC6E18" w:rsidRDefault="00455D3C">
          <w:pPr>
            <w:pStyle w:val="akptiedostopolku"/>
            <w:rPr>
              <w:lang w:val="fi-FI"/>
            </w:rPr>
          </w:pPr>
          <w:r>
            <w:fldChar w:fldCharType="begin"/>
          </w:r>
          <w:r w:rsidRPr="00FC6E18">
            <w:rPr>
              <w:lang w:val="fi-FI"/>
            </w:rPr>
            <w:instrText xml:space="preserve"> FILENAME \p  \* MERGEFORMAT </w:instrText>
          </w:r>
          <w:r>
            <w:fldChar w:fldCharType="separate"/>
          </w:r>
          <w:r>
            <w:rPr>
              <w:lang w:val="fi-FI"/>
            </w:rPr>
            <w:t>J:\OM92xx\DKY\Demokratia_ja_kansalaisvaikuttaminen\Lapset ja nuoret\Euroopan_neuvosto\Child_Participation_Assessment\Ohjausryhmä\Kokous_2019_1\Asialista_2019_1_CPAT.docx</w:t>
          </w:r>
          <w:r>
            <w:fldChar w:fldCharType="end"/>
          </w:r>
        </w:p>
        <w:p w:rsidR="00455D3C" w:rsidRPr="00FC6E18" w:rsidRDefault="00455D3C">
          <w:pPr>
            <w:pStyle w:val="akptiedostopolku"/>
            <w:rPr>
              <w:lang w:val="fi-FI"/>
            </w:rPr>
          </w:pPr>
        </w:p>
      </w:tc>
      <w:tc>
        <w:tcPr>
          <w:tcW w:w="76" w:type="dxa"/>
        </w:tcPr>
        <w:p w:rsidR="00455D3C" w:rsidRPr="00FC6E18" w:rsidRDefault="00455D3C">
          <w:pPr>
            <w:pStyle w:val="Alatunniste"/>
            <w:rPr>
              <w:sz w:val="12"/>
            </w:rPr>
          </w:pPr>
        </w:p>
      </w:tc>
      <w:tc>
        <w:tcPr>
          <w:tcW w:w="890" w:type="dxa"/>
        </w:tcPr>
        <w:p w:rsidR="00455D3C" w:rsidRPr="00FC6E18" w:rsidRDefault="00455D3C">
          <w:pPr>
            <w:pStyle w:val="Alatunniste"/>
            <w:rPr>
              <w:sz w:val="12"/>
            </w:rPr>
          </w:pPr>
        </w:p>
      </w:tc>
      <w:tc>
        <w:tcPr>
          <w:tcW w:w="1701" w:type="dxa"/>
        </w:tcPr>
        <w:p w:rsidR="00455D3C" w:rsidRPr="00FC6E18" w:rsidRDefault="00455D3C">
          <w:pPr>
            <w:pStyle w:val="Alatunniste"/>
            <w:rPr>
              <w:sz w:val="12"/>
            </w:rPr>
          </w:pPr>
        </w:p>
      </w:tc>
      <w:tc>
        <w:tcPr>
          <w:tcW w:w="2126" w:type="dxa"/>
        </w:tcPr>
        <w:p w:rsidR="00455D3C" w:rsidRPr="00FC6E18" w:rsidRDefault="00455D3C">
          <w:pPr>
            <w:pStyle w:val="Alatunniste"/>
            <w:rPr>
              <w:sz w:val="12"/>
            </w:rPr>
          </w:pPr>
        </w:p>
      </w:tc>
    </w:tr>
    <w:tr w:rsidR="00455D3C" w:rsidRPr="009B04E6" w:rsidTr="002D44AE">
      <w:trPr>
        <w:cantSplit/>
      </w:trPr>
      <w:tc>
        <w:tcPr>
          <w:tcW w:w="2127" w:type="dxa"/>
          <w:tcBorders>
            <w:left w:val="single" w:sz="4" w:space="0" w:color="auto"/>
            <w:right w:val="single" w:sz="4" w:space="0" w:color="auto"/>
          </w:tcBorders>
          <w:tcMar>
            <w:left w:w="57" w:type="dxa"/>
            <w:right w:w="57" w:type="dxa"/>
          </w:tcMar>
        </w:tcPr>
        <w:p w:rsidR="00455D3C" w:rsidRPr="00A02446" w:rsidRDefault="00455D3C">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55D3C" w:rsidRPr="00A02446" w:rsidRDefault="00455D3C">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55D3C" w:rsidRPr="00A02446" w:rsidRDefault="00455D3C">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55D3C" w:rsidRPr="00A02446" w:rsidRDefault="00455D3C">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55D3C" w:rsidRPr="00A02446" w:rsidRDefault="00455D3C">
          <w:pPr>
            <w:pStyle w:val="Alatunniste"/>
            <w:rPr>
              <w:b/>
              <w:sz w:val="18"/>
              <w:szCs w:val="18"/>
              <w:lang w:val="sv-SE"/>
            </w:rPr>
          </w:pPr>
          <w:proofErr w:type="spellStart"/>
          <w:r>
            <w:rPr>
              <w:b/>
              <w:sz w:val="18"/>
              <w:szCs w:val="18"/>
              <w:lang w:val="sv-SE"/>
            </w:rPr>
            <w:t>Sähköpostiosoite</w:t>
          </w:r>
          <w:proofErr w:type="spellEnd"/>
        </w:p>
      </w:tc>
    </w:tr>
    <w:tr w:rsidR="00455D3C" w:rsidRPr="009B04E6" w:rsidTr="002D44AE">
      <w:trPr>
        <w:cantSplit/>
      </w:trPr>
      <w:tc>
        <w:tcPr>
          <w:tcW w:w="2127" w:type="dxa"/>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55D3C" w:rsidRPr="00A02446" w:rsidRDefault="00455D3C">
          <w:pPr>
            <w:pStyle w:val="Alatunniste"/>
            <w:rPr>
              <w:sz w:val="18"/>
              <w:szCs w:val="18"/>
              <w:lang w:val="sv-SE"/>
            </w:rPr>
          </w:pPr>
          <w:r>
            <w:rPr>
              <w:sz w:val="18"/>
              <w:szCs w:val="18"/>
              <w:lang w:val="sv-SE"/>
            </w:rPr>
            <w:t>oikeusministerio@om.fi</w:t>
          </w:r>
        </w:p>
      </w:tc>
    </w:tr>
    <w:tr w:rsidR="00455D3C" w:rsidRPr="009B04E6" w:rsidTr="00285B02">
      <w:trPr>
        <w:cantSplit/>
      </w:trPr>
      <w:tc>
        <w:tcPr>
          <w:tcW w:w="2127" w:type="dxa"/>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55D3C" w:rsidRPr="00A02446" w:rsidRDefault="00455D3C">
          <w:pPr>
            <w:pStyle w:val="Alatunniste"/>
            <w:rPr>
              <w:sz w:val="18"/>
              <w:szCs w:val="18"/>
              <w:lang w:val="sv-SE"/>
            </w:rPr>
          </w:pPr>
        </w:p>
      </w:tc>
      <w:tc>
        <w:tcPr>
          <w:tcW w:w="2126" w:type="dxa"/>
          <w:tcBorders>
            <w:left w:val="single" w:sz="4" w:space="0" w:color="auto"/>
          </w:tcBorders>
          <w:tcMar>
            <w:left w:w="57" w:type="dxa"/>
            <w:right w:w="57" w:type="dxa"/>
          </w:tcMar>
        </w:tcPr>
        <w:p w:rsidR="00455D3C" w:rsidRPr="00A02446" w:rsidRDefault="00455D3C">
          <w:pPr>
            <w:pStyle w:val="Alatunniste"/>
            <w:rPr>
              <w:sz w:val="18"/>
              <w:szCs w:val="18"/>
              <w:lang w:val="sv-SE"/>
            </w:rPr>
          </w:pPr>
        </w:p>
      </w:tc>
    </w:tr>
    <w:tr w:rsidR="00455D3C" w:rsidRPr="009B04E6" w:rsidTr="00285B02">
      <w:trPr>
        <w:cantSplit/>
      </w:trPr>
      <w:tc>
        <w:tcPr>
          <w:tcW w:w="2127" w:type="dxa"/>
        </w:tcPr>
        <w:p w:rsidR="00455D3C" w:rsidRPr="009B04E6" w:rsidRDefault="00455D3C">
          <w:pPr>
            <w:pStyle w:val="Alatunniste"/>
            <w:rPr>
              <w:lang w:val="sv-SE"/>
            </w:rPr>
          </w:pPr>
        </w:p>
      </w:tc>
      <w:tc>
        <w:tcPr>
          <w:tcW w:w="2409" w:type="dxa"/>
        </w:tcPr>
        <w:p w:rsidR="00455D3C" w:rsidRPr="009B04E6" w:rsidRDefault="00455D3C">
          <w:pPr>
            <w:pStyle w:val="Alatunniste"/>
            <w:rPr>
              <w:lang w:val="sv-SE"/>
            </w:rPr>
          </w:pPr>
        </w:p>
      </w:tc>
      <w:tc>
        <w:tcPr>
          <w:tcW w:w="1560" w:type="dxa"/>
          <w:gridSpan w:val="3"/>
          <w:tcBorders>
            <w:left w:val="nil"/>
          </w:tcBorders>
        </w:tcPr>
        <w:p w:rsidR="00455D3C" w:rsidRPr="009B04E6" w:rsidRDefault="00455D3C">
          <w:pPr>
            <w:pStyle w:val="Alatunniste"/>
            <w:rPr>
              <w:lang w:val="sv-SE"/>
            </w:rPr>
          </w:pPr>
        </w:p>
      </w:tc>
      <w:tc>
        <w:tcPr>
          <w:tcW w:w="1701" w:type="dxa"/>
        </w:tcPr>
        <w:p w:rsidR="00455D3C" w:rsidRPr="009B04E6" w:rsidRDefault="00455D3C">
          <w:pPr>
            <w:pStyle w:val="Alatunniste"/>
            <w:rPr>
              <w:lang w:val="sv-SE"/>
            </w:rPr>
          </w:pPr>
        </w:p>
      </w:tc>
      <w:tc>
        <w:tcPr>
          <w:tcW w:w="2126" w:type="dxa"/>
        </w:tcPr>
        <w:p w:rsidR="00455D3C" w:rsidRPr="009B04E6" w:rsidRDefault="00455D3C">
          <w:pPr>
            <w:pStyle w:val="Alatunniste"/>
            <w:rPr>
              <w:lang w:val="sv-SE"/>
            </w:rPr>
          </w:pPr>
        </w:p>
      </w:tc>
    </w:tr>
    <w:tr w:rsidR="00455D3C" w:rsidRPr="009B04E6" w:rsidTr="00B37BF8">
      <w:trPr>
        <w:cantSplit/>
      </w:trPr>
      <w:tc>
        <w:tcPr>
          <w:tcW w:w="2127" w:type="dxa"/>
        </w:tcPr>
        <w:p w:rsidR="00455D3C" w:rsidRPr="009B04E6" w:rsidRDefault="00455D3C">
          <w:pPr>
            <w:pStyle w:val="Alatunniste"/>
            <w:rPr>
              <w:lang w:val="sv-SE"/>
            </w:rPr>
          </w:pPr>
        </w:p>
      </w:tc>
      <w:tc>
        <w:tcPr>
          <w:tcW w:w="2409" w:type="dxa"/>
        </w:tcPr>
        <w:p w:rsidR="00455D3C" w:rsidRPr="009B04E6" w:rsidRDefault="00455D3C">
          <w:pPr>
            <w:pStyle w:val="Alatunniste"/>
            <w:rPr>
              <w:lang w:val="sv-SE"/>
            </w:rPr>
          </w:pPr>
        </w:p>
      </w:tc>
      <w:tc>
        <w:tcPr>
          <w:tcW w:w="1560" w:type="dxa"/>
          <w:gridSpan w:val="3"/>
        </w:tcPr>
        <w:p w:rsidR="00455D3C" w:rsidRPr="009B04E6" w:rsidRDefault="00455D3C">
          <w:pPr>
            <w:pStyle w:val="Alatunniste"/>
            <w:rPr>
              <w:lang w:val="sv-SE"/>
            </w:rPr>
          </w:pPr>
        </w:p>
      </w:tc>
      <w:tc>
        <w:tcPr>
          <w:tcW w:w="1701" w:type="dxa"/>
        </w:tcPr>
        <w:p w:rsidR="00455D3C" w:rsidRPr="009B04E6" w:rsidRDefault="00455D3C">
          <w:pPr>
            <w:pStyle w:val="Alatunniste"/>
            <w:rPr>
              <w:lang w:val="sv-SE"/>
            </w:rPr>
          </w:pPr>
        </w:p>
      </w:tc>
      <w:tc>
        <w:tcPr>
          <w:tcW w:w="2126" w:type="dxa"/>
        </w:tcPr>
        <w:p w:rsidR="00455D3C" w:rsidRPr="009B04E6" w:rsidRDefault="00455D3C">
          <w:pPr>
            <w:pStyle w:val="Alatunniste"/>
            <w:rPr>
              <w:lang w:val="sv-SE"/>
            </w:rPr>
          </w:pPr>
        </w:p>
      </w:tc>
    </w:tr>
  </w:tbl>
  <w:p w:rsidR="00455D3C" w:rsidRPr="009B04E6" w:rsidRDefault="00455D3C">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C6" w:rsidRDefault="00C825C6">
      <w:r>
        <w:separator/>
      </w:r>
    </w:p>
  </w:footnote>
  <w:footnote w:type="continuationSeparator" w:id="0">
    <w:p w:rsidR="00C825C6" w:rsidRDefault="00C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55D3C" w:rsidRPr="0048319D">
      <w:trPr>
        <w:cantSplit/>
        <w:trHeight w:hRule="exact" w:val="20"/>
      </w:trPr>
      <w:tc>
        <w:tcPr>
          <w:tcW w:w="5216" w:type="dxa"/>
        </w:tcPr>
        <w:p w:rsidR="00455D3C" w:rsidRPr="0048319D" w:rsidRDefault="00455D3C" w:rsidP="0034011A">
          <w:pPr>
            <w:pStyle w:val="akpylatunniste"/>
          </w:pPr>
        </w:p>
      </w:tc>
      <w:tc>
        <w:tcPr>
          <w:tcW w:w="56" w:type="dxa"/>
        </w:tcPr>
        <w:p w:rsidR="00455D3C" w:rsidRPr="0048319D" w:rsidRDefault="00455D3C" w:rsidP="0034011A">
          <w:pPr>
            <w:pStyle w:val="akpylatunniste"/>
          </w:pPr>
        </w:p>
      </w:tc>
      <w:tc>
        <w:tcPr>
          <w:tcW w:w="2608" w:type="dxa"/>
        </w:tcPr>
        <w:p w:rsidR="00455D3C" w:rsidRPr="0048319D" w:rsidRDefault="00455D3C" w:rsidP="0034011A">
          <w:pPr>
            <w:pStyle w:val="akpylatunniste"/>
          </w:pPr>
        </w:p>
      </w:tc>
      <w:tc>
        <w:tcPr>
          <w:tcW w:w="1805" w:type="dxa"/>
          <w:gridSpan w:val="2"/>
        </w:tcPr>
        <w:p w:rsidR="00455D3C" w:rsidRPr="0048319D" w:rsidRDefault="00455D3C" w:rsidP="0034011A">
          <w:pPr>
            <w:pStyle w:val="akpylatunniste"/>
          </w:pPr>
          <w:r w:rsidRPr="0048319D">
            <w:rPr>
              <w:rStyle w:val="akptunnus"/>
            </w:rPr>
            <w:t xml:space="preserve">  </w:t>
          </w:r>
        </w:p>
      </w:tc>
      <w:tc>
        <w:tcPr>
          <w:tcW w:w="663" w:type="dxa"/>
        </w:tcPr>
        <w:p w:rsidR="00455D3C" w:rsidRPr="0048319D" w:rsidRDefault="00455D3C" w:rsidP="0034011A">
          <w:pPr>
            <w:pStyle w:val="akpylatunniste"/>
          </w:pPr>
        </w:p>
      </w:tc>
    </w:tr>
    <w:tr w:rsidR="00455D3C" w:rsidRPr="0048319D">
      <w:trPr>
        <w:cantSplit/>
        <w:trHeight w:val="280"/>
      </w:trPr>
      <w:tc>
        <w:tcPr>
          <w:tcW w:w="5216" w:type="dxa"/>
          <w:vMerge w:val="restart"/>
          <w:vAlign w:val="center"/>
        </w:tcPr>
        <w:p w:rsidR="00455D3C" w:rsidRPr="0048319D" w:rsidRDefault="00455D3C" w:rsidP="0034011A">
          <w:pPr>
            <w:pStyle w:val="akpylatunniste"/>
          </w:pPr>
        </w:p>
      </w:tc>
      <w:tc>
        <w:tcPr>
          <w:tcW w:w="56" w:type="dxa"/>
        </w:tcPr>
        <w:p w:rsidR="00455D3C" w:rsidRPr="0048319D" w:rsidRDefault="00455D3C" w:rsidP="0034011A">
          <w:pPr>
            <w:pStyle w:val="akpylatunniste"/>
          </w:pPr>
        </w:p>
      </w:tc>
      <w:tc>
        <w:tcPr>
          <w:tcW w:w="2608" w:type="dxa"/>
        </w:tcPr>
        <w:p w:rsidR="00455D3C" w:rsidRPr="0048319D" w:rsidRDefault="00455D3C" w:rsidP="0034011A">
          <w:pPr>
            <w:pStyle w:val="akpylatunniste"/>
          </w:pPr>
        </w:p>
      </w:tc>
      <w:tc>
        <w:tcPr>
          <w:tcW w:w="1304" w:type="dxa"/>
        </w:tcPr>
        <w:p w:rsidR="00455D3C" w:rsidRPr="0048319D" w:rsidRDefault="00455D3C" w:rsidP="0034011A">
          <w:pPr>
            <w:pStyle w:val="akpylatunniste"/>
          </w:pPr>
        </w:p>
      </w:tc>
      <w:tc>
        <w:tcPr>
          <w:tcW w:w="1164" w:type="dxa"/>
          <w:gridSpan w:val="2"/>
        </w:tcPr>
        <w:p w:rsidR="00455D3C" w:rsidRPr="0048319D" w:rsidRDefault="00455D3C" w:rsidP="0034011A">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655772">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655772">
            <w:rPr>
              <w:rStyle w:val="Sivunumero"/>
            </w:rPr>
            <w:t>4</w:t>
          </w:r>
          <w:r w:rsidRPr="0048319D">
            <w:rPr>
              <w:rStyle w:val="Sivunumero"/>
              <w:noProof w:val="0"/>
            </w:rPr>
            <w:fldChar w:fldCharType="end"/>
          </w:r>
          <w:r w:rsidRPr="0048319D">
            <w:rPr>
              <w:rStyle w:val="Sivunumero"/>
              <w:noProof w:val="0"/>
            </w:rPr>
            <w:t>)</w:t>
          </w:r>
        </w:p>
      </w:tc>
    </w:tr>
    <w:tr w:rsidR="00455D3C" w:rsidRPr="0048319D">
      <w:trPr>
        <w:cantSplit/>
        <w:trHeight w:val="230"/>
      </w:trPr>
      <w:tc>
        <w:tcPr>
          <w:tcW w:w="5216" w:type="dxa"/>
          <w:vMerge/>
        </w:tcPr>
        <w:p w:rsidR="00455D3C" w:rsidRPr="0048319D" w:rsidRDefault="00455D3C" w:rsidP="0034011A">
          <w:pPr>
            <w:pStyle w:val="akpylatunniste"/>
          </w:pPr>
        </w:p>
      </w:tc>
      <w:tc>
        <w:tcPr>
          <w:tcW w:w="56" w:type="dxa"/>
        </w:tcPr>
        <w:p w:rsidR="00455D3C" w:rsidRPr="0048319D" w:rsidRDefault="00455D3C" w:rsidP="0034011A">
          <w:pPr>
            <w:pStyle w:val="akpylatunniste"/>
          </w:pPr>
        </w:p>
      </w:tc>
      <w:tc>
        <w:tcPr>
          <w:tcW w:w="2608" w:type="dxa"/>
        </w:tcPr>
        <w:p w:rsidR="00455D3C" w:rsidRPr="0048319D" w:rsidRDefault="00455D3C" w:rsidP="0034011A">
          <w:pPr>
            <w:pStyle w:val="akpylatunniste"/>
          </w:pPr>
        </w:p>
      </w:tc>
      <w:tc>
        <w:tcPr>
          <w:tcW w:w="1304" w:type="dxa"/>
        </w:tcPr>
        <w:p w:rsidR="00455D3C" w:rsidRPr="0048319D" w:rsidRDefault="00455D3C" w:rsidP="0034011A">
          <w:pPr>
            <w:pStyle w:val="akpylatunniste"/>
          </w:pPr>
        </w:p>
      </w:tc>
      <w:tc>
        <w:tcPr>
          <w:tcW w:w="1164" w:type="dxa"/>
          <w:gridSpan w:val="2"/>
        </w:tcPr>
        <w:p w:rsidR="00455D3C" w:rsidRPr="0048319D" w:rsidRDefault="00455D3C" w:rsidP="0034011A">
          <w:pPr>
            <w:pStyle w:val="akpylatunniste"/>
          </w:pPr>
        </w:p>
      </w:tc>
    </w:tr>
  </w:tbl>
  <w:p w:rsidR="00455D3C" w:rsidRDefault="00455D3C">
    <w:pPr>
      <w:pStyle w:val="Yltunniste"/>
    </w:pPr>
  </w:p>
  <w:p w:rsidR="00455D3C" w:rsidRDefault="00455D3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12" w:type="dxa"/>
      <w:tblInd w:w="8" w:type="dxa"/>
      <w:tblLayout w:type="fixed"/>
      <w:tblCellMar>
        <w:left w:w="0" w:type="dxa"/>
        <w:right w:w="0" w:type="dxa"/>
      </w:tblCellMar>
      <w:tblLook w:val="0000" w:firstRow="0" w:lastRow="0" w:firstColumn="0" w:lastColumn="0" w:noHBand="0" w:noVBand="0"/>
    </w:tblPr>
    <w:tblGrid>
      <w:gridCol w:w="5165"/>
      <w:gridCol w:w="36"/>
      <w:gridCol w:w="320"/>
      <w:gridCol w:w="2291"/>
      <w:gridCol w:w="2812"/>
      <w:gridCol w:w="660"/>
      <w:gridCol w:w="402"/>
      <w:gridCol w:w="25"/>
      <w:gridCol w:w="101"/>
    </w:tblGrid>
    <w:tr w:rsidR="00455D3C" w:rsidRPr="0048319D" w:rsidTr="0034011A">
      <w:trPr>
        <w:cantSplit/>
        <w:trHeight w:hRule="exact" w:val="57"/>
      </w:trPr>
      <w:tc>
        <w:tcPr>
          <w:tcW w:w="5165" w:type="dxa"/>
        </w:tcPr>
        <w:p w:rsidR="00455D3C" w:rsidRPr="0008094E" w:rsidRDefault="00455D3C" w:rsidP="0034011A">
          <w:pPr>
            <w:pStyle w:val="akpylatunniste"/>
          </w:pPr>
        </w:p>
      </w:tc>
      <w:tc>
        <w:tcPr>
          <w:tcW w:w="356" w:type="dxa"/>
          <w:gridSpan w:val="2"/>
        </w:tcPr>
        <w:p w:rsidR="00455D3C" w:rsidRPr="0008094E" w:rsidRDefault="00455D3C" w:rsidP="0034011A">
          <w:pPr>
            <w:pStyle w:val="akpylatunniste"/>
          </w:pPr>
        </w:p>
      </w:tc>
      <w:tc>
        <w:tcPr>
          <w:tcW w:w="2291" w:type="dxa"/>
          <w:vAlign w:val="bottom"/>
        </w:tcPr>
        <w:p w:rsidR="00455D3C" w:rsidRPr="0008094E" w:rsidRDefault="00455D3C" w:rsidP="0034011A">
          <w:pPr>
            <w:pStyle w:val="akpylatunniste"/>
          </w:pPr>
        </w:p>
      </w:tc>
      <w:tc>
        <w:tcPr>
          <w:tcW w:w="2812" w:type="dxa"/>
        </w:tcPr>
        <w:p w:rsidR="00455D3C" w:rsidRPr="0008094E" w:rsidRDefault="00455D3C" w:rsidP="0034011A">
          <w:pPr>
            <w:pStyle w:val="akpylatunniste"/>
          </w:pPr>
        </w:p>
      </w:tc>
      <w:tc>
        <w:tcPr>
          <w:tcW w:w="1187" w:type="dxa"/>
          <w:gridSpan w:val="4"/>
        </w:tcPr>
        <w:p w:rsidR="00455D3C" w:rsidRPr="0008094E" w:rsidRDefault="00455D3C" w:rsidP="0034011A">
          <w:pPr>
            <w:pStyle w:val="akpylatunniste"/>
          </w:pPr>
        </w:p>
      </w:tc>
    </w:tr>
    <w:tr w:rsidR="00455D3C" w:rsidRPr="0048319D" w:rsidTr="0034011A">
      <w:trPr>
        <w:cantSplit/>
        <w:trHeight w:hRule="exact" w:val="936"/>
      </w:trPr>
      <w:tc>
        <w:tcPr>
          <w:tcW w:w="5201" w:type="dxa"/>
          <w:gridSpan w:val="2"/>
          <w:vMerge w:val="restart"/>
        </w:tcPr>
        <w:p w:rsidR="00455D3C" w:rsidRPr="00A41730" w:rsidRDefault="00455D3C" w:rsidP="0034011A">
          <w:pPr>
            <w:pStyle w:val="akpylatunniste"/>
            <w:rPr>
              <w:rFonts w:cs="Calibri"/>
              <w:sz w:val="26"/>
            </w:rPr>
          </w:pPr>
          <w:r w:rsidRPr="00A41730">
            <w:rPr>
              <w:lang w:eastAsia="fi-FI"/>
            </w:rPr>
            <w:drawing>
              <wp:inline distT="0" distB="0" distL="0" distR="0">
                <wp:extent cx="2303780" cy="52260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22605"/>
                        </a:xfrm>
                        <a:prstGeom prst="rect">
                          <a:avLst/>
                        </a:prstGeom>
                        <a:noFill/>
                        <a:ln>
                          <a:noFill/>
                        </a:ln>
                      </pic:spPr>
                    </pic:pic>
                  </a:graphicData>
                </a:graphic>
              </wp:inline>
            </w:drawing>
          </w:r>
        </w:p>
      </w:tc>
      <w:tc>
        <w:tcPr>
          <w:tcW w:w="320" w:type="dxa"/>
        </w:tcPr>
        <w:p w:rsidR="00455D3C" w:rsidRPr="00483C2E" w:rsidRDefault="00455D3C" w:rsidP="0034011A">
          <w:pPr>
            <w:pStyle w:val="akpylatunniste"/>
          </w:pPr>
        </w:p>
      </w:tc>
      <w:tc>
        <w:tcPr>
          <w:tcW w:w="2291" w:type="dxa"/>
          <w:vAlign w:val="bottom"/>
        </w:tcPr>
        <w:p w:rsidR="00455D3C" w:rsidRPr="00483C2E" w:rsidRDefault="00455D3C" w:rsidP="0034011A">
          <w:pPr>
            <w:pStyle w:val="akpylatunniste"/>
            <w:rPr>
              <w:rStyle w:val="akpatyyppi"/>
            </w:rPr>
          </w:pPr>
        </w:p>
      </w:tc>
      <w:tc>
        <w:tcPr>
          <w:tcW w:w="2812" w:type="dxa"/>
        </w:tcPr>
        <w:p w:rsidR="00455D3C" w:rsidRPr="00483C2E" w:rsidRDefault="00455D3C" w:rsidP="0034011A">
          <w:pPr>
            <w:pStyle w:val="akpylatunniste"/>
          </w:pPr>
          <w:r>
            <w:rPr>
              <w:rStyle w:val="akptunnus"/>
            </w:rPr>
            <w:t xml:space="preserve"> </w:t>
          </w:r>
          <w:r>
            <w:rPr>
              <w:lang w:eastAsia="fi-FI"/>
            </w:rPr>
            <w:drawing>
              <wp:inline distT="0" distB="0" distL="0" distR="0">
                <wp:extent cx="741680" cy="5943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logo.png"/>
                        <pic:cNvPicPr/>
                      </pic:nvPicPr>
                      <pic:blipFill>
                        <a:blip r:embed="rId2">
                          <a:extLst>
                            <a:ext uri="{28A0092B-C50C-407E-A947-70E740481C1C}">
                              <a14:useLocalDpi xmlns:a14="http://schemas.microsoft.com/office/drawing/2010/main" val="0"/>
                            </a:ext>
                          </a:extLst>
                        </a:blip>
                        <a:stretch>
                          <a:fillRect/>
                        </a:stretch>
                      </pic:blipFill>
                      <pic:spPr>
                        <a:xfrm>
                          <a:off x="0" y="0"/>
                          <a:ext cx="741680" cy="594360"/>
                        </a:xfrm>
                        <a:prstGeom prst="rect">
                          <a:avLst/>
                        </a:prstGeom>
                      </pic:spPr>
                    </pic:pic>
                  </a:graphicData>
                </a:graphic>
              </wp:inline>
            </w:drawing>
          </w:r>
        </w:p>
      </w:tc>
      <w:tc>
        <w:tcPr>
          <w:tcW w:w="1187" w:type="dxa"/>
          <w:gridSpan w:val="4"/>
        </w:tcPr>
        <w:p w:rsidR="00455D3C" w:rsidRPr="00483C2E" w:rsidRDefault="00455D3C" w:rsidP="0034011A">
          <w:pPr>
            <w:pStyle w:val="akpylatunniste"/>
          </w:pPr>
        </w:p>
      </w:tc>
    </w:tr>
    <w:tr w:rsidR="00455D3C" w:rsidRPr="0048319D" w:rsidTr="0034011A">
      <w:trPr>
        <w:cantSplit/>
        <w:trHeight w:val="369"/>
      </w:trPr>
      <w:tc>
        <w:tcPr>
          <w:tcW w:w="5201" w:type="dxa"/>
          <w:gridSpan w:val="2"/>
          <w:vMerge/>
        </w:tcPr>
        <w:p w:rsidR="00455D3C" w:rsidRPr="00483C2E" w:rsidRDefault="00455D3C" w:rsidP="0034011A">
          <w:pPr>
            <w:pStyle w:val="akpylatunniste"/>
          </w:pPr>
        </w:p>
      </w:tc>
      <w:tc>
        <w:tcPr>
          <w:tcW w:w="320" w:type="dxa"/>
        </w:tcPr>
        <w:p w:rsidR="00455D3C" w:rsidRPr="00483C2E" w:rsidRDefault="00455D3C" w:rsidP="0034011A">
          <w:pPr>
            <w:pStyle w:val="akpylatunniste"/>
          </w:pPr>
        </w:p>
      </w:tc>
      <w:tc>
        <w:tcPr>
          <w:tcW w:w="2291" w:type="dxa"/>
          <w:vAlign w:val="bottom"/>
        </w:tcPr>
        <w:p w:rsidR="00455D3C" w:rsidRPr="0034011A" w:rsidRDefault="00655772" w:rsidP="0034011A">
          <w:pPr>
            <w:pStyle w:val="akpylatunniste"/>
          </w:pPr>
          <w:r>
            <w:rPr>
              <w:rStyle w:val="akpatyyppi"/>
              <w:i w:val="0"/>
              <w:color w:val="auto"/>
            </w:rPr>
            <w:t>PÖYTÄKIRJA</w:t>
          </w:r>
        </w:p>
      </w:tc>
      <w:tc>
        <w:tcPr>
          <w:tcW w:w="2812" w:type="dxa"/>
          <w:vAlign w:val="bottom"/>
        </w:tcPr>
        <w:p w:rsidR="00455D3C" w:rsidRPr="0034011A" w:rsidRDefault="00455D3C" w:rsidP="0034011A">
          <w:pPr>
            <w:pStyle w:val="akpylatunniste"/>
          </w:pPr>
          <w:r w:rsidRPr="0034011A">
            <w:t>Hanke on saanut rahoitusta Euroopan neuvostolta</w:t>
          </w:r>
        </w:p>
      </w:tc>
      <w:tc>
        <w:tcPr>
          <w:tcW w:w="1187" w:type="dxa"/>
          <w:gridSpan w:val="4"/>
          <w:vAlign w:val="bottom"/>
        </w:tcPr>
        <w:p w:rsidR="00455D3C" w:rsidRPr="0034011A" w:rsidRDefault="00455D3C" w:rsidP="0034011A">
          <w:pPr>
            <w:pStyle w:val="akpylatunniste"/>
          </w:pPr>
        </w:p>
      </w:tc>
    </w:tr>
    <w:tr w:rsidR="00455D3C" w:rsidRPr="0048319D" w:rsidTr="0034011A">
      <w:trPr>
        <w:cantSplit/>
        <w:trHeight w:val="230"/>
      </w:trPr>
      <w:tc>
        <w:tcPr>
          <w:tcW w:w="5201" w:type="dxa"/>
          <w:gridSpan w:val="2"/>
          <w:vAlign w:val="bottom"/>
        </w:tcPr>
        <w:p w:rsidR="00455D3C" w:rsidRPr="00483C2E" w:rsidRDefault="00455D3C" w:rsidP="0034011A">
          <w:pPr>
            <w:pStyle w:val="akpylatunniste"/>
          </w:pPr>
        </w:p>
      </w:tc>
      <w:tc>
        <w:tcPr>
          <w:tcW w:w="320" w:type="dxa"/>
          <w:vAlign w:val="bottom"/>
        </w:tcPr>
        <w:p w:rsidR="00455D3C" w:rsidRPr="00483C2E" w:rsidRDefault="00455D3C" w:rsidP="0034011A">
          <w:pPr>
            <w:pStyle w:val="akpylatunniste"/>
          </w:pPr>
        </w:p>
      </w:tc>
      <w:tc>
        <w:tcPr>
          <w:tcW w:w="2291" w:type="dxa"/>
          <w:vAlign w:val="bottom"/>
        </w:tcPr>
        <w:p w:rsidR="00455D3C" w:rsidRPr="0034011A" w:rsidRDefault="00455D3C" w:rsidP="0034011A">
          <w:pPr>
            <w:pStyle w:val="akpylatunniste"/>
            <w:rPr>
              <w:rStyle w:val="akppaivays"/>
              <w:color w:val="auto"/>
            </w:rPr>
          </w:pPr>
        </w:p>
      </w:tc>
      <w:tc>
        <w:tcPr>
          <w:tcW w:w="3899" w:type="dxa"/>
          <w:gridSpan w:val="4"/>
          <w:vAlign w:val="bottom"/>
        </w:tcPr>
        <w:p w:rsidR="00455D3C" w:rsidRPr="0034011A" w:rsidRDefault="00455D3C" w:rsidP="0034011A">
          <w:pPr>
            <w:pStyle w:val="akpylatunniste"/>
            <w:rPr>
              <w:rStyle w:val="akptunniste"/>
              <w:color w:val="auto"/>
            </w:rPr>
          </w:pPr>
          <w:r w:rsidRPr="0034011A">
            <w:rPr>
              <w:rStyle w:val="akptunniste"/>
              <w:color w:val="auto"/>
            </w:rPr>
            <w:t xml:space="preserve"> </w:t>
          </w:r>
        </w:p>
      </w:tc>
      <w:tc>
        <w:tcPr>
          <w:tcW w:w="101" w:type="dxa"/>
        </w:tcPr>
        <w:p w:rsidR="00455D3C" w:rsidRPr="00483C2E" w:rsidRDefault="00455D3C" w:rsidP="0034011A">
          <w:pPr>
            <w:pStyle w:val="akpylatunniste"/>
          </w:pPr>
        </w:p>
      </w:tc>
    </w:tr>
    <w:tr w:rsidR="00455D3C" w:rsidRPr="0048319D" w:rsidTr="0034011A">
      <w:trPr>
        <w:cantSplit/>
        <w:trHeight w:val="280"/>
      </w:trPr>
      <w:tc>
        <w:tcPr>
          <w:tcW w:w="5201" w:type="dxa"/>
          <w:gridSpan w:val="2"/>
        </w:tcPr>
        <w:p w:rsidR="00455D3C" w:rsidRPr="00A41730" w:rsidRDefault="00455D3C" w:rsidP="00A41730">
          <w:pPr>
            <w:pStyle w:val="akpyksikko"/>
            <w:rPr>
              <w:lang w:val="fi-FI"/>
            </w:rPr>
          </w:pPr>
          <w:r w:rsidRPr="00A41730">
            <w:rPr>
              <w:lang w:val="fi-FI"/>
            </w:rPr>
            <w:t>Demokratia-, kieli- ja perusoikeusasioiden yksikkö</w:t>
          </w:r>
        </w:p>
      </w:tc>
      <w:tc>
        <w:tcPr>
          <w:tcW w:w="320" w:type="dxa"/>
        </w:tcPr>
        <w:p w:rsidR="00455D3C" w:rsidRPr="00521FA8" w:rsidRDefault="00455D3C" w:rsidP="0034011A">
          <w:pPr>
            <w:pStyle w:val="akpylatunniste"/>
          </w:pPr>
        </w:p>
      </w:tc>
      <w:tc>
        <w:tcPr>
          <w:tcW w:w="2291" w:type="dxa"/>
        </w:tcPr>
        <w:p w:rsidR="00455D3C" w:rsidRPr="0034011A" w:rsidRDefault="0052691B" w:rsidP="00810030">
          <w:pPr>
            <w:pStyle w:val="akpylatunniste"/>
            <w:rPr>
              <w:i w:val="0"/>
            </w:rPr>
          </w:pPr>
          <w:r>
            <w:rPr>
              <w:i w:val="0"/>
            </w:rPr>
            <w:t>1</w:t>
          </w:r>
          <w:r w:rsidR="00810030">
            <w:rPr>
              <w:i w:val="0"/>
            </w:rPr>
            <w:t>8</w:t>
          </w:r>
          <w:r w:rsidR="00455D3C">
            <w:rPr>
              <w:i w:val="0"/>
            </w:rPr>
            <w:t>.3</w:t>
          </w:r>
          <w:r w:rsidR="00455D3C" w:rsidRPr="0034011A">
            <w:rPr>
              <w:i w:val="0"/>
            </w:rPr>
            <w:t>.2019</w:t>
          </w:r>
        </w:p>
      </w:tc>
      <w:tc>
        <w:tcPr>
          <w:tcW w:w="3874" w:type="dxa"/>
          <w:gridSpan w:val="3"/>
        </w:tcPr>
        <w:p w:rsidR="00455D3C" w:rsidRPr="0034011A" w:rsidRDefault="00455D3C" w:rsidP="0034011A">
          <w:pPr>
            <w:pStyle w:val="akpylatunniste"/>
            <w:rPr>
              <w:i w:val="0"/>
            </w:rPr>
          </w:pPr>
          <w:r w:rsidRPr="0034011A">
            <w:rPr>
              <w:i w:val="0"/>
            </w:rPr>
            <w:t>VN/525/2018</w:t>
          </w:r>
        </w:p>
      </w:tc>
      <w:tc>
        <w:tcPr>
          <w:tcW w:w="126" w:type="dxa"/>
          <w:gridSpan w:val="2"/>
        </w:tcPr>
        <w:p w:rsidR="00455D3C" w:rsidRPr="00483C2E" w:rsidRDefault="00455D3C" w:rsidP="0034011A">
          <w:pPr>
            <w:pStyle w:val="akpylatunniste"/>
          </w:pPr>
        </w:p>
      </w:tc>
    </w:tr>
    <w:tr w:rsidR="00455D3C" w:rsidRPr="0048319D" w:rsidTr="0034011A">
      <w:trPr>
        <w:cantSplit/>
        <w:trHeight w:hRule="exact" w:val="340"/>
      </w:trPr>
      <w:tc>
        <w:tcPr>
          <w:tcW w:w="5201" w:type="dxa"/>
          <w:gridSpan w:val="2"/>
        </w:tcPr>
        <w:p w:rsidR="00455D3C" w:rsidRPr="00483C2E" w:rsidRDefault="00455D3C" w:rsidP="0034011A">
          <w:pPr>
            <w:pStyle w:val="akpylatunniste"/>
          </w:pPr>
          <w:r>
            <w:rPr>
              <w:rStyle w:val="akplaatija"/>
            </w:rPr>
            <w:t xml:space="preserve"> </w:t>
          </w:r>
        </w:p>
      </w:tc>
      <w:tc>
        <w:tcPr>
          <w:tcW w:w="320" w:type="dxa"/>
        </w:tcPr>
        <w:p w:rsidR="00455D3C" w:rsidRPr="00483C2E" w:rsidRDefault="00455D3C" w:rsidP="0034011A">
          <w:pPr>
            <w:pStyle w:val="akpylatunniste"/>
          </w:pPr>
        </w:p>
      </w:tc>
      <w:tc>
        <w:tcPr>
          <w:tcW w:w="2291" w:type="dxa"/>
        </w:tcPr>
        <w:p w:rsidR="00455D3C" w:rsidRPr="00483C2E" w:rsidRDefault="00455D3C" w:rsidP="0034011A">
          <w:pPr>
            <w:pStyle w:val="akpylatunniste"/>
          </w:pPr>
        </w:p>
      </w:tc>
      <w:tc>
        <w:tcPr>
          <w:tcW w:w="3472" w:type="dxa"/>
          <w:gridSpan w:val="2"/>
        </w:tcPr>
        <w:p w:rsidR="00455D3C" w:rsidRPr="0034011A" w:rsidRDefault="00455D3C" w:rsidP="0034011A">
          <w:pPr>
            <w:pStyle w:val="akpylatunniste"/>
          </w:pPr>
        </w:p>
      </w:tc>
      <w:tc>
        <w:tcPr>
          <w:tcW w:w="528" w:type="dxa"/>
          <w:gridSpan w:val="3"/>
        </w:tcPr>
        <w:p w:rsidR="00455D3C" w:rsidRPr="00483C2E" w:rsidRDefault="00455D3C" w:rsidP="0034011A">
          <w:pPr>
            <w:pStyle w:val="akpylatunniste"/>
          </w:pPr>
        </w:p>
      </w:tc>
    </w:tr>
  </w:tbl>
  <w:p w:rsidR="00455D3C" w:rsidRDefault="00455D3C">
    <w:pPr>
      <w:pStyle w:val="Yltunniste"/>
    </w:pPr>
    <w:r>
      <w:t xml:space="preserve"> </w:t>
    </w:r>
  </w:p>
  <w:p w:rsidR="00455D3C" w:rsidRDefault="00455D3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2DCA6B78"/>
    <w:multiLevelType w:val="hybridMultilevel"/>
    <w:tmpl w:val="F3FC91B0"/>
    <w:lvl w:ilvl="0" w:tplc="B72A6750">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15:restartNumberingAfterBreak="0">
    <w:nsid w:val="3B3E0242"/>
    <w:multiLevelType w:val="hybridMultilevel"/>
    <w:tmpl w:val="D63A16C4"/>
    <w:lvl w:ilvl="0" w:tplc="12C08D14">
      <w:start w:val="16"/>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4B331A12"/>
    <w:multiLevelType w:val="multilevel"/>
    <w:tmpl w:val="4E3A76CE"/>
    <w:lvl w:ilvl="0">
      <w:start w:val="1"/>
      <w:numFmt w:val="decimal"/>
      <w:pStyle w:val="AKPesityslista0"/>
      <w:lvlText w:val="%1"/>
      <w:lvlJc w:val="left"/>
      <w:pPr>
        <w:tabs>
          <w:tab w:val="num" w:pos="360"/>
        </w:tabs>
        <w:ind w:left="340" w:hanging="340"/>
      </w:pPr>
    </w:lvl>
    <w:lvl w:ilvl="1">
      <w:start w:val="1"/>
      <w:numFmt w:val="decimal"/>
      <w:isLgl/>
      <w:lvlText w:val="%1.%2"/>
      <w:lvlJc w:val="left"/>
      <w:pPr>
        <w:ind w:left="2956" w:hanging="360"/>
      </w:pPr>
      <w:rPr>
        <w:rFonts w:hint="default"/>
        <w:i w:val="0"/>
      </w:rPr>
    </w:lvl>
    <w:lvl w:ilvl="2">
      <w:start w:val="1"/>
      <w:numFmt w:val="decimal"/>
      <w:isLgl/>
      <w:lvlText w:val="%1.%2.%3"/>
      <w:lvlJc w:val="left"/>
      <w:pPr>
        <w:ind w:left="5912" w:hanging="720"/>
      </w:pPr>
      <w:rPr>
        <w:rFonts w:hint="default"/>
        <w:i w:val="0"/>
      </w:rPr>
    </w:lvl>
    <w:lvl w:ilvl="3">
      <w:start w:val="1"/>
      <w:numFmt w:val="decimal"/>
      <w:isLgl/>
      <w:lvlText w:val="%1.%2.%3.%4"/>
      <w:lvlJc w:val="left"/>
      <w:pPr>
        <w:ind w:left="8508" w:hanging="720"/>
      </w:pPr>
      <w:rPr>
        <w:rFonts w:hint="default"/>
        <w:i w:val="0"/>
      </w:rPr>
    </w:lvl>
    <w:lvl w:ilvl="4">
      <w:start w:val="1"/>
      <w:numFmt w:val="decimal"/>
      <w:isLgl/>
      <w:lvlText w:val="%1.%2.%3.%4.%5"/>
      <w:lvlJc w:val="left"/>
      <w:pPr>
        <w:ind w:left="11464" w:hanging="1080"/>
      </w:pPr>
      <w:rPr>
        <w:rFonts w:hint="default"/>
        <w:i w:val="0"/>
      </w:rPr>
    </w:lvl>
    <w:lvl w:ilvl="5">
      <w:start w:val="1"/>
      <w:numFmt w:val="decimal"/>
      <w:isLgl/>
      <w:lvlText w:val="%1.%2.%3.%4.%5.%6"/>
      <w:lvlJc w:val="left"/>
      <w:pPr>
        <w:ind w:left="14060" w:hanging="1080"/>
      </w:pPr>
      <w:rPr>
        <w:rFonts w:hint="default"/>
        <w:i w:val="0"/>
      </w:rPr>
    </w:lvl>
    <w:lvl w:ilvl="6">
      <w:start w:val="1"/>
      <w:numFmt w:val="decimal"/>
      <w:isLgl/>
      <w:lvlText w:val="%1.%2.%3.%4.%5.%6.%7"/>
      <w:lvlJc w:val="left"/>
      <w:pPr>
        <w:ind w:left="17016" w:hanging="1440"/>
      </w:pPr>
      <w:rPr>
        <w:rFonts w:hint="default"/>
        <w:i w:val="0"/>
      </w:rPr>
    </w:lvl>
    <w:lvl w:ilvl="7">
      <w:start w:val="1"/>
      <w:numFmt w:val="decimal"/>
      <w:isLgl/>
      <w:lvlText w:val="%1.%2.%3.%4.%5.%6.%7.%8"/>
      <w:lvlJc w:val="left"/>
      <w:pPr>
        <w:ind w:left="19612" w:hanging="1440"/>
      </w:pPr>
      <w:rPr>
        <w:rFonts w:hint="default"/>
        <w:i w:val="0"/>
      </w:rPr>
    </w:lvl>
    <w:lvl w:ilvl="8">
      <w:start w:val="1"/>
      <w:numFmt w:val="decimal"/>
      <w:isLgl/>
      <w:lvlText w:val="%1.%2.%3.%4.%5.%6.%7.%8.%9"/>
      <w:lvlJc w:val="left"/>
      <w:pPr>
        <w:ind w:left="22568" w:hanging="1800"/>
      </w:pPr>
      <w:rPr>
        <w:rFonts w:hint="default"/>
        <w:i w:val="0"/>
      </w:rPr>
    </w:lvl>
  </w:abstractNum>
  <w:abstractNum w:abstractNumId="8" w15:restartNumberingAfterBreak="0">
    <w:nsid w:val="4EBE0A68"/>
    <w:multiLevelType w:val="hybridMultilevel"/>
    <w:tmpl w:val="E2C6562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4FD13CE2"/>
    <w:multiLevelType w:val="hybridMultilevel"/>
    <w:tmpl w:val="E53A99F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538B4288"/>
    <w:multiLevelType w:val="hybridMultilevel"/>
    <w:tmpl w:val="447CD77C"/>
    <w:lvl w:ilvl="0" w:tplc="A05C7170">
      <w:start w:val="6"/>
      <w:numFmt w:val="bullet"/>
      <w:lvlText w:val="-"/>
      <w:lvlJc w:val="left"/>
      <w:pPr>
        <w:ind w:left="2968" w:hanging="360"/>
      </w:pPr>
      <w:rPr>
        <w:rFonts w:ascii="Calibri" w:eastAsia="Times New Roman" w:hAnsi="Calibri" w:cs="Calibr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71E41576"/>
    <w:multiLevelType w:val="hybridMultilevel"/>
    <w:tmpl w:val="841A7EA0"/>
    <w:lvl w:ilvl="0" w:tplc="AF0E34D6">
      <w:numFmt w:val="bullet"/>
      <w:lvlText w:val="-"/>
      <w:lvlJc w:val="left"/>
      <w:pPr>
        <w:ind w:left="2968" w:hanging="360"/>
      </w:pPr>
      <w:rPr>
        <w:rFonts w:ascii="Calibri" w:eastAsia="Times New Roman" w:hAnsi="Calibri" w:cs="Calibri" w:hint="default"/>
        <w:b w:val="0"/>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3"/>
  </w:num>
  <w:num w:numId="2">
    <w:abstractNumId w:val="2"/>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9"/>
  </w:num>
  <w:num w:numId="24">
    <w:abstractNumId w:val="8"/>
  </w:num>
  <w:num w:numId="25">
    <w:abstractNumId w:val="12"/>
  </w:num>
  <w:num w:numId="26">
    <w:abstractNumId w:val="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30"/>
    <w:rsid w:val="000048DB"/>
    <w:rsid w:val="000103EA"/>
    <w:rsid w:val="000126BE"/>
    <w:rsid w:val="000306FF"/>
    <w:rsid w:val="0003277B"/>
    <w:rsid w:val="000419C5"/>
    <w:rsid w:val="00042F66"/>
    <w:rsid w:val="000470C4"/>
    <w:rsid w:val="00053CD9"/>
    <w:rsid w:val="0005761A"/>
    <w:rsid w:val="000576AA"/>
    <w:rsid w:val="000618A4"/>
    <w:rsid w:val="00064AD4"/>
    <w:rsid w:val="0006660B"/>
    <w:rsid w:val="0008094E"/>
    <w:rsid w:val="00086985"/>
    <w:rsid w:val="00096C61"/>
    <w:rsid w:val="000A04FB"/>
    <w:rsid w:val="000A2229"/>
    <w:rsid w:val="000A65C7"/>
    <w:rsid w:val="000B0418"/>
    <w:rsid w:val="000B44F9"/>
    <w:rsid w:val="000B7460"/>
    <w:rsid w:val="000C0234"/>
    <w:rsid w:val="000C7469"/>
    <w:rsid w:val="000E1FAB"/>
    <w:rsid w:val="000E4DDC"/>
    <w:rsid w:val="000F4A14"/>
    <w:rsid w:val="000F6F05"/>
    <w:rsid w:val="00102B71"/>
    <w:rsid w:val="00103367"/>
    <w:rsid w:val="001060CE"/>
    <w:rsid w:val="00111590"/>
    <w:rsid w:val="00115A8B"/>
    <w:rsid w:val="00123F09"/>
    <w:rsid w:val="00145CEF"/>
    <w:rsid w:val="00151DB3"/>
    <w:rsid w:val="001604EA"/>
    <w:rsid w:val="00161CF9"/>
    <w:rsid w:val="001627E8"/>
    <w:rsid w:val="0017385E"/>
    <w:rsid w:val="0018063E"/>
    <w:rsid w:val="00181A6F"/>
    <w:rsid w:val="00192F8D"/>
    <w:rsid w:val="00195C17"/>
    <w:rsid w:val="00195E14"/>
    <w:rsid w:val="00196E84"/>
    <w:rsid w:val="001A16EF"/>
    <w:rsid w:val="001A4995"/>
    <w:rsid w:val="001B4FBD"/>
    <w:rsid w:val="001C1B5E"/>
    <w:rsid w:val="001C4553"/>
    <w:rsid w:val="001D02B3"/>
    <w:rsid w:val="001D6795"/>
    <w:rsid w:val="001D679B"/>
    <w:rsid w:val="001E345E"/>
    <w:rsid w:val="001E798D"/>
    <w:rsid w:val="001F3280"/>
    <w:rsid w:val="00202DD7"/>
    <w:rsid w:val="00212836"/>
    <w:rsid w:val="00220BF5"/>
    <w:rsid w:val="00226FA5"/>
    <w:rsid w:val="00236E93"/>
    <w:rsid w:val="00240662"/>
    <w:rsid w:val="0024248C"/>
    <w:rsid w:val="002465C1"/>
    <w:rsid w:val="00250AAC"/>
    <w:rsid w:val="00250BC8"/>
    <w:rsid w:val="002557D3"/>
    <w:rsid w:val="002578FF"/>
    <w:rsid w:val="0026784D"/>
    <w:rsid w:val="0027294E"/>
    <w:rsid w:val="00273116"/>
    <w:rsid w:val="00273C54"/>
    <w:rsid w:val="00275BAA"/>
    <w:rsid w:val="00285B02"/>
    <w:rsid w:val="00286811"/>
    <w:rsid w:val="00292824"/>
    <w:rsid w:val="002A2334"/>
    <w:rsid w:val="002A3274"/>
    <w:rsid w:val="002A39CB"/>
    <w:rsid w:val="002A4C74"/>
    <w:rsid w:val="002A766A"/>
    <w:rsid w:val="002B5319"/>
    <w:rsid w:val="002B5677"/>
    <w:rsid w:val="002D44AE"/>
    <w:rsid w:val="002F152B"/>
    <w:rsid w:val="002F30B8"/>
    <w:rsid w:val="002F519A"/>
    <w:rsid w:val="003023CB"/>
    <w:rsid w:val="003025A0"/>
    <w:rsid w:val="0030477B"/>
    <w:rsid w:val="00307B0C"/>
    <w:rsid w:val="00311C09"/>
    <w:rsid w:val="00320834"/>
    <w:rsid w:val="00332E4D"/>
    <w:rsid w:val="0034011A"/>
    <w:rsid w:val="00345E43"/>
    <w:rsid w:val="00346B5F"/>
    <w:rsid w:val="003509F5"/>
    <w:rsid w:val="00353BE5"/>
    <w:rsid w:val="0035433F"/>
    <w:rsid w:val="0035730C"/>
    <w:rsid w:val="00361C1C"/>
    <w:rsid w:val="00361ECF"/>
    <w:rsid w:val="00372DE8"/>
    <w:rsid w:val="00377E10"/>
    <w:rsid w:val="00386E57"/>
    <w:rsid w:val="00394B36"/>
    <w:rsid w:val="00394D2A"/>
    <w:rsid w:val="00396839"/>
    <w:rsid w:val="003A572B"/>
    <w:rsid w:val="003B2856"/>
    <w:rsid w:val="003C1606"/>
    <w:rsid w:val="003C477A"/>
    <w:rsid w:val="003E35C6"/>
    <w:rsid w:val="003E4F04"/>
    <w:rsid w:val="003E6937"/>
    <w:rsid w:val="003F2843"/>
    <w:rsid w:val="003F3458"/>
    <w:rsid w:val="003F3A6C"/>
    <w:rsid w:val="003F61D9"/>
    <w:rsid w:val="00410A40"/>
    <w:rsid w:val="004154FD"/>
    <w:rsid w:val="00421709"/>
    <w:rsid w:val="004235A1"/>
    <w:rsid w:val="004241A5"/>
    <w:rsid w:val="0042494B"/>
    <w:rsid w:val="00432218"/>
    <w:rsid w:val="00441D89"/>
    <w:rsid w:val="0044529D"/>
    <w:rsid w:val="0044670A"/>
    <w:rsid w:val="00450E93"/>
    <w:rsid w:val="0045504D"/>
    <w:rsid w:val="00455D3C"/>
    <w:rsid w:val="00457571"/>
    <w:rsid w:val="004721B2"/>
    <w:rsid w:val="00472F06"/>
    <w:rsid w:val="004757F6"/>
    <w:rsid w:val="00477F9E"/>
    <w:rsid w:val="00481035"/>
    <w:rsid w:val="00481319"/>
    <w:rsid w:val="0048319D"/>
    <w:rsid w:val="00483C2E"/>
    <w:rsid w:val="004917D2"/>
    <w:rsid w:val="00492A83"/>
    <w:rsid w:val="00493A8B"/>
    <w:rsid w:val="004A0F92"/>
    <w:rsid w:val="004B05F8"/>
    <w:rsid w:val="004B4BE9"/>
    <w:rsid w:val="004C47C4"/>
    <w:rsid w:val="004C6883"/>
    <w:rsid w:val="004D0304"/>
    <w:rsid w:val="004E04B3"/>
    <w:rsid w:val="005003CC"/>
    <w:rsid w:val="0050079E"/>
    <w:rsid w:val="00501D4C"/>
    <w:rsid w:val="00510CE2"/>
    <w:rsid w:val="0051176D"/>
    <w:rsid w:val="005117F6"/>
    <w:rsid w:val="00515F40"/>
    <w:rsid w:val="00521FA8"/>
    <w:rsid w:val="00524AFE"/>
    <w:rsid w:val="005268C7"/>
    <w:rsid w:val="0052691B"/>
    <w:rsid w:val="00534C75"/>
    <w:rsid w:val="00537379"/>
    <w:rsid w:val="00537B82"/>
    <w:rsid w:val="00541832"/>
    <w:rsid w:val="00541A08"/>
    <w:rsid w:val="00550B8A"/>
    <w:rsid w:val="00552FC6"/>
    <w:rsid w:val="00554B56"/>
    <w:rsid w:val="00562A2B"/>
    <w:rsid w:val="00562CD0"/>
    <w:rsid w:val="00562F86"/>
    <w:rsid w:val="00564E43"/>
    <w:rsid w:val="00570D2D"/>
    <w:rsid w:val="00573FAB"/>
    <w:rsid w:val="00574A58"/>
    <w:rsid w:val="00590195"/>
    <w:rsid w:val="00592D7C"/>
    <w:rsid w:val="005A1D73"/>
    <w:rsid w:val="005C38D9"/>
    <w:rsid w:val="005C66C3"/>
    <w:rsid w:val="005D518A"/>
    <w:rsid w:val="005E76F5"/>
    <w:rsid w:val="005F17E1"/>
    <w:rsid w:val="005F19BC"/>
    <w:rsid w:val="005F4128"/>
    <w:rsid w:val="005F5537"/>
    <w:rsid w:val="005F56E7"/>
    <w:rsid w:val="00610B3D"/>
    <w:rsid w:val="006133C0"/>
    <w:rsid w:val="00616F08"/>
    <w:rsid w:val="00621DC3"/>
    <w:rsid w:val="00621EDD"/>
    <w:rsid w:val="006236B1"/>
    <w:rsid w:val="00636A61"/>
    <w:rsid w:val="00637912"/>
    <w:rsid w:val="0064008B"/>
    <w:rsid w:val="00644DA4"/>
    <w:rsid w:val="00650DAC"/>
    <w:rsid w:val="006521B6"/>
    <w:rsid w:val="00655772"/>
    <w:rsid w:val="00662A04"/>
    <w:rsid w:val="006637B6"/>
    <w:rsid w:val="00672122"/>
    <w:rsid w:val="006742FB"/>
    <w:rsid w:val="00675972"/>
    <w:rsid w:val="00676842"/>
    <w:rsid w:val="00676F03"/>
    <w:rsid w:val="00686305"/>
    <w:rsid w:val="006874CC"/>
    <w:rsid w:val="006965EC"/>
    <w:rsid w:val="00696750"/>
    <w:rsid w:val="006A0397"/>
    <w:rsid w:val="006A6E18"/>
    <w:rsid w:val="006A7127"/>
    <w:rsid w:val="006B1CC4"/>
    <w:rsid w:val="006C2740"/>
    <w:rsid w:val="006D406C"/>
    <w:rsid w:val="006D7927"/>
    <w:rsid w:val="006E0973"/>
    <w:rsid w:val="006E09DA"/>
    <w:rsid w:val="006E1F4F"/>
    <w:rsid w:val="006E2BB6"/>
    <w:rsid w:val="006E3BFF"/>
    <w:rsid w:val="006F5C49"/>
    <w:rsid w:val="006F7119"/>
    <w:rsid w:val="006F7E1F"/>
    <w:rsid w:val="0070160F"/>
    <w:rsid w:val="00702ACB"/>
    <w:rsid w:val="00703F98"/>
    <w:rsid w:val="007111DC"/>
    <w:rsid w:val="00713416"/>
    <w:rsid w:val="00722459"/>
    <w:rsid w:val="00726155"/>
    <w:rsid w:val="007321F2"/>
    <w:rsid w:val="00737CAC"/>
    <w:rsid w:val="00741E40"/>
    <w:rsid w:val="007442F1"/>
    <w:rsid w:val="00746A03"/>
    <w:rsid w:val="007631CB"/>
    <w:rsid w:val="00774A2B"/>
    <w:rsid w:val="00786DAC"/>
    <w:rsid w:val="007A0C10"/>
    <w:rsid w:val="007A6CE0"/>
    <w:rsid w:val="007B12B6"/>
    <w:rsid w:val="007B48A2"/>
    <w:rsid w:val="007B5BFB"/>
    <w:rsid w:val="007B65B0"/>
    <w:rsid w:val="007C3C0C"/>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6092"/>
    <w:rsid w:val="0080745C"/>
    <w:rsid w:val="00810030"/>
    <w:rsid w:val="00815EB3"/>
    <w:rsid w:val="00817F67"/>
    <w:rsid w:val="00820F7B"/>
    <w:rsid w:val="00822B5F"/>
    <w:rsid w:val="00823B7C"/>
    <w:rsid w:val="0084045F"/>
    <w:rsid w:val="00845053"/>
    <w:rsid w:val="0084598F"/>
    <w:rsid w:val="0085102C"/>
    <w:rsid w:val="00853C03"/>
    <w:rsid w:val="00854ADA"/>
    <w:rsid w:val="00857414"/>
    <w:rsid w:val="00885817"/>
    <w:rsid w:val="008940D6"/>
    <w:rsid w:val="00894C4F"/>
    <w:rsid w:val="008A22DB"/>
    <w:rsid w:val="008A346D"/>
    <w:rsid w:val="008A5F0E"/>
    <w:rsid w:val="008B6D76"/>
    <w:rsid w:val="008C0794"/>
    <w:rsid w:val="008C2BED"/>
    <w:rsid w:val="008D0169"/>
    <w:rsid w:val="008D33EF"/>
    <w:rsid w:val="008D4A08"/>
    <w:rsid w:val="008E0422"/>
    <w:rsid w:val="008E2E0D"/>
    <w:rsid w:val="008E3342"/>
    <w:rsid w:val="00906B9B"/>
    <w:rsid w:val="009164C8"/>
    <w:rsid w:val="00917EAD"/>
    <w:rsid w:val="00924B2A"/>
    <w:rsid w:val="00926123"/>
    <w:rsid w:val="00942D59"/>
    <w:rsid w:val="00943F34"/>
    <w:rsid w:val="00945F79"/>
    <w:rsid w:val="009471CC"/>
    <w:rsid w:val="00953C7C"/>
    <w:rsid w:val="00960563"/>
    <w:rsid w:val="00960C4E"/>
    <w:rsid w:val="009644D4"/>
    <w:rsid w:val="009667F9"/>
    <w:rsid w:val="00983FB0"/>
    <w:rsid w:val="00992877"/>
    <w:rsid w:val="00995601"/>
    <w:rsid w:val="009A4A2B"/>
    <w:rsid w:val="009B04E6"/>
    <w:rsid w:val="009B2A3E"/>
    <w:rsid w:val="009C62B9"/>
    <w:rsid w:val="009C698D"/>
    <w:rsid w:val="009D35C8"/>
    <w:rsid w:val="009E00C3"/>
    <w:rsid w:val="009E1EC1"/>
    <w:rsid w:val="009E60EA"/>
    <w:rsid w:val="009E6EEE"/>
    <w:rsid w:val="00A00BAD"/>
    <w:rsid w:val="00A0136D"/>
    <w:rsid w:val="00A02446"/>
    <w:rsid w:val="00A04943"/>
    <w:rsid w:val="00A063F8"/>
    <w:rsid w:val="00A10B8F"/>
    <w:rsid w:val="00A25AF4"/>
    <w:rsid w:val="00A36368"/>
    <w:rsid w:val="00A36E0D"/>
    <w:rsid w:val="00A401C7"/>
    <w:rsid w:val="00A41730"/>
    <w:rsid w:val="00A52C5C"/>
    <w:rsid w:val="00A52E6C"/>
    <w:rsid w:val="00A557FD"/>
    <w:rsid w:val="00A55C07"/>
    <w:rsid w:val="00A573D3"/>
    <w:rsid w:val="00A70EA8"/>
    <w:rsid w:val="00A73975"/>
    <w:rsid w:val="00A77048"/>
    <w:rsid w:val="00A8063A"/>
    <w:rsid w:val="00A82011"/>
    <w:rsid w:val="00A86597"/>
    <w:rsid w:val="00A8784C"/>
    <w:rsid w:val="00A9657D"/>
    <w:rsid w:val="00AA1DCE"/>
    <w:rsid w:val="00AA4A89"/>
    <w:rsid w:val="00AA7E93"/>
    <w:rsid w:val="00AB3AAA"/>
    <w:rsid w:val="00AE228A"/>
    <w:rsid w:val="00AE59C0"/>
    <w:rsid w:val="00AF235B"/>
    <w:rsid w:val="00AF2D45"/>
    <w:rsid w:val="00AF3334"/>
    <w:rsid w:val="00AF3B7C"/>
    <w:rsid w:val="00B0693C"/>
    <w:rsid w:val="00B07FC9"/>
    <w:rsid w:val="00B1533C"/>
    <w:rsid w:val="00B15A2E"/>
    <w:rsid w:val="00B24DA5"/>
    <w:rsid w:val="00B26C89"/>
    <w:rsid w:val="00B34FF8"/>
    <w:rsid w:val="00B37BF8"/>
    <w:rsid w:val="00B40AD5"/>
    <w:rsid w:val="00B412F6"/>
    <w:rsid w:val="00B4160F"/>
    <w:rsid w:val="00B47598"/>
    <w:rsid w:val="00B502A6"/>
    <w:rsid w:val="00B57539"/>
    <w:rsid w:val="00B61486"/>
    <w:rsid w:val="00B61E47"/>
    <w:rsid w:val="00B702E4"/>
    <w:rsid w:val="00B72357"/>
    <w:rsid w:val="00B76C2F"/>
    <w:rsid w:val="00BA09B4"/>
    <w:rsid w:val="00BA3C65"/>
    <w:rsid w:val="00BA3F05"/>
    <w:rsid w:val="00BA56D8"/>
    <w:rsid w:val="00BA57AE"/>
    <w:rsid w:val="00BA7766"/>
    <w:rsid w:val="00BC358F"/>
    <w:rsid w:val="00BD2B84"/>
    <w:rsid w:val="00BD634C"/>
    <w:rsid w:val="00BE287E"/>
    <w:rsid w:val="00BE634A"/>
    <w:rsid w:val="00BF585F"/>
    <w:rsid w:val="00BF5C52"/>
    <w:rsid w:val="00C1064F"/>
    <w:rsid w:val="00C14819"/>
    <w:rsid w:val="00C149D6"/>
    <w:rsid w:val="00C16FDE"/>
    <w:rsid w:val="00C219EE"/>
    <w:rsid w:val="00C23534"/>
    <w:rsid w:val="00C30ED4"/>
    <w:rsid w:val="00C36873"/>
    <w:rsid w:val="00C40902"/>
    <w:rsid w:val="00C513DC"/>
    <w:rsid w:val="00C56544"/>
    <w:rsid w:val="00C56B3F"/>
    <w:rsid w:val="00C57718"/>
    <w:rsid w:val="00C825C6"/>
    <w:rsid w:val="00C8497D"/>
    <w:rsid w:val="00C8708E"/>
    <w:rsid w:val="00C92DA0"/>
    <w:rsid w:val="00CA7EEE"/>
    <w:rsid w:val="00CA7F99"/>
    <w:rsid w:val="00CB0760"/>
    <w:rsid w:val="00CB1EAB"/>
    <w:rsid w:val="00CB380D"/>
    <w:rsid w:val="00CC2D99"/>
    <w:rsid w:val="00CC424A"/>
    <w:rsid w:val="00CD6719"/>
    <w:rsid w:val="00CE0DA4"/>
    <w:rsid w:val="00CE1940"/>
    <w:rsid w:val="00CE5E36"/>
    <w:rsid w:val="00CF14EF"/>
    <w:rsid w:val="00CF1501"/>
    <w:rsid w:val="00CF4711"/>
    <w:rsid w:val="00D015D3"/>
    <w:rsid w:val="00D046BF"/>
    <w:rsid w:val="00D05BDD"/>
    <w:rsid w:val="00D26D27"/>
    <w:rsid w:val="00D34224"/>
    <w:rsid w:val="00D377E1"/>
    <w:rsid w:val="00D41A23"/>
    <w:rsid w:val="00D46924"/>
    <w:rsid w:val="00D477D2"/>
    <w:rsid w:val="00D52C95"/>
    <w:rsid w:val="00D55136"/>
    <w:rsid w:val="00D5595C"/>
    <w:rsid w:val="00D62CE2"/>
    <w:rsid w:val="00D62FDF"/>
    <w:rsid w:val="00D63441"/>
    <w:rsid w:val="00D6357C"/>
    <w:rsid w:val="00D638ED"/>
    <w:rsid w:val="00D64CEA"/>
    <w:rsid w:val="00D72114"/>
    <w:rsid w:val="00D771DB"/>
    <w:rsid w:val="00D853F1"/>
    <w:rsid w:val="00D87657"/>
    <w:rsid w:val="00D91DAC"/>
    <w:rsid w:val="00D91E31"/>
    <w:rsid w:val="00DA0B00"/>
    <w:rsid w:val="00DB2ABB"/>
    <w:rsid w:val="00DB611D"/>
    <w:rsid w:val="00DC1626"/>
    <w:rsid w:val="00DC34F7"/>
    <w:rsid w:val="00DC47E8"/>
    <w:rsid w:val="00DC5075"/>
    <w:rsid w:val="00DC722F"/>
    <w:rsid w:val="00DD0535"/>
    <w:rsid w:val="00DF5E29"/>
    <w:rsid w:val="00E140FD"/>
    <w:rsid w:val="00E16033"/>
    <w:rsid w:val="00E177C7"/>
    <w:rsid w:val="00E21093"/>
    <w:rsid w:val="00E3536E"/>
    <w:rsid w:val="00E45D67"/>
    <w:rsid w:val="00E46EE1"/>
    <w:rsid w:val="00E5375D"/>
    <w:rsid w:val="00E558A8"/>
    <w:rsid w:val="00E55E1B"/>
    <w:rsid w:val="00E71AA3"/>
    <w:rsid w:val="00E73024"/>
    <w:rsid w:val="00E75CC4"/>
    <w:rsid w:val="00E80504"/>
    <w:rsid w:val="00E81409"/>
    <w:rsid w:val="00E93278"/>
    <w:rsid w:val="00E9526F"/>
    <w:rsid w:val="00EA0538"/>
    <w:rsid w:val="00EA20B1"/>
    <w:rsid w:val="00EA23C7"/>
    <w:rsid w:val="00EA4337"/>
    <w:rsid w:val="00EA6A4A"/>
    <w:rsid w:val="00EA74B5"/>
    <w:rsid w:val="00EB3799"/>
    <w:rsid w:val="00EB4699"/>
    <w:rsid w:val="00EB6759"/>
    <w:rsid w:val="00EC1593"/>
    <w:rsid w:val="00EC2A2D"/>
    <w:rsid w:val="00ED2C20"/>
    <w:rsid w:val="00ED2FA7"/>
    <w:rsid w:val="00EE0E76"/>
    <w:rsid w:val="00EE2F72"/>
    <w:rsid w:val="00F07E37"/>
    <w:rsid w:val="00F07EE3"/>
    <w:rsid w:val="00F121BB"/>
    <w:rsid w:val="00F12F81"/>
    <w:rsid w:val="00F1560D"/>
    <w:rsid w:val="00F34592"/>
    <w:rsid w:val="00F34FC3"/>
    <w:rsid w:val="00F418EB"/>
    <w:rsid w:val="00F43567"/>
    <w:rsid w:val="00F529D8"/>
    <w:rsid w:val="00F55F69"/>
    <w:rsid w:val="00F71FFD"/>
    <w:rsid w:val="00F809CF"/>
    <w:rsid w:val="00F81875"/>
    <w:rsid w:val="00F91A7A"/>
    <w:rsid w:val="00F93F92"/>
    <w:rsid w:val="00F946EE"/>
    <w:rsid w:val="00FA1F7D"/>
    <w:rsid w:val="00FA2549"/>
    <w:rsid w:val="00FA4942"/>
    <w:rsid w:val="00FA6A38"/>
    <w:rsid w:val="00FB4E6B"/>
    <w:rsid w:val="00FC2C4A"/>
    <w:rsid w:val="00FC57CC"/>
    <w:rsid w:val="00FC6197"/>
    <w:rsid w:val="00FC6E18"/>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14:docId w14:val="7D9D5E37"/>
  <w15:chartTrackingRefBased/>
  <w15:docId w15:val="{F5F3BF3B-B9B9-4196-A7D0-3CD3FC87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34011A"/>
    <w:pPr>
      <w:tabs>
        <w:tab w:val="left" w:pos="1304"/>
        <w:tab w:val="left" w:pos="2608"/>
        <w:tab w:val="left" w:pos="3912"/>
        <w:tab w:val="left" w:pos="5216"/>
        <w:tab w:val="left" w:pos="6521"/>
        <w:tab w:val="left" w:pos="7825"/>
        <w:tab w:val="left" w:pos="9129"/>
      </w:tabs>
      <w:ind w:right="72" w:hanging="11"/>
    </w:pPr>
    <w:rPr>
      <w:i/>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Hyperlinkki">
    <w:name w:val="Hyperlink"/>
    <w:basedOn w:val="Kappaleenoletusfontti"/>
    <w:rsid w:val="00372DE8"/>
    <w:rPr>
      <w:color w:val="0563C1" w:themeColor="hyperlink"/>
      <w:u w:val="single"/>
    </w:rPr>
  </w:style>
  <w:style w:type="character" w:styleId="AvattuHyperlinkki">
    <w:name w:val="FollowedHyperlink"/>
    <w:basedOn w:val="Kappaleenoletusfontti"/>
    <w:rsid w:val="001604EA"/>
    <w:rPr>
      <w:color w:val="954F72" w:themeColor="followedHyperlink"/>
      <w:u w:val="single"/>
    </w:rPr>
  </w:style>
  <w:style w:type="paragraph" w:styleId="Seliteteksti">
    <w:name w:val="Balloon Text"/>
    <w:basedOn w:val="Normaali"/>
    <w:link w:val="SelitetekstiChar"/>
    <w:rsid w:val="00FC6E18"/>
    <w:rPr>
      <w:rFonts w:ascii="Segoe UI" w:hAnsi="Segoe UI" w:cs="Segoe UI"/>
      <w:sz w:val="18"/>
      <w:szCs w:val="18"/>
    </w:rPr>
  </w:style>
  <w:style w:type="character" w:customStyle="1" w:styleId="SelitetekstiChar">
    <w:name w:val="Seliteteksti Char"/>
    <w:basedOn w:val="Kappaleenoletusfontti"/>
    <w:link w:val="Seliteteksti"/>
    <w:rsid w:val="00FC6E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13731">
      <w:bodyDiv w:val="1"/>
      <w:marLeft w:val="0"/>
      <w:marRight w:val="0"/>
      <w:marTop w:val="0"/>
      <w:marBottom w:val="0"/>
      <w:divBdr>
        <w:top w:val="none" w:sz="0" w:space="0" w:color="auto"/>
        <w:left w:val="none" w:sz="0" w:space="0" w:color="auto"/>
        <w:bottom w:val="none" w:sz="0" w:space="0" w:color="auto"/>
        <w:right w:val="none" w:sz="0" w:space="0" w:color="auto"/>
      </w:divBdr>
    </w:div>
    <w:div w:id="1073621333">
      <w:bodyDiv w:val="1"/>
      <w:marLeft w:val="0"/>
      <w:marRight w:val="0"/>
      <w:marTop w:val="0"/>
      <w:marBottom w:val="0"/>
      <w:divBdr>
        <w:top w:val="none" w:sz="0" w:space="0" w:color="auto"/>
        <w:left w:val="none" w:sz="0" w:space="0" w:color="auto"/>
        <w:bottom w:val="none" w:sz="0" w:space="0" w:color="auto"/>
        <w:right w:val="none" w:sz="0" w:space="0" w:color="auto"/>
      </w:divBdr>
    </w:div>
    <w:div w:id="17478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DBCB-29ED-460B-803E-199749CF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148</TotalTime>
  <Pages>4</Pages>
  <Words>959</Words>
  <Characters>8137</Characters>
  <Application>Microsoft Office Word</Application>
  <DocSecurity>0</DocSecurity>
  <Lines>67</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dc:description/>
  <cp:lastModifiedBy>Männistö Liisa</cp:lastModifiedBy>
  <cp:revision>12</cp:revision>
  <cp:lastPrinted>2019-03-05T08:35:00Z</cp:lastPrinted>
  <dcterms:created xsi:type="dcterms:W3CDTF">2019-03-11T12:42:00Z</dcterms:created>
  <dcterms:modified xsi:type="dcterms:W3CDTF">2019-06-03T10:35:00Z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ASIALISTA</vt:lpwstr>
  </property>
  <property fmtid="{D5CDD505-2E9C-101B-9397-08002B2CF9AE}" pid="7" name="DC.Language">
    <vt:lpwstr>fi</vt:lpwstr>
  </property>
  <property fmtid="{D5CDD505-2E9C-101B-9397-08002B2CF9AE}" pid="8" name="DC.Date.Created">
    <vt:lpwstr>20180516</vt:lpwstr>
  </property>
  <property fmtid="{D5CDD505-2E9C-101B-9397-08002B2CF9AE}" pid="9" name="DC.Identifier">
    <vt:lpwstr/>
  </property>
  <property fmtid="{D5CDD505-2E9C-101B-9397-08002B2CF9AE}" pid="10" name="DC.Identifier.Type">
    <vt:lpwstr>Dnro</vt:lpwstr>
  </property>
  <property fmtid="{D5CDD505-2E9C-101B-9397-08002B2CF9AE}" pid="11" name="DC.Creator.PersonalName">
    <vt:lpwstr>Liisa Männistö</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Liisa Männistö</vt:lpwstr>
  </property>
  <property fmtid="{D5CDD505-2E9C-101B-9397-08002B2CF9AE}" pid="21" name="DC.Identifier.FilePath">
    <vt:lpwstr/>
  </property>
  <property fmtid="{D5CDD505-2E9C-101B-9397-08002B2CF9AE}" pid="22" name="DC.Title">
    <vt:lpwstr>DINO-koordinaatiohanke</vt:lpwstr>
  </property>
</Properties>
</file>