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7C964" w14:textId="047CB7D7" w:rsidR="00FF69CA" w:rsidRPr="008629BC" w:rsidRDefault="008629BC" w:rsidP="001D4C05">
      <w:pPr>
        <w:pStyle w:val="Otsikko1"/>
        <w:spacing w:before="0"/>
        <w:rPr>
          <w:b/>
          <w:sz w:val="28"/>
          <w:szCs w:val="28"/>
        </w:rPr>
      </w:pPr>
      <w:r w:rsidRPr="008629BC">
        <w:rPr>
          <w:rFonts w:asciiTheme="minorHAnsi" w:hAnsiTheme="minorHAnsi" w:cstheme="minorHAnsi"/>
          <w:b/>
          <w:sz w:val="28"/>
          <w:szCs w:val="28"/>
        </w:rPr>
        <w:t>Parlamentaarinen jatkuvan oppimisen uudistus</w:t>
      </w:r>
    </w:p>
    <w:p w14:paraId="67560127" w14:textId="77777777" w:rsidR="00AE249E" w:rsidRDefault="00AE249E" w:rsidP="00F037C2">
      <w:pPr>
        <w:pStyle w:val="Otsikko1"/>
        <w:rPr>
          <w:b/>
        </w:rPr>
      </w:pPr>
      <w:bookmarkStart w:id="0" w:name="_GoBack"/>
      <w:bookmarkEnd w:id="0"/>
    </w:p>
    <w:p w14:paraId="697730DF" w14:textId="77777777" w:rsidR="000B0A91" w:rsidRPr="00882D1F" w:rsidRDefault="000B0A91" w:rsidP="00882D1F">
      <w:pPr>
        <w:pStyle w:val="Otsikko1"/>
        <w:rPr>
          <w:b/>
        </w:rPr>
      </w:pPr>
      <w:r w:rsidRPr="00882D1F">
        <w:rPr>
          <w:b/>
        </w:rPr>
        <w:t>J</w:t>
      </w:r>
      <w:r w:rsidR="0038463D">
        <w:rPr>
          <w:b/>
        </w:rPr>
        <w:t>ATKUVAN OPPIMISEN PALVELUJÄRJESTELMÄN UUDISTUS</w:t>
      </w:r>
      <w:r w:rsidR="00B175D8" w:rsidRPr="00882D1F">
        <w:rPr>
          <w:b/>
        </w:rPr>
        <w:t xml:space="preserve"> </w:t>
      </w:r>
      <w:r w:rsidR="00882D1F" w:rsidRPr="00882D1F">
        <w:rPr>
          <w:b/>
        </w:rPr>
        <w:t xml:space="preserve">– </w:t>
      </w:r>
      <w:r w:rsidR="0038463D">
        <w:rPr>
          <w:b/>
        </w:rPr>
        <w:t>OSAAMISELLA TYÖLLISYYTTÄ</w:t>
      </w:r>
      <w:r w:rsidR="00882D1F" w:rsidRPr="00882D1F">
        <w:rPr>
          <w:b/>
        </w:rPr>
        <w:t xml:space="preserve"> </w:t>
      </w:r>
    </w:p>
    <w:p w14:paraId="1C9AD6F2" w14:textId="4376F6B5" w:rsidR="00882D1F" w:rsidRPr="00882D1F" w:rsidRDefault="00882D1F" w:rsidP="00882D1F">
      <w:pPr>
        <w:pStyle w:val="Otsikko1"/>
      </w:pPr>
      <w:r>
        <w:t>K</w:t>
      </w:r>
      <w:r w:rsidRPr="000B0A91">
        <w:t>ehittämisen suuntaviivat</w:t>
      </w:r>
      <w:r w:rsidR="008629BC">
        <w:t xml:space="preserve"> 14.5.2020</w:t>
      </w:r>
    </w:p>
    <w:p w14:paraId="7B34C605" w14:textId="77777777" w:rsidR="00F037C2" w:rsidRDefault="00F037C2">
      <w:pPr>
        <w:rPr>
          <w:b/>
          <w:sz w:val="24"/>
          <w:szCs w:val="24"/>
        </w:rPr>
      </w:pPr>
    </w:p>
    <w:p w14:paraId="329DB24A" w14:textId="77777777" w:rsidR="004875DF" w:rsidRDefault="00B175D8" w:rsidP="00B175D8">
      <w:pPr>
        <w:spacing w:after="0" w:line="240" w:lineRule="auto"/>
        <w:contextualSpacing/>
        <w:rPr>
          <w:rFonts w:eastAsiaTheme="minorEastAsia" w:cstheme="minorHAnsi"/>
          <w:color w:val="000000" w:themeColor="text1"/>
          <w:kern w:val="24"/>
          <w:lang w:eastAsia="fi-FI"/>
        </w:rPr>
      </w:pPr>
      <w:r w:rsidRPr="00B175D8">
        <w:rPr>
          <w:rFonts w:eastAsiaTheme="minorEastAsia" w:cstheme="minorHAnsi"/>
          <w:color w:val="000000" w:themeColor="text1"/>
          <w:kern w:val="24"/>
          <w:lang w:eastAsia="fi-FI"/>
        </w:rPr>
        <w:t xml:space="preserve">Jatkuvalla oppimisella tarkoitetaan </w:t>
      </w:r>
      <w:r w:rsidR="00AE249E">
        <w:rPr>
          <w:rFonts w:eastAsiaTheme="minorEastAsia" w:cstheme="minorHAnsi"/>
          <w:color w:val="000000" w:themeColor="text1"/>
          <w:kern w:val="24"/>
          <w:lang w:eastAsia="fi-FI"/>
        </w:rPr>
        <w:t xml:space="preserve">lähtökohtaisesti </w:t>
      </w:r>
      <w:r w:rsidRPr="00B175D8">
        <w:rPr>
          <w:rFonts w:eastAsiaTheme="minorEastAsia" w:cstheme="minorHAnsi"/>
          <w:color w:val="000000" w:themeColor="text1"/>
          <w:kern w:val="24"/>
          <w:lang w:eastAsia="fi-FI"/>
        </w:rPr>
        <w:t>koko elämänkaaren aikaista, eri elämänalueille ulottuvaa oppimista.</w:t>
      </w:r>
      <w:r w:rsidR="004875DF">
        <w:rPr>
          <w:rFonts w:eastAsiaTheme="minorEastAsia" w:cstheme="minorHAnsi"/>
          <w:color w:val="000000" w:themeColor="text1"/>
          <w:kern w:val="24"/>
          <w:lang w:eastAsia="fi-FI"/>
        </w:rPr>
        <w:t xml:space="preserve"> </w:t>
      </w:r>
    </w:p>
    <w:p w14:paraId="66CDA01D" w14:textId="77777777" w:rsidR="004875DF" w:rsidRDefault="004875DF" w:rsidP="00B175D8">
      <w:pPr>
        <w:spacing w:after="0" w:line="240" w:lineRule="auto"/>
        <w:contextualSpacing/>
        <w:rPr>
          <w:rFonts w:eastAsiaTheme="minorEastAsia" w:cstheme="minorHAnsi"/>
          <w:color w:val="000000" w:themeColor="text1"/>
          <w:kern w:val="24"/>
          <w:lang w:eastAsia="fi-FI"/>
        </w:rPr>
      </w:pPr>
    </w:p>
    <w:p w14:paraId="79847390" w14:textId="77777777" w:rsidR="00B175D8" w:rsidRPr="00B175D8" w:rsidRDefault="00B175D8" w:rsidP="00B175D8">
      <w:pPr>
        <w:spacing w:after="0" w:line="240" w:lineRule="auto"/>
        <w:contextualSpacing/>
        <w:rPr>
          <w:rFonts w:eastAsia="Times New Roman" w:cstheme="minorHAnsi"/>
          <w:color w:val="365ABD"/>
          <w:lang w:eastAsia="fi-FI"/>
        </w:rPr>
      </w:pPr>
      <w:r w:rsidRPr="00B175D8">
        <w:rPr>
          <w:rFonts w:eastAsiaTheme="minorEastAsia" w:cstheme="minorHAnsi"/>
          <w:bCs/>
          <w:color w:val="000000" w:themeColor="text1"/>
          <w:kern w:val="24"/>
          <w:lang w:eastAsia="fi-FI"/>
        </w:rPr>
        <w:t xml:space="preserve">Jatkuvan oppimisen uudistuksessa </w:t>
      </w:r>
      <w:r w:rsidR="004875DF">
        <w:rPr>
          <w:rFonts w:eastAsiaTheme="minorEastAsia" w:cstheme="minorHAnsi"/>
          <w:bCs/>
          <w:color w:val="000000" w:themeColor="text1"/>
          <w:kern w:val="24"/>
          <w:lang w:eastAsia="fi-FI"/>
        </w:rPr>
        <w:t xml:space="preserve">ja käsillä olevassa muistiossa </w:t>
      </w:r>
      <w:r w:rsidRPr="00B175D8">
        <w:rPr>
          <w:rFonts w:eastAsiaTheme="minorEastAsia" w:cstheme="minorHAnsi"/>
          <w:bCs/>
          <w:color w:val="000000" w:themeColor="text1"/>
          <w:kern w:val="24"/>
          <w:lang w:eastAsia="fi-FI"/>
        </w:rPr>
        <w:t>tarkastel</w:t>
      </w:r>
      <w:r>
        <w:rPr>
          <w:rFonts w:eastAsiaTheme="minorEastAsia" w:cstheme="minorHAnsi"/>
          <w:bCs/>
          <w:color w:val="000000" w:themeColor="text1"/>
          <w:kern w:val="24"/>
          <w:lang w:eastAsia="fi-FI"/>
        </w:rPr>
        <w:t xml:space="preserve">un kohteena on </w:t>
      </w:r>
      <w:r w:rsidRPr="00B175D8">
        <w:rPr>
          <w:rFonts w:eastAsiaTheme="minorEastAsia" w:cstheme="minorHAnsi"/>
          <w:bCs/>
          <w:color w:val="000000" w:themeColor="text1"/>
          <w:kern w:val="24"/>
          <w:lang w:eastAsia="fi-FI"/>
        </w:rPr>
        <w:t xml:space="preserve">kuitenkin </w:t>
      </w:r>
      <w:r w:rsidR="004875DF">
        <w:rPr>
          <w:rFonts w:eastAsiaTheme="minorEastAsia" w:cstheme="minorHAnsi"/>
          <w:bCs/>
          <w:color w:val="000000" w:themeColor="text1"/>
          <w:kern w:val="24"/>
          <w:lang w:eastAsia="fi-FI"/>
        </w:rPr>
        <w:t xml:space="preserve">parlamentaarisen työryhmän linjauksen mukaisesti </w:t>
      </w:r>
      <w:r w:rsidRPr="00B175D8">
        <w:rPr>
          <w:rFonts w:eastAsiaTheme="minorEastAsia" w:cstheme="minorHAnsi"/>
          <w:bCs/>
          <w:color w:val="000000" w:themeColor="text1"/>
          <w:kern w:val="24"/>
          <w:lang w:eastAsia="fi-FI"/>
        </w:rPr>
        <w:t>työuran aikai</w:t>
      </w:r>
      <w:r>
        <w:rPr>
          <w:rFonts w:eastAsiaTheme="minorEastAsia" w:cstheme="minorHAnsi"/>
          <w:bCs/>
          <w:color w:val="000000" w:themeColor="text1"/>
          <w:kern w:val="24"/>
          <w:lang w:eastAsia="fi-FI"/>
        </w:rPr>
        <w:t>nen</w:t>
      </w:r>
      <w:r w:rsidRPr="00B175D8">
        <w:rPr>
          <w:rFonts w:eastAsiaTheme="minorEastAsia" w:cstheme="minorHAnsi"/>
          <w:bCs/>
          <w:color w:val="000000" w:themeColor="text1"/>
          <w:kern w:val="24"/>
          <w:lang w:eastAsia="fi-FI"/>
        </w:rPr>
        <w:t>/työikäisten oppimi</w:t>
      </w:r>
      <w:r>
        <w:rPr>
          <w:rFonts w:eastAsiaTheme="minorEastAsia" w:cstheme="minorHAnsi"/>
          <w:bCs/>
          <w:color w:val="000000" w:themeColor="text1"/>
          <w:kern w:val="24"/>
          <w:lang w:eastAsia="fi-FI"/>
        </w:rPr>
        <w:t>nen.</w:t>
      </w:r>
      <w:r w:rsidRPr="00B175D8">
        <w:rPr>
          <w:rFonts w:eastAsiaTheme="minorEastAsia" w:cstheme="minorHAnsi"/>
          <w:bCs/>
          <w:color w:val="000000" w:themeColor="text1"/>
          <w:kern w:val="24"/>
          <w:lang w:eastAsia="fi-FI"/>
        </w:rPr>
        <w:t xml:space="preserve">  </w:t>
      </w:r>
    </w:p>
    <w:p w14:paraId="69526541" w14:textId="77777777" w:rsidR="00B175D8" w:rsidRPr="00B175D8" w:rsidRDefault="00B175D8"/>
    <w:p w14:paraId="190357E4" w14:textId="77777777" w:rsidR="00F963B9" w:rsidRPr="00F963B9" w:rsidRDefault="00F963B9">
      <w:pPr>
        <w:rPr>
          <w:b/>
        </w:rPr>
      </w:pPr>
      <w:r w:rsidRPr="00F963B9">
        <w:rPr>
          <w:b/>
        </w:rPr>
        <w:t>Koronakriisi kiihdyttää talouden rakennemuutosta</w:t>
      </w:r>
      <w:r w:rsidR="003126CD">
        <w:rPr>
          <w:b/>
        </w:rPr>
        <w:t>, osaamisen kehittämisellä luodaan uutta työtä</w:t>
      </w:r>
    </w:p>
    <w:p w14:paraId="304F812C" w14:textId="77777777" w:rsidR="00F963B9" w:rsidRDefault="00AE249E">
      <w:r w:rsidRPr="003165F2">
        <w:t>Työn ja teknologian muuto</w:t>
      </w:r>
      <w:r>
        <w:t>s</w:t>
      </w:r>
      <w:r w:rsidRPr="003165F2">
        <w:t xml:space="preserve"> ja väestörakenteen muuto</w:t>
      </w:r>
      <w:r>
        <w:t>s edellyttävät aikuisväestöltä uutta osaamista.</w:t>
      </w:r>
      <w:r w:rsidR="00FF69CA" w:rsidRPr="003165F2">
        <w:t xml:space="preserve"> </w:t>
      </w:r>
      <w:r w:rsidR="00616E63">
        <w:t xml:space="preserve">Työn murros muuttaa työn tekemisen muotoja. </w:t>
      </w:r>
      <w:r w:rsidR="00FF69CA" w:rsidRPr="003165F2">
        <w:t>Teknologian kehitys automatisoi työtehtäviä ja hävittää t</w:t>
      </w:r>
      <w:r w:rsidR="001D4E8C" w:rsidRPr="003165F2">
        <w:t>yöpaikkoja</w:t>
      </w:r>
      <w:r w:rsidR="00616E63">
        <w:t>,</w:t>
      </w:r>
      <w:r w:rsidR="00FF69CA" w:rsidRPr="003165F2">
        <w:t xml:space="preserve"> </w:t>
      </w:r>
      <w:r w:rsidR="001D4E8C" w:rsidRPr="003165F2">
        <w:t>mutta</w:t>
      </w:r>
      <w:r w:rsidR="00FF69CA" w:rsidRPr="003165F2">
        <w:t xml:space="preserve"> synnyttää samalla uutta työtä. </w:t>
      </w:r>
      <w:r w:rsidR="00C50EA4" w:rsidRPr="00C50EA4">
        <w:t>Kestävän kehityksen edistäminen edellyttää kasvun hakem</w:t>
      </w:r>
      <w:r w:rsidR="00B175D8">
        <w:t>i</w:t>
      </w:r>
      <w:r w:rsidR="00C50EA4" w:rsidRPr="00C50EA4">
        <w:t xml:space="preserve">sta uusilta aloilta. </w:t>
      </w:r>
      <w:r w:rsidR="0098145F">
        <w:t>O</w:t>
      </w:r>
      <w:r w:rsidR="003165F2">
        <w:t>saamisen näkökulmasta muutos ei ole symmetrinen</w:t>
      </w:r>
      <w:r w:rsidR="00C22366">
        <w:t xml:space="preserve">: </w:t>
      </w:r>
      <w:r w:rsidR="003165F2">
        <w:t>h</w:t>
      </w:r>
      <w:r w:rsidR="00FF69CA" w:rsidRPr="003165F2">
        <w:t xml:space="preserve">äviävät työt ovat </w:t>
      </w:r>
      <w:r w:rsidR="00C22366">
        <w:t xml:space="preserve">pääosin </w:t>
      </w:r>
      <w:r w:rsidR="00FF69CA" w:rsidRPr="003165F2">
        <w:t xml:space="preserve">matalapalkkaisia ja edellyttävät lyhyempää koulutusta, syntyvät työt vaativat korkeampaa osaamista. </w:t>
      </w:r>
    </w:p>
    <w:p w14:paraId="751B496D" w14:textId="77777777" w:rsidR="001D4E8C" w:rsidRPr="003165F2" w:rsidRDefault="001D4E8C">
      <w:r w:rsidRPr="003165F2">
        <w:t>Samalla työikäisten osuus väestöstä vähenee merkittävästi</w:t>
      </w:r>
      <w:r w:rsidR="00D949A9">
        <w:rPr>
          <w:rStyle w:val="Alaviitteenviite"/>
        </w:rPr>
        <w:footnoteReference w:id="1"/>
      </w:r>
      <w:r w:rsidR="003165F2" w:rsidRPr="003165F2">
        <w:t xml:space="preserve">. Tämä </w:t>
      </w:r>
      <w:r w:rsidRPr="003165F2">
        <w:t xml:space="preserve">merkitsee sitä, että </w:t>
      </w:r>
      <w:r w:rsidR="00F963B9">
        <w:t xml:space="preserve">samalla kun on työn sisällöt ja työn tekemisen tavat muuttuvat vaativammiksi, on </w:t>
      </w:r>
      <w:r w:rsidRPr="003165F2">
        <w:t>työllisyysaste</w:t>
      </w:r>
      <w:r w:rsidR="003165F2" w:rsidRPr="003165F2">
        <w:t xml:space="preserve">tta nostettava ja </w:t>
      </w:r>
      <w:r w:rsidRPr="003165F2">
        <w:t>maahanmuuttoa</w:t>
      </w:r>
      <w:r w:rsidR="003165F2" w:rsidRPr="003165F2">
        <w:t xml:space="preserve"> lisättävä</w:t>
      </w:r>
      <w:r w:rsidRPr="003165F2">
        <w:t xml:space="preserve">. </w:t>
      </w:r>
      <w:r w:rsidR="00AE249E">
        <w:t>Molemmat edellyttävät kohdennettua osaamisen kehittämistä.</w:t>
      </w:r>
    </w:p>
    <w:p w14:paraId="32DCCFA3" w14:textId="77777777" w:rsidR="001D4E8C" w:rsidRDefault="003165F2">
      <w:r w:rsidRPr="003165F2">
        <w:t>Koronaviruksen aiheuttama kriisi kiihdyttää talouden rakennemuutoksen vauhtia ja voimaa.  Työ</w:t>
      </w:r>
      <w:r w:rsidR="00743AA4">
        <w:t>elämän</w:t>
      </w:r>
      <w:r w:rsidRPr="003165F2">
        <w:t xml:space="preserve"> muutos tulee tapahtumaan </w:t>
      </w:r>
      <w:r>
        <w:t xml:space="preserve">ennakoitua nopeammin ja </w:t>
      </w:r>
      <w:r w:rsidR="00F963B9">
        <w:t xml:space="preserve">rajusti lisääntyneen </w:t>
      </w:r>
      <w:r w:rsidRPr="003165F2">
        <w:t>työttömyyden kautta siten, että talouden elpyessä työpaikat korvautuvat erilaista, usein korkeampaa osaamista edellyttä</w:t>
      </w:r>
      <w:r w:rsidR="00F963B9">
        <w:t xml:space="preserve">villä työpaikoilla ja töillä. </w:t>
      </w:r>
    </w:p>
    <w:p w14:paraId="5C166F90" w14:textId="77777777" w:rsidR="00AE249E" w:rsidRDefault="00AE249E" w:rsidP="00AE249E">
      <w:r>
        <w:rPr>
          <w:rFonts w:cstheme="minorHAnsi"/>
        </w:rPr>
        <w:t>Os</w:t>
      </w:r>
      <w:r w:rsidR="00D417AE" w:rsidRPr="00D417AE">
        <w:rPr>
          <w:rFonts w:cstheme="minorHAnsi"/>
        </w:rPr>
        <w:t xml:space="preserve">aaminen puute ei </w:t>
      </w:r>
      <w:r>
        <w:rPr>
          <w:rFonts w:cstheme="minorHAnsi"/>
        </w:rPr>
        <w:t xml:space="preserve">saa olla esteenä rakennemuutokseen sopeutumiselle ja </w:t>
      </w:r>
      <w:r w:rsidR="00D417AE" w:rsidRPr="00D417AE">
        <w:rPr>
          <w:rFonts w:cstheme="minorHAnsi"/>
        </w:rPr>
        <w:t xml:space="preserve">yhteiskunnan ja työelämän </w:t>
      </w:r>
      <w:r>
        <w:rPr>
          <w:rFonts w:cstheme="minorHAnsi"/>
        </w:rPr>
        <w:t xml:space="preserve">kriisistä </w:t>
      </w:r>
      <w:r w:rsidR="00D417AE" w:rsidRPr="00D417AE">
        <w:rPr>
          <w:rFonts w:cstheme="minorHAnsi"/>
        </w:rPr>
        <w:t>toipumise</w:t>
      </w:r>
      <w:r>
        <w:rPr>
          <w:rFonts w:cstheme="minorHAnsi"/>
        </w:rPr>
        <w:t>lle</w:t>
      </w:r>
      <w:r w:rsidR="00D417AE" w:rsidRPr="00D417AE">
        <w:rPr>
          <w:rFonts w:cstheme="minorHAnsi"/>
        </w:rPr>
        <w:t xml:space="preserve">. Tämän varmistamiseksi on luotava uutta koulutustarjontaa, joka vastaa käsillä olevaan tarpeeseen.  </w:t>
      </w:r>
      <w:r w:rsidR="009E6A8D" w:rsidRPr="00D417AE">
        <w:t>Y</w:t>
      </w:r>
      <w:r w:rsidR="00743AA4" w:rsidRPr="00D417AE">
        <w:t>rityksille</w:t>
      </w:r>
      <w:r>
        <w:t xml:space="preserve"> ja </w:t>
      </w:r>
      <w:r w:rsidR="006223E7" w:rsidRPr="00D417AE">
        <w:t xml:space="preserve">muille </w:t>
      </w:r>
      <w:r w:rsidR="00743AA4" w:rsidRPr="00D417AE">
        <w:t xml:space="preserve">on luotava välineet, joilla työelämän ja osaamistarpeiden muutokseen vastataan nopeasti kriisin päätyttyä, </w:t>
      </w:r>
      <w:r w:rsidR="006223E7" w:rsidRPr="00D417AE">
        <w:t>m</w:t>
      </w:r>
      <w:r w:rsidR="00743AA4" w:rsidRPr="00D417AE">
        <w:t>ahdollisuuksien mukaan jo ennakoivasti.</w:t>
      </w:r>
      <w:r>
        <w:t xml:space="preserve"> Samoin yksilöillä tulee olla </w:t>
      </w:r>
      <w:r w:rsidRPr="004526E5">
        <w:t>näkymä</w:t>
      </w:r>
      <w:r>
        <w:t xml:space="preserve"> ja palvelut oman osaamisen päivittämiseen.</w:t>
      </w:r>
    </w:p>
    <w:p w14:paraId="63C2CEDD" w14:textId="77777777" w:rsidR="00301202" w:rsidRDefault="00301202" w:rsidP="00301202">
      <w:r>
        <w:t xml:space="preserve">Työelämän rakennemuutos edellyttää työikäisten osaamistason ja myös koulutustason nostamista, kokonaan uusien osaamisten syntymisen vauhdittamista ja maahanmuuttajien osalta erityisesti kielenopiskelun vahvistamista. </w:t>
      </w:r>
    </w:p>
    <w:p w14:paraId="4386CF2C" w14:textId="77777777" w:rsidR="00A51EFF" w:rsidRDefault="00A51EFF" w:rsidP="00E406EE">
      <w:pPr>
        <w:jc w:val="both"/>
        <w:rPr>
          <w:rFonts w:ascii="Calibri" w:eastAsia="Calibri" w:hAnsi="Calibri" w:cs="Times New Roman"/>
          <w:b/>
        </w:rPr>
      </w:pPr>
    </w:p>
    <w:p w14:paraId="25C6B17D" w14:textId="77777777" w:rsidR="00A51EFF" w:rsidRDefault="00E406EE" w:rsidP="00E406EE">
      <w:pPr>
        <w:jc w:val="both"/>
        <w:rPr>
          <w:rFonts w:ascii="Calibri" w:eastAsia="Calibri" w:hAnsi="Calibri" w:cs="Times New Roman"/>
        </w:rPr>
      </w:pPr>
      <w:r w:rsidRPr="00A51EFF">
        <w:rPr>
          <w:rFonts w:ascii="Calibri" w:eastAsia="Calibri" w:hAnsi="Calibri" w:cs="Times New Roman"/>
          <w:b/>
        </w:rPr>
        <w:t>Osaaminen on keskeisin tuotannontekijä</w:t>
      </w:r>
      <w:r>
        <w:rPr>
          <w:rFonts w:ascii="Calibri" w:eastAsia="Calibri" w:hAnsi="Calibri" w:cs="Times New Roman"/>
        </w:rPr>
        <w:t xml:space="preserve"> </w:t>
      </w:r>
    </w:p>
    <w:p w14:paraId="5293CE78" w14:textId="77777777" w:rsidR="00E406EE" w:rsidRDefault="00E406EE" w:rsidP="00E406EE">
      <w:pPr>
        <w:jc w:val="both"/>
        <w:rPr>
          <w:rFonts w:ascii="Calibri" w:eastAsia="Calibri" w:hAnsi="Calibri" w:cs="Times New Roman"/>
        </w:rPr>
      </w:pPr>
      <w:r>
        <w:rPr>
          <w:rFonts w:ascii="Calibri" w:eastAsia="Calibri" w:hAnsi="Calibri" w:cs="Times New Roman"/>
        </w:rPr>
        <w:lastRenderedPageBreak/>
        <w:t>Tuotanto- ja palveluketjujen kaikki osat ovat osaamisintensiivisiä samalla kun kiinteiden tilojen ja laitteiden osuus liikevaihdon muodostumisesta laskee. Osaamisintensiivisyys korostuu Suomen kaltaisessa vientiin perustuvassa kansantaloudessa, jossa kilpailuetua haetaan tuotteiden ja palvelujen korkeasta jalostusarvosta ja innovaatioista. Työikäisen väestön määrän pienentyessä tuottavuutta on kyettävä kasvattamaan myös perintei</w:t>
      </w:r>
      <w:r w:rsidR="00D2798F">
        <w:rPr>
          <w:rFonts w:ascii="Calibri" w:eastAsia="Calibri" w:hAnsi="Calibri" w:cs="Times New Roman"/>
        </w:rPr>
        <w:t xml:space="preserve">sesti julkisella rahoituksella </w:t>
      </w:r>
      <w:r>
        <w:rPr>
          <w:rFonts w:ascii="Calibri" w:eastAsia="Calibri" w:hAnsi="Calibri" w:cs="Times New Roman"/>
        </w:rPr>
        <w:t xml:space="preserve">toteutetuissa palveluissa, kuten sosiaali- ja terveydenhuollossa. </w:t>
      </w:r>
    </w:p>
    <w:p w14:paraId="0B64A511" w14:textId="77777777" w:rsidR="00E406EE" w:rsidRDefault="00E406EE" w:rsidP="00E406EE">
      <w:pPr>
        <w:rPr>
          <w:rFonts w:cstheme="minorHAnsi"/>
          <w:b/>
          <w:bCs/>
        </w:rPr>
      </w:pPr>
      <w:r>
        <w:rPr>
          <w:rFonts w:ascii="Calibri" w:eastAsia="Calibri" w:hAnsi="Calibri" w:cs="Times New Roman"/>
        </w:rPr>
        <w:t>Nykyisin organisaation osaamisen taso varmistetaan aina, kun tehdään strategisia päätöksiä toiminnan kehittämisestä tai uusista investoinneista. Työvoiman määrä ja laitteet eivät riitä uudistumisen toteuttamiseksi.</w:t>
      </w:r>
    </w:p>
    <w:p w14:paraId="2F1D3DFD" w14:textId="77777777" w:rsidR="00A51EFF" w:rsidRDefault="00A51EFF" w:rsidP="00A51EFF">
      <w:pPr>
        <w:rPr>
          <w:rFonts w:cstheme="minorHAnsi"/>
          <w:b/>
          <w:bCs/>
        </w:rPr>
      </w:pPr>
    </w:p>
    <w:p w14:paraId="0FDFF153" w14:textId="77777777" w:rsidR="00A51EFF" w:rsidRDefault="00A51EFF" w:rsidP="00A51EFF">
      <w:pPr>
        <w:rPr>
          <w:rFonts w:cstheme="minorHAnsi"/>
          <w:b/>
          <w:bCs/>
        </w:rPr>
      </w:pPr>
      <w:r>
        <w:rPr>
          <w:rFonts w:cstheme="minorHAnsi"/>
          <w:b/>
          <w:bCs/>
        </w:rPr>
        <w:t xml:space="preserve">Osaamisen kehittämisen kulttuuri on vahva </w:t>
      </w:r>
    </w:p>
    <w:p w14:paraId="1D39AB89" w14:textId="77777777" w:rsidR="006223E7" w:rsidRDefault="006223E7" w:rsidP="00F963B9">
      <w:pPr>
        <w:rPr>
          <w:rFonts w:cstheme="minorHAnsi"/>
          <w:bCs/>
        </w:rPr>
      </w:pPr>
      <w:r>
        <w:rPr>
          <w:rFonts w:cstheme="minorHAnsi"/>
          <w:bCs/>
        </w:rPr>
        <w:t>Suomalaisten työikäisten osaaminen ja osa</w:t>
      </w:r>
      <w:r w:rsidR="004F5E4E">
        <w:rPr>
          <w:rFonts w:cstheme="minorHAnsi"/>
          <w:bCs/>
        </w:rPr>
        <w:t>amisen kehittäminen</w:t>
      </w:r>
      <w:r>
        <w:rPr>
          <w:rFonts w:cstheme="minorHAnsi"/>
          <w:bCs/>
        </w:rPr>
        <w:t xml:space="preserve"> on kansainvälisesti hyvällä tasolla. Tarjolla on monipuolisesti koulutusmahdollisuuksia ja joka toinen osallistuu työhön liittyvään osaamisen kehittämiseen vuosittain. </w:t>
      </w:r>
      <w:r w:rsidR="00257B04">
        <w:rPr>
          <w:rStyle w:val="Alaviitteenviite"/>
          <w:rFonts w:cstheme="minorHAnsi"/>
          <w:bCs/>
        </w:rPr>
        <w:footnoteReference w:id="2"/>
      </w:r>
      <w:r w:rsidR="00616E63">
        <w:rPr>
          <w:rFonts w:cstheme="minorHAnsi"/>
          <w:bCs/>
        </w:rPr>
        <w:t xml:space="preserve"> </w:t>
      </w:r>
      <w:r>
        <w:rPr>
          <w:rFonts w:cstheme="minorHAnsi"/>
          <w:bCs/>
        </w:rPr>
        <w:t>Myös taidot ovat kansainvälisessä vertailussa hyvät</w:t>
      </w:r>
      <w:r w:rsidR="00257B04">
        <w:rPr>
          <w:rFonts w:cstheme="minorHAnsi"/>
          <w:bCs/>
        </w:rPr>
        <w:t xml:space="preserve"> </w:t>
      </w:r>
      <w:r w:rsidR="00257B04">
        <w:rPr>
          <w:rStyle w:val="Alaviitteenviite"/>
          <w:rFonts w:cstheme="minorHAnsi"/>
          <w:bCs/>
        </w:rPr>
        <w:footnoteReference w:id="3"/>
      </w:r>
      <w:r>
        <w:rPr>
          <w:rFonts w:cstheme="minorHAnsi"/>
          <w:bCs/>
        </w:rPr>
        <w:t xml:space="preserve">. </w:t>
      </w:r>
    </w:p>
    <w:p w14:paraId="48766AF4" w14:textId="77777777" w:rsidR="00F963B9" w:rsidRDefault="004F5E4E" w:rsidP="00F963B9">
      <w:pPr>
        <w:rPr>
          <w:rFonts w:cstheme="minorHAnsi"/>
          <w:bCs/>
        </w:rPr>
      </w:pPr>
      <w:r>
        <w:rPr>
          <w:rFonts w:cstheme="minorHAnsi"/>
          <w:bCs/>
        </w:rPr>
        <w:t xml:space="preserve">Perusasteen varaan on </w:t>
      </w:r>
      <w:r w:rsidR="00301202">
        <w:rPr>
          <w:rFonts w:cstheme="minorHAnsi"/>
          <w:bCs/>
        </w:rPr>
        <w:t xml:space="preserve">kuitenkin </w:t>
      </w:r>
      <w:r>
        <w:rPr>
          <w:rFonts w:cstheme="minorHAnsi"/>
          <w:bCs/>
        </w:rPr>
        <w:t xml:space="preserve">vakiintuneesti jäänyt vuosittain noin 15% ikäluokasta. Tämä on kumuloituessaan johtanut siihen, että noin 300 000 25-59-vuotiasta on tällä hetkellä työssä, </w:t>
      </w:r>
      <w:r w:rsidR="004D6641">
        <w:rPr>
          <w:rFonts w:cstheme="minorHAnsi"/>
          <w:bCs/>
        </w:rPr>
        <w:t>t</w:t>
      </w:r>
      <w:r>
        <w:rPr>
          <w:rFonts w:cstheme="minorHAnsi"/>
          <w:bCs/>
        </w:rPr>
        <w:t xml:space="preserve">yömarkkinoiden ulkopuolella tai työttömänä pelkän perusasteen varassa.  </w:t>
      </w:r>
      <w:r w:rsidR="00616E63">
        <w:rPr>
          <w:rFonts w:cstheme="minorHAnsi"/>
          <w:bCs/>
        </w:rPr>
        <w:t xml:space="preserve">Sadoilla tuhansilla on puutteita perustaidoissa. </w:t>
      </w:r>
      <w:r w:rsidR="00616E63">
        <w:rPr>
          <w:rStyle w:val="Alaviitteenviite"/>
          <w:rFonts w:cstheme="minorHAnsi"/>
          <w:bCs/>
        </w:rPr>
        <w:footnoteReference w:id="4"/>
      </w:r>
      <w:r w:rsidR="00616E63">
        <w:rPr>
          <w:rFonts w:cstheme="minorHAnsi"/>
          <w:bCs/>
        </w:rPr>
        <w:t xml:space="preserve"> </w:t>
      </w:r>
    </w:p>
    <w:p w14:paraId="01F1F7B9" w14:textId="77777777" w:rsidR="000B499F" w:rsidRDefault="000B499F" w:rsidP="000B499F">
      <w:r>
        <w:t xml:space="preserve">Heikot perustaidot kasautuvat tyypillisesti </w:t>
      </w:r>
      <w:r w:rsidR="007D4CA6">
        <w:t>vanhemman ikäisille</w:t>
      </w:r>
      <w:r>
        <w:t>, matalasta sosiaaliekonomisesta taustasta tuleville ja/tai maahanmuuttajille. He työskentelevät pienemmissä, yksityisen sektorin yrityksissä. Toimialoista yleisimpiä ovat maatalouden, teollisuuden ja rakentamisen toimialat ja eräät palvelualat</w:t>
      </w:r>
      <w:r w:rsidRPr="00743A4E">
        <w:t xml:space="preserve">. </w:t>
      </w:r>
      <w:r>
        <w:t xml:space="preserve"> He tekevät muita ryhmiä huomattavasti useammin työtehtäviä, joiden ennakoidaan korvautuvan automatisaation myötä. </w:t>
      </w:r>
      <w:r>
        <w:rPr>
          <w:rStyle w:val="Alaviitteenviite"/>
        </w:rPr>
        <w:footnoteReference w:id="5"/>
      </w:r>
      <w:r>
        <w:t xml:space="preserve">   </w:t>
      </w:r>
    </w:p>
    <w:p w14:paraId="3AB928F5" w14:textId="77777777" w:rsidR="000B499F" w:rsidRDefault="000B499F" w:rsidP="00552F45">
      <w:pPr>
        <w:spacing w:line="276" w:lineRule="auto"/>
      </w:pPr>
      <w:r>
        <w:t>Suomessa erot heikon osaamistason ja keskitason tai vahvemman osaamistason omaavien</w:t>
      </w:r>
      <w:r w:rsidR="00552F45">
        <w:t xml:space="preserve"> a</w:t>
      </w:r>
      <w:r>
        <w:t xml:space="preserve">ikuiskoulutukseen osallistumisessa ovat OECD-maiden suurimpia. Työttömien, erityisesti pitkäaikaistyöttömien, 55 vuotta täyttäneiden ja alempaa palkkaa saavien osallistuminen on vähäisempää kuin työllisten, 25-54-vuotiaiden ja parempipalkkaisten.  </w:t>
      </w:r>
    </w:p>
    <w:p w14:paraId="6C65140C" w14:textId="77777777" w:rsidR="0096423A" w:rsidRDefault="0096423A" w:rsidP="00833344">
      <w:pPr>
        <w:rPr>
          <w:rFonts w:cstheme="minorHAnsi"/>
          <w:b/>
          <w:bCs/>
        </w:rPr>
      </w:pPr>
    </w:p>
    <w:p w14:paraId="7CBF076B" w14:textId="77777777" w:rsidR="00833344" w:rsidRPr="006223E7" w:rsidRDefault="00833344" w:rsidP="00833344">
      <w:pPr>
        <w:rPr>
          <w:rFonts w:cstheme="minorHAnsi"/>
          <w:b/>
          <w:bCs/>
        </w:rPr>
      </w:pPr>
      <w:r>
        <w:rPr>
          <w:rFonts w:cstheme="minorHAnsi"/>
          <w:b/>
          <w:bCs/>
        </w:rPr>
        <w:t>Koulutus</w:t>
      </w:r>
      <w:r w:rsidR="00C04B09">
        <w:rPr>
          <w:rFonts w:cstheme="minorHAnsi"/>
          <w:b/>
          <w:bCs/>
        </w:rPr>
        <w:t xml:space="preserve">järjestelmä vahvistaa aikuiskoulutuksen kasautumista </w:t>
      </w:r>
      <w:r>
        <w:rPr>
          <w:rFonts w:cstheme="minorHAnsi"/>
          <w:b/>
          <w:bCs/>
        </w:rPr>
        <w:t xml:space="preserve"> </w:t>
      </w:r>
    </w:p>
    <w:p w14:paraId="478C85D6" w14:textId="77777777" w:rsidR="00833344" w:rsidRDefault="00833344" w:rsidP="00CD4F9E">
      <w:pPr>
        <w:autoSpaceDE w:val="0"/>
        <w:autoSpaceDN w:val="0"/>
        <w:adjustRightInd w:val="0"/>
        <w:spacing w:after="0" w:line="276" w:lineRule="auto"/>
        <w:rPr>
          <w:rFonts w:eastAsiaTheme="minorEastAsia" w:cstheme="minorHAnsi"/>
          <w:bCs/>
          <w:color w:val="000000" w:themeColor="text1"/>
          <w:kern w:val="24"/>
          <w:lang w:eastAsia="fi-FI"/>
        </w:rPr>
      </w:pPr>
      <w:r w:rsidRPr="0096423A">
        <w:rPr>
          <w:rFonts w:cstheme="minorHAnsi"/>
        </w:rPr>
        <w:t>Työikäiselle soveltuvaa koulutustarjontaa on kaikilla koulutusasteilla.</w:t>
      </w:r>
      <w:r w:rsidR="00195DB7">
        <w:rPr>
          <w:rFonts w:cstheme="minorHAnsi"/>
        </w:rPr>
        <w:t xml:space="preserve"> Pääosin </w:t>
      </w:r>
      <w:r w:rsidR="00195DB7">
        <w:rPr>
          <w:rFonts w:eastAsiaTheme="minorEastAsia" w:cstheme="minorHAnsi"/>
          <w:color w:val="000000" w:themeColor="text1"/>
          <w:kern w:val="24"/>
          <w:lang w:eastAsia="fi-FI"/>
        </w:rPr>
        <w:t>t</w:t>
      </w:r>
      <w:r w:rsidRPr="00833344">
        <w:rPr>
          <w:rFonts w:eastAsiaTheme="minorEastAsia" w:cstheme="minorHAnsi"/>
          <w:color w:val="000000" w:themeColor="text1"/>
          <w:kern w:val="24"/>
          <w:lang w:eastAsia="fi-FI"/>
        </w:rPr>
        <w:t>yöikäisille tarkoitettuihin koulutusmuotoihin</w:t>
      </w:r>
      <w:r w:rsidR="00CD4F9E">
        <w:rPr>
          <w:rFonts w:eastAsiaTheme="minorEastAsia" w:cstheme="minorHAnsi"/>
          <w:color w:val="000000" w:themeColor="text1"/>
          <w:kern w:val="24"/>
          <w:lang w:eastAsia="fi-FI"/>
        </w:rPr>
        <w:t xml:space="preserve"> k</w:t>
      </w:r>
      <w:r w:rsidRPr="00833344">
        <w:rPr>
          <w:rFonts w:eastAsiaTheme="minorEastAsia" w:cstheme="minorHAnsi"/>
          <w:color w:val="000000" w:themeColor="text1"/>
          <w:kern w:val="24"/>
          <w:lang w:eastAsia="fi-FI"/>
        </w:rPr>
        <w:t>ohdentuu</w:t>
      </w:r>
      <w:r w:rsidR="00CD4F9E">
        <w:rPr>
          <w:rFonts w:eastAsiaTheme="minorEastAsia" w:cstheme="minorHAnsi"/>
          <w:color w:val="000000" w:themeColor="text1"/>
          <w:kern w:val="24"/>
          <w:lang w:eastAsia="fi-FI"/>
        </w:rPr>
        <w:t xml:space="preserve"> v</w:t>
      </w:r>
      <w:r w:rsidRPr="00833344">
        <w:rPr>
          <w:rFonts w:eastAsiaTheme="minorEastAsia" w:cstheme="minorHAnsi"/>
          <w:color w:val="000000" w:themeColor="text1"/>
          <w:kern w:val="24"/>
          <w:lang w:eastAsia="fi-FI"/>
        </w:rPr>
        <w:t>uonna</w:t>
      </w:r>
      <w:r w:rsidR="0096423A" w:rsidRPr="0096423A">
        <w:rPr>
          <w:rFonts w:eastAsiaTheme="minorEastAsia" w:cstheme="minorHAnsi"/>
          <w:color w:val="000000" w:themeColor="text1"/>
          <w:kern w:val="24"/>
          <w:lang w:eastAsia="fi-FI"/>
        </w:rPr>
        <w:t xml:space="preserve"> 2</w:t>
      </w:r>
      <w:r w:rsidRPr="00833344">
        <w:rPr>
          <w:rFonts w:eastAsiaTheme="minorEastAsia" w:cstheme="minorHAnsi"/>
          <w:color w:val="000000" w:themeColor="text1"/>
          <w:kern w:val="24"/>
          <w:lang w:eastAsia="fi-FI"/>
        </w:rPr>
        <w:t xml:space="preserve">020 yhteensä noin </w:t>
      </w:r>
      <w:r w:rsidRPr="00833344">
        <w:rPr>
          <w:rFonts w:eastAsiaTheme="minorEastAsia" w:cstheme="minorHAnsi"/>
          <w:bCs/>
          <w:color w:val="000000" w:themeColor="text1"/>
          <w:kern w:val="24"/>
          <w:lang w:eastAsia="fi-FI"/>
        </w:rPr>
        <w:t>460 miljoonaa euroa</w:t>
      </w:r>
      <w:r w:rsidR="003328F5">
        <w:rPr>
          <w:rStyle w:val="Alaviitteenviite"/>
          <w:rFonts w:cstheme="minorHAnsi"/>
        </w:rPr>
        <w:footnoteReference w:id="6"/>
      </w:r>
      <w:r w:rsidRPr="0096423A">
        <w:rPr>
          <w:rFonts w:eastAsiaTheme="minorEastAsia" w:cstheme="minorHAnsi"/>
          <w:bCs/>
          <w:color w:val="000000" w:themeColor="text1"/>
          <w:kern w:val="24"/>
          <w:lang w:eastAsia="fi-FI"/>
        </w:rPr>
        <w:t xml:space="preserve">. </w:t>
      </w:r>
    </w:p>
    <w:p w14:paraId="74F74738" w14:textId="77777777" w:rsidR="00913506" w:rsidRDefault="00913506" w:rsidP="0096423A">
      <w:pPr>
        <w:autoSpaceDE w:val="0"/>
        <w:autoSpaceDN w:val="0"/>
        <w:adjustRightInd w:val="0"/>
        <w:spacing w:after="0" w:line="276" w:lineRule="auto"/>
        <w:jc w:val="both"/>
        <w:rPr>
          <w:rFonts w:eastAsiaTheme="minorEastAsia" w:cstheme="minorHAnsi"/>
          <w:bCs/>
          <w:color w:val="000000" w:themeColor="text1"/>
          <w:kern w:val="24"/>
          <w:lang w:eastAsia="fi-FI"/>
        </w:rPr>
      </w:pPr>
    </w:p>
    <w:p w14:paraId="4D741F70" w14:textId="77777777" w:rsidR="00CD4F9E" w:rsidRPr="00C11AD9" w:rsidRDefault="00CD4F9E" w:rsidP="00C11AD9">
      <w:pPr>
        <w:spacing w:after="0" w:line="276" w:lineRule="auto"/>
        <w:rPr>
          <w:rFonts w:eastAsia="Times New Roman" w:cstheme="minorHAnsi"/>
          <w:lang w:eastAsia="fi-FI"/>
        </w:rPr>
      </w:pPr>
      <w:r w:rsidRPr="00C11AD9">
        <w:rPr>
          <w:rFonts w:eastAsiaTheme="minorEastAsia" w:cstheme="minorHAnsi"/>
          <w:bCs/>
          <w:kern w:val="24"/>
          <w:lang w:eastAsia="fi-FI"/>
        </w:rPr>
        <w:lastRenderedPageBreak/>
        <w:t xml:space="preserve">Summa on kuitenkin merkittävästi pienempi kuin </w:t>
      </w:r>
      <w:r w:rsidR="00913506" w:rsidRPr="00C11AD9">
        <w:rPr>
          <w:rFonts w:eastAsiaTheme="minorEastAsia" w:cstheme="minorHAnsi"/>
          <w:bCs/>
          <w:kern w:val="24"/>
          <w:lang w:eastAsia="fi-FI"/>
        </w:rPr>
        <w:t xml:space="preserve">työikäisille </w:t>
      </w:r>
      <w:r w:rsidRPr="00C11AD9">
        <w:rPr>
          <w:rFonts w:eastAsiaTheme="minorEastAsia" w:cstheme="minorHAnsi"/>
          <w:bCs/>
          <w:kern w:val="24"/>
          <w:lang w:eastAsia="fi-FI"/>
        </w:rPr>
        <w:t xml:space="preserve">todellisuudessa </w:t>
      </w:r>
      <w:r w:rsidR="00913506" w:rsidRPr="00C11AD9">
        <w:rPr>
          <w:rFonts w:eastAsiaTheme="minorEastAsia" w:cstheme="minorHAnsi"/>
          <w:bCs/>
          <w:kern w:val="24"/>
          <w:lang w:eastAsia="fi-FI"/>
        </w:rPr>
        <w:t>kohdentuva</w:t>
      </w:r>
      <w:r w:rsidRPr="00C11AD9">
        <w:rPr>
          <w:rFonts w:eastAsiaTheme="minorEastAsia" w:cstheme="minorHAnsi"/>
          <w:bCs/>
          <w:kern w:val="24"/>
          <w:lang w:eastAsia="fi-FI"/>
        </w:rPr>
        <w:t>t</w:t>
      </w:r>
      <w:r w:rsidR="00913506" w:rsidRPr="00C11AD9">
        <w:rPr>
          <w:rFonts w:eastAsiaTheme="minorEastAsia" w:cstheme="minorHAnsi"/>
          <w:bCs/>
          <w:kern w:val="24"/>
          <w:lang w:eastAsia="fi-FI"/>
        </w:rPr>
        <w:t xml:space="preserve"> julkisen</w:t>
      </w:r>
      <w:r w:rsidRPr="00C11AD9">
        <w:rPr>
          <w:rFonts w:eastAsiaTheme="minorEastAsia" w:cstheme="minorHAnsi"/>
          <w:bCs/>
          <w:kern w:val="24"/>
          <w:lang w:eastAsia="fi-FI"/>
        </w:rPr>
        <w:t xml:space="preserve"> koulutusjärjestelmän resurssit. Yli 25-vuotiaiden ammatillisiin opintoihin ja yli 25-vuotiaana aloittaneiden korkeakoulu-opintoihin</w:t>
      </w:r>
      <w:r w:rsidR="00C11AD9" w:rsidRPr="00C11AD9">
        <w:rPr>
          <w:rFonts w:eastAsiaTheme="minorEastAsia" w:cstheme="minorHAnsi"/>
          <w:bCs/>
          <w:kern w:val="24"/>
          <w:lang w:eastAsia="fi-FI"/>
        </w:rPr>
        <w:t xml:space="preserve">, pääasiassa tutkintoon johtavaan koulutukseen, </w:t>
      </w:r>
      <w:r w:rsidRPr="00C11AD9">
        <w:rPr>
          <w:rFonts w:eastAsiaTheme="minorEastAsia" w:cstheme="minorHAnsi"/>
          <w:bCs/>
          <w:kern w:val="24"/>
          <w:lang w:eastAsia="fi-FI"/>
        </w:rPr>
        <w:t>käytetään julkista rahaa yhteensä laskennallisesti arvioituna noin 1,35 miljardia euroa</w:t>
      </w:r>
      <w:r w:rsidR="005B0C47">
        <w:rPr>
          <w:rStyle w:val="Alaviitteenviite"/>
          <w:rFonts w:eastAsiaTheme="minorEastAsia" w:cstheme="minorHAnsi"/>
          <w:bCs/>
          <w:kern w:val="24"/>
          <w:lang w:eastAsia="fi-FI"/>
        </w:rPr>
        <w:footnoteReference w:id="7"/>
      </w:r>
      <w:r w:rsidRPr="00C11AD9">
        <w:rPr>
          <w:rFonts w:eastAsiaTheme="minorEastAsia" w:cstheme="minorHAnsi"/>
          <w:bCs/>
          <w:kern w:val="24"/>
          <w:lang w:eastAsia="fi-FI"/>
        </w:rPr>
        <w:t xml:space="preserve">. </w:t>
      </w:r>
      <w:r w:rsidR="00C11AD9" w:rsidRPr="00C11AD9">
        <w:rPr>
          <w:rFonts w:eastAsiaTheme="minorEastAsia" w:cstheme="minorHAnsi"/>
          <w:bCs/>
          <w:kern w:val="24"/>
          <w:lang w:eastAsia="fi-FI"/>
        </w:rPr>
        <w:t xml:space="preserve">Ammatillisen koulutuksen opiskelijoista (265 000) 46 % ja korkeakouluopinnot </w:t>
      </w:r>
      <w:r w:rsidR="007D4CA6">
        <w:rPr>
          <w:rFonts w:eastAsiaTheme="minorEastAsia" w:cstheme="minorHAnsi"/>
          <w:bCs/>
          <w:kern w:val="24"/>
          <w:lang w:eastAsia="fi-FI"/>
        </w:rPr>
        <w:t>uusista opiskelijoista</w:t>
      </w:r>
      <w:r w:rsidR="007D4CA6" w:rsidRPr="00C11AD9">
        <w:rPr>
          <w:rFonts w:eastAsiaTheme="minorEastAsia" w:cstheme="minorHAnsi"/>
          <w:bCs/>
          <w:kern w:val="24"/>
          <w:lang w:eastAsia="fi-FI"/>
        </w:rPr>
        <w:t xml:space="preserve"> </w:t>
      </w:r>
      <w:r w:rsidR="00C11AD9" w:rsidRPr="00C11AD9">
        <w:rPr>
          <w:rFonts w:eastAsiaTheme="minorEastAsia" w:cstheme="minorHAnsi"/>
          <w:bCs/>
          <w:kern w:val="24"/>
          <w:lang w:eastAsia="fi-FI"/>
        </w:rPr>
        <w:t>(63 500) 46 % on 25-59-vuotiaita</w:t>
      </w:r>
      <w:r w:rsidR="005B0C47">
        <w:rPr>
          <w:rStyle w:val="Alaviitteenviite"/>
          <w:rFonts w:eastAsiaTheme="minorEastAsia" w:cstheme="minorHAnsi"/>
          <w:bCs/>
          <w:kern w:val="24"/>
          <w:lang w:eastAsia="fi-FI"/>
        </w:rPr>
        <w:footnoteReference w:id="8"/>
      </w:r>
      <w:r w:rsidR="00C11AD9" w:rsidRPr="00C11AD9">
        <w:rPr>
          <w:rFonts w:eastAsiaTheme="minorEastAsia" w:cstheme="minorHAnsi"/>
          <w:bCs/>
          <w:kern w:val="24"/>
          <w:lang w:eastAsia="fi-FI"/>
        </w:rPr>
        <w:t xml:space="preserve">. </w:t>
      </w:r>
      <w:r w:rsidR="005113DF">
        <w:rPr>
          <w:rFonts w:eastAsiaTheme="minorEastAsia" w:cstheme="minorHAnsi"/>
          <w:bCs/>
          <w:kern w:val="24"/>
          <w:lang w:eastAsia="fi-FI"/>
        </w:rPr>
        <w:t>Siten m</w:t>
      </w:r>
      <w:r w:rsidRPr="00C11AD9">
        <w:rPr>
          <w:rFonts w:eastAsia="Times New Roman" w:cstheme="minorHAnsi"/>
          <w:lang w:eastAsia="fi-FI"/>
        </w:rPr>
        <w:t xml:space="preserve">erkittävä osa työikäisistä päivittää, täydentää tai uudistaa osaamistaan hyödyntämällä </w:t>
      </w:r>
      <w:r w:rsidR="00552F45">
        <w:rPr>
          <w:rFonts w:eastAsia="Times New Roman" w:cstheme="minorHAnsi"/>
          <w:lang w:eastAsia="fi-FI"/>
        </w:rPr>
        <w:t xml:space="preserve">julkisesti rahoitettua </w:t>
      </w:r>
      <w:r w:rsidRPr="00C11AD9">
        <w:rPr>
          <w:rFonts w:eastAsia="Times New Roman" w:cstheme="minorHAnsi"/>
          <w:lang w:eastAsia="fi-FI"/>
        </w:rPr>
        <w:t xml:space="preserve">tutkintoon johtavaa koulutusta tai sen osia. </w:t>
      </w:r>
    </w:p>
    <w:p w14:paraId="7AE6DB55" w14:textId="77777777" w:rsidR="00833344" w:rsidRPr="00833344" w:rsidRDefault="00833344" w:rsidP="00833344">
      <w:pPr>
        <w:spacing w:after="0" w:line="240" w:lineRule="auto"/>
        <w:contextualSpacing/>
        <w:rPr>
          <w:rFonts w:ascii="Times New Roman" w:eastAsia="Times New Roman" w:hAnsi="Times New Roman" w:cs="Times New Roman"/>
          <w:color w:val="76B82A"/>
          <w:sz w:val="27"/>
          <w:szCs w:val="24"/>
          <w:lang w:eastAsia="fi-FI"/>
        </w:rPr>
      </w:pPr>
    </w:p>
    <w:p w14:paraId="05794F4F" w14:textId="77777777" w:rsidR="009E6A8D" w:rsidRDefault="0098145F" w:rsidP="000B0A91">
      <w:pPr>
        <w:spacing w:after="0"/>
      </w:pPr>
      <w:r>
        <w:rPr>
          <w:rFonts w:eastAsiaTheme="minorEastAsia" w:cstheme="minorHAnsi"/>
          <w:bCs/>
          <w:color w:val="000000" w:themeColor="text1"/>
          <w:kern w:val="24"/>
          <w:lang w:eastAsia="fi-FI"/>
        </w:rPr>
        <w:t>Opetus- ja kulttuuriministeriö selvitti</w:t>
      </w:r>
      <w:r w:rsidR="00024BC3">
        <w:rPr>
          <w:rFonts w:eastAsiaTheme="minorEastAsia" w:cstheme="minorHAnsi"/>
          <w:bCs/>
          <w:color w:val="000000" w:themeColor="text1"/>
          <w:kern w:val="24"/>
          <w:lang w:eastAsia="fi-FI"/>
        </w:rPr>
        <w:t>,</w:t>
      </w:r>
      <w:r>
        <w:rPr>
          <w:rFonts w:eastAsiaTheme="minorEastAsia" w:cstheme="minorHAnsi"/>
          <w:bCs/>
          <w:color w:val="000000" w:themeColor="text1"/>
          <w:kern w:val="24"/>
          <w:lang w:eastAsia="fi-FI"/>
        </w:rPr>
        <w:t xml:space="preserve"> </w:t>
      </w:r>
      <w:r w:rsidR="00024BC3">
        <w:rPr>
          <w:rFonts w:eastAsiaTheme="minorEastAsia" w:cstheme="minorHAnsi"/>
          <w:bCs/>
          <w:color w:val="000000" w:themeColor="text1"/>
          <w:kern w:val="24"/>
          <w:lang w:eastAsia="fi-FI"/>
        </w:rPr>
        <w:t>miten</w:t>
      </w:r>
      <w:r>
        <w:rPr>
          <w:rFonts w:eastAsiaTheme="minorEastAsia" w:cstheme="minorHAnsi"/>
          <w:bCs/>
          <w:color w:val="000000" w:themeColor="text1"/>
          <w:kern w:val="24"/>
          <w:lang w:eastAsia="fi-FI"/>
        </w:rPr>
        <w:t xml:space="preserve"> </w:t>
      </w:r>
      <w:r w:rsidR="00024BC3">
        <w:rPr>
          <w:rFonts w:eastAsiaTheme="minorEastAsia" w:cstheme="minorHAnsi"/>
          <w:bCs/>
          <w:color w:val="000000" w:themeColor="text1"/>
          <w:kern w:val="24"/>
          <w:lang w:eastAsia="fi-FI"/>
        </w:rPr>
        <w:t>edellä kuvattu 25-59-vuotiaiden k</w:t>
      </w:r>
      <w:r>
        <w:rPr>
          <w:rFonts w:eastAsiaTheme="minorEastAsia" w:cstheme="minorHAnsi"/>
          <w:bCs/>
          <w:color w:val="000000" w:themeColor="text1"/>
          <w:kern w:val="24"/>
          <w:lang w:eastAsia="fi-FI"/>
        </w:rPr>
        <w:t>oulutusresurssi tällä hetkellä</w:t>
      </w:r>
      <w:r w:rsidR="00024BC3">
        <w:rPr>
          <w:rFonts w:eastAsiaTheme="minorEastAsia" w:cstheme="minorHAnsi"/>
          <w:bCs/>
          <w:color w:val="000000" w:themeColor="text1"/>
          <w:kern w:val="24"/>
          <w:lang w:eastAsia="fi-FI"/>
        </w:rPr>
        <w:t xml:space="preserve"> kohdentuu</w:t>
      </w:r>
      <w:r w:rsidR="009E6A8D">
        <w:rPr>
          <w:rFonts w:eastAsiaTheme="minorEastAsia" w:cstheme="minorHAnsi"/>
          <w:bCs/>
          <w:color w:val="000000" w:themeColor="text1"/>
          <w:kern w:val="24"/>
          <w:lang w:eastAsia="fi-FI"/>
        </w:rPr>
        <w:t>.</w:t>
      </w:r>
      <w:r w:rsidR="009E6A8D" w:rsidRPr="009E6A8D">
        <w:t xml:space="preserve"> </w:t>
      </w:r>
      <w:r w:rsidR="00024BC3">
        <w:t xml:space="preserve">Noin 900 miljoonaa euroa eli lähes 70 % ammatillisen ja korkeakoulujen tutkintokoulutuksen resursseista kohdentuu henkilöille, jotka olivat ennen koulutuksen aloittamista työllisiä.  </w:t>
      </w:r>
      <w:r w:rsidR="006453C2" w:rsidRPr="0049482A">
        <w:t xml:space="preserve">Eniten kohdentuu opiskelijoille, jotka ovat olleet työllisinä ennen koulutuksen aloittamista ja joilla jo </w:t>
      </w:r>
      <w:r w:rsidR="008A15E3">
        <w:t xml:space="preserve">on </w:t>
      </w:r>
      <w:r w:rsidR="006453C2" w:rsidRPr="0049482A">
        <w:t>korkea-asteen tutkinto</w:t>
      </w:r>
      <w:r w:rsidR="006453C2">
        <w:t xml:space="preserve">. Heidän koulutukseensa kohdentuu noin kolmasosa resurssista, noin 430 miljoonaa euroa. </w:t>
      </w:r>
      <w:r w:rsidR="00024BC3">
        <w:t>A</w:t>
      </w:r>
      <w:r w:rsidR="00515E28" w:rsidRPr="0049482A">
        <w:t xml:space="preserve">mmatillisessa perustutkintokoulutuksessa </w:t>
      </w:r>
      <w:r w:rsidR="00024BC3">
        <w:t>opiskelijoiden tausta</w:t>
      </w:r>
      <w:r w:rsidR="008A15E3">
        <w:t xml:space="preserve">t vaihtelevat enemmän. </w:t>
      </w:r>
      <w:r w:rsidR="00024BC3">
        <w:t>O</w:t>
      </w:r>
      <w:r w:rsidR="00515E28" w:rsidRPr="0049482A">
        <w:t>piskelijoissa on</w:t>
      </w:r>
      <w:r w:rsidR="00024BC3">
        <w:t xml:space="preserve"> </w:t>
      </w:r>
      <w:r w:rsidR="006453C2">
        <w:t>työllisenä</w:t>
      </w:r>
      <w:r w:rsidR="008A15E3">
        <w:t xml:space="preserve">, työttöminä ja </w:t>
      </w:r>
      <w:r w:rsidR="006453C2">
        <w:t xml:space="preserve">työvoiman ulkopuolella olleita ja </w:t>
      </w:r>
      <w:r w:rsidR="008A15E3">
        <w:t xml:space="preserve">pohjakoulutukseltaan peruskoulun käyneitä ja korkeakoulututkinnon suorittaneita. </w:t>
      </w:r>
      <w:r w:rsidR="006453C2">
        <w:t>Ammatti- ja erikoisammattitutkinto- sekä korkeakoulututkintokoulutuksissa selvästi suurimpia ryhmiä ovat aikaisemman ammatillisen tai korkeakoulututkinnon omaavat, ennen koulutuksen aloittamista työllisenä ja toimihenkilöinä olleet.</w:t>
      </w:r>
    </w:p>
    <w:p w14:paraId="19E42DE4" w14:textId="77777777" w:rsidR="000B0A91" w:rsidRDefault="000B0A91" w:rsidP="000B0A91">
      <w:pPr>
        <w:spacing w:after="0"/>
      </w:pPr>
    </w:p>
    <w:p w14:paraId="61C15366" w14:textId="77777777" w:rsidR="00552F45" w:rsidRDefault="00552F45" w:rsidP="000B0A91">
      <w:pPr>
        <w:spacing w:after="0" w:line="276" w:lineRule="auto"/>
        <w:contextualSpacing/>
      </w:pPr>
      <w:r>
        <w:t xml:space="preserve">Yksilöt </w:t>
      </w:r>
      <w:r w:rsidR="00C50EA4">
        <w:t xml:space="preserve">pyrkivät hyödyntämään tarjolla olevaa koulutusta </w:t>
      </w:r>
      <w:r>
        <w:t xml:space="preserve">rationaalisesti. </w:t>
      </w:r>
      <w:r w:rsidRPr="00833344">
        <w:t>Kun työssä oleville tarkoitettua tarkoituksenmukaista koulutustarjontaa ei riittävästi ole ja kun tutkintokoulutus on maksutonta, hakeutuvat tutkinnon jo kertaalleen suorittaneet uudestaan tutkintokoulutukseen</w:t>
      </w:r>
      <w:r>
        <w:t xml:space="preserve"> </w:t>
      </w:r>
      <w:r w:rsidRPr="00833344">
        <w:t>–</w:t>
      </w:r>
      <w:r w:rsidR="000B0A91">
        <w:t xml:space="preserve"> </w:t>
      </w:r>
      <w:r w:rsidR="000B0A91" w:rsidRPr="00833344">
        <w:t>johon samanaikaisesti pitäisi saada nuoret ikäluokat aikaisempaa nopeammin</w:t>
      </w:r>
      <w:r w:rsidRPr="00833344">
        <w:t xml:space="preserve">. </w:t>
      </w:r>
      <w:r w:rsidR="00C50EA4" w:rsidRPr="00A9405B">
        <w:t>Suomeen ei ole kehittynyt kattavia maksullisen täydennyskoulutuksen markkinoita, eivätkä yksilöt tavallisesti maksa koulutuksesta sen toteuttamiskustannuksia. Työelämän muutosvaiheessa tähän ei usein ole myöskään taloudellisia mahdollisuuksia</w:t>
      </w:r>
      <w:r w:rsidR="00C50EA4">
        <w:t>.</w:t>
      </w:r>
    </w:p>
    <w:p w14:paraId="50A96C83" w14:textId="77777777" w:rsidR="00A2595B" w:rsidRDefault="00A2595B" w:rsidP="000B0A91">
      <w:pPr>
        <w:spacing w:after="0" w:line="276" w:lineRule="auto"/>
        <w:contextualSpacing/>
        <w:rPr>
          <w:rFonts w:ascii="Calibri" w:eastAsia="Calibri" w:hAnsi="Calibri" w:cs="Times New Roman"/>
        </w:rPr>
      </w:pPr>
    </w:p>
    <w:p w14:paraId="0EB4AC1E" w14:textId="77777777" w:rsidR="000B0A91" w:rsidRDefault="000B0A91" w:rsidP="000B0A91">
      <w:pPr>
        <w:spacing w:after="0" w:line="276" w:lineRule="auto"/>
        <w:contextualSpacing/>
        <w:rPr>
          <w:rFonts w:ascii="Calibri" w:eastAsia="Calibri" w:hAnsi="Calibri" w:cs="Times New Roman"/>
        </w:rPr>
      </w:pPr>
      <w:r>
        <w:rPr>
          <w:rFonts w:ascii="Calibri" w:eastAsia="Calibri" w:hAnsi="Calibri" w:cs="Times New Roman"/>
        </w:rPr>
        <w:t xml:space="preserve">Vaikka ammatillista koulutusta ja korkeakoulutusta on uudistettu jatkuvan oppimisen näkökulmasta mm. tutkinnon osien ja tutkintoa pienempien moduulien avulla, eivät muutokset ole muuttaneet tilannetta riittävästi. </w:t>
      </w:r>
    </w:p>
    <w:p w14:paraId="443BBC29" w14:textId="77777777" w:rsidR="000B0A91" w:rsidRDefault="000B0A91" w:rsidP="000B0A91">
      <w:pPr>
        <w:spacing w:after="0" w:line="276" w:lineRule="auto"/>
        <w:contextualSpacing/>
        <w:rPr>
          <w:rFonts w:ascii="Calibri" w:eastAsia="Calibri" w:hAnsi="Calibri" w:cs="Times New Roman"/>
        </w:rPr>
      </w:pPr>
    </w:p>
    <w:p w14:paraId="42AE52C0" w14:textId="77777777" w:rsidR="00A2595B" w:rsidRDefault="00552F45" w:rsidP="000B0A91">
      <w:pPr>
        <w:spacing w:after="0" w:line="276" w:lineRule="auto"/>
        <w:contextualSpacing/>
        <w:rPr>
          <w:rFonts w:ascii="Calibri" w:eastAsia="Calibri" w:hAnsi="Calibri" w:cs="Times New Roman"/>
        </w:rPr>
      </w:pPr>
      <w:r w:rsidRPr="00C11AD9">
        <w:rPr>
          <w:rFonts w:eastAsiaTheme="minorEastAsia" w:cstheme="minorHAnsi"/>
          <w:bCs/>
          <w:color w:val="000000" w:themeColor="text1"/>
          <w:kern w:val="24"/>
          <w:lang w:eastAsia="fi-FI"/>
        </w:rPr>
        <w:t>Korkeakoulu</w:t>
      </w:r>
      <w:r w:rsidR="007D4CA6">
        <w:rPr>
          <w:rFonts w:eastAsiaTheme="minorEastAsia" w:cstheme="minorHAnsi"/>
          <w:bCs/>
          <w:color w:val="000000" w:themeColor="text1"/>
          <w:kern w:val="24"/>
          <w:lang w:eastAsia="fi-FI"/>
        </w:rPr>
        <w:t>illa</w:t>
      </w:r>
      <w:r w:rsidRPr="00C11AD9">
        <w:rPr>
          <w:rFonts w:eastAsiaTheme="minorEastAsia" w:cstheme="minorHAnsi"/>
          <w:bCs/>
          <w:color w:val="000000" w:themeColor="text1"/>
          <w:kern w:val="24"/>
          <w:lang w:eastAsia="fi-FI"/>
        </w:rPr>
        <w:t xml:space="preserve"> ja oppilaitoks</w:t>
      </w:r>
      <w:r w:rsidR="007D4CA6">
        <w:rPr>
          <w:rFonts w:eastAsiaTheme="minorEastAsia" w:cstheme="minorHAnsi"/>
          <w:bCs/>
          <w:color w:val="000000" w:themeColor="text1"/>
          <w:kern w:val="24"/>
          <w:lang w:eastAsia="fi-FI"/>
        </w:rPr>
        <w:t>illa</w:t>
      </w:r>
      <w:r w:rsidRPr="00C11AD9">
        <w:rPr>
          <w:rFonts w:eastAsiaTheme="minorEastAsia" w:cstheme="minorHAnsi"/>
          <w:bCs/>
          <w:color w:val="000000" w:themeColor="text1"/>
          <w:kern w:val="24"/>
          <w:lang w:eastAsia="fi-FI"/>
        </w:rPr>
        <w:t xml:space="preserve"> (järjestäjät ja ylläpitäjät) </w:t>
      </w:r>
      <w:r w:rsidR="007D4CA6">
        <w:rPr>
          <w:rFonts w:eastAsiaTheme="minorEastAsia" w:cstheme="minorHAnsi"/>
          <w:bCs/>
          <w:color w:val="000000" w:themeColor="text1"/>
          <w:kern w:val="24"/>
          <w:lang w:eastAsia="fi-FI"/>
        </w:rPr>
        <w:t>on melko laaja liikkumavara</w:t>
      </w:r>
      <w:r w:rsidRPr="00C11AD9">
        <w:rPr>
          <w:rFonts w:eastAsiaTheme="minorEastAsia" w:cstheme="minorHAnsi"/>
          <w:bCs/>
          <w:color w:val="000000" w:themeColor="text1"/>
          <w:kern w:val="24"/>
          <w:lang w:eastAsia="fi-FI"/>
        </w:rPr>
        <w:t xml:space="preserve"> koulutusta</w:t>
      </w:r>
      <w:r w:rsidR="007D4CA6">
        <w:rPr>
          <w:rFonts w:eastAsiaTheme="minorEastAsia" w:cstheme="minorHAnsi"/>
          <w:bCs/>
          <w:color w:val="000000" w:themeColor="text1"/>
          <w:kern w:val="24"/>
          <w:lang w:eastAsia="fi-FI"/>
        </w:rPr>
        <w:t>rjonnan suuntaamisessa</w:t>
      </w:r>
      <w:r w:rsidR="00440345">
        <w:rPr>
          <w:rFonts w:eastAsiaTheme="minorEastAsia" w:cstheme="minorHAnsi"/>
          <w:bCs/>
          <w:color w:val="000000" w:themeColor="text1"/>
          <w:kern w:val="24"/>
          <w:lang w:eastAsia="fi-FI"/>
        </w:rPr>
        <w:t xml:space="preserve"> </w:t>
      </w:r>
      <w:r w:rsidRPr="00C11AD9">
        <w:rPr>
          <w:rFonts w:eastAsiaTheme="minorEastAsia" w:cstheme="minorHAnsi"/>
          <w:bCs/>
          <w:color w:val="000000" w:themeColor="text1"/>
          <w:kern w:val="24"/>
          <w:lang w:eastAsia="fi-FI"/>
        </w:rPr>
        <w:t xml:space="preserve">eri kohderyhmille ja </w:t>
      </w:r>
      <w:r w:rsidR="007D4CA6">
        <w:rPr>
          <w:rFonts w:eastAsiaTheme="minorEastAsia" w:cstheme="minorHAnsi"/>
          <w:bCs/>
          <w:color w:val="000000" w:themeColor="text1"/>
          <w:kern w:val="24"/>
          <w:lang w:eastAsia="fi-FI"/>
        </w:rPr>
        <w:t xml:space="preserve">eri </w:t>
      </w:r>
      <w:r w:rsidRPr="00C11AD9">
        <w:rPr>
          <w:rFonts w:eastAsiaTheme="minorEastAsia" w:cstheme="minorHAnsi"/>
          <w:bCs/>
          <w:color w:val="000000" w:themeColor="text1"/>
          <w:kern w:val="24"/>
          <w:lang w:eastAsia="fi-FI"/>
        </w:rPr>
        <w:t>aloille. Rahoitusjärjestelmä</w:t>
      </w:r>
      <w:r>
        <w:rPr>
          <w:rFonts w:eastAsiaTheme="minorEastAsia" w:cstheme="minorHAnsi"/>
          <w:bCs/>
          <w:color w:val="000000" w:themeColor="text1"/>
          <w:kern w:val="24"/>
          <w:lang w:eastAsia="fi-FI"/>
        </w:rPr>
        <w:t>t</w:t>
      </w:r>
      <w:r w:rsidRPr="00C11AD9">
        <w:rPr>
          <w:rFonts w:eastAsiaTheme="minorEastAsia" w:cstheme="minorHAnsi"/>
          <w:bCs/>
          <w:color w:val="000000" w:themeColor="text1"/>
          <w:kern w:val="24"/>
          <w:lang w:eastAsia="fi-FI"/>
        </w:rPr>
        <w:t xml:space="preserve"> sisältä</w:t>
      </w:r>
      <w:r>
        <w:rPr>
          <w:rFonts w:eastAsiaTheme="minorEastAsia" w:cstheme="minorHAnsi"/>
          <w:bCs/>
          <w:color w:val="000000" w:themeColor="text1"/>
          <w:kern w:val="24"/>
          <w:lang w:eastAsia="fi-FI"/>
        </w:rPr>
        <w:t>v</w:t>
      </w:r>
      <w:r w:rsidRPr="00C11AD9">
        <w:rPr>
          <w:rFonts w:eastAsiaTheme="minorEastAsia" w:cstheme="minorHAnsi"/>
          <w:bCs/>
          <w:color w:val="000000" w:themeColor="text1"/>
          <w:kern w:val="24"/>
          <w:lang w:eastAsia="fi-FI"/>
        </w:rPr>
        <w:t>ä</w:t>
      </w:r>
      <w:r>
        <w:rPr>
          <w:rFonts w:eastAsiaTheme="minorEastAsia" w:cstheme="minorHAnsi"/>
          <w:bCs/>
          <w:color w:val="000000" w:themeColor="text1"/>
          <w:kern w:val="24"/>
          <w:lang w:eastAsia="fi-FI"/>
        </w:rPr>
        <w:t>t</w:t>
      </w:r>
      <w:r w:rsidRPr="00C11AD9">
        <w:rPr>
          <w:rFonts w:eastAsiaTheme="minorEastAsia" w:cstheme="minorHAnsi"/>
          <w:bCs/>
          <w:color w:val="000000" w:themeColor="text1"/>
          <w:kern w:val="24"/>
          <w:lang w:eastAsia="fi-FI"/>
        </w:rPr>
        <w:t xml:space="preserve"> ohjaavia elementtejä</w:t>
      </w:r>
      <w:r w:rsidR="00FC35C2">
        <w:rPr>
          <w:rFonts w:eastAsiaTheme="minorEastAsia" w:cstheme="minorHAnsi"/>
          <w:bCs/>
          <w:color w:val="000000" w:themeColor="text1"/>
          <w:kern w:val="24"/>
          <w:lang w:eastAsia="fi-FI"/>
        </w:rPr>
        <w:t xml:space="preserve"> ja </w:t>
      </w:r>
      <w:r w:rsidRPr="00C11AD9">
        <w:rPr>
          <w:rFonts w:eastAsiaTheme="minorEastAsia" w:cstheme="minorHAnsi"/>
          <w:bCs/>
          <w:color w:val="000000" w:themeColor="text1"/>
          <w:kern w:val="24"/>
          <w:lang w:eastAsia="fi-FI"/>
        </w:rPr>
        <w:t>niissä painottuvat tutkintojen ja tutkinnon osien suorittaminen</w:t>
      </w:r>
      <w:r>
        <w:rPr>
          <w:rFonts w:eastAsiaTheme="minorEastAsia" w:cstheme="minorHAnsi"/>
          <w:bCs/>
          <w:color w:val="000000" w:themeColor="text1"/>
          <w:kern w:val="24"/>
          <w:lang w:eastAsia="fi-FI"/>
        </w:rPr>
        <w:t xml:space="preserve">. </w:t>
      </w:r>
      <w:r w:rsidR="00ED63A1">
        <w:rPr>
          <w:rFonts w:eastAsiaTheme="minorEastAsia" w:cstheme="minorHAnsi"/>
          <w:bCs/>
          <w:color w:val="000000" w:themeColor="text1"/>
          <w:kern w:val="24"/>
          <w:lang w:eastAsia="fi-FI"/>
        </w:rPr>
        <w:t>Suhteellisissa järjestelmissä k</w:t>
      </w:r>
      <w:r w:rsidR="00ED63A1" w:rsidRPr="00C11AD9">
        <w:rPr>
          <w:rFonts w:eastAsiaTheme="minorEastAsia" w:cstheme="minorHAnsi"/>
          <w:bCs/>
          <w:color w:val="000000" w:themeColor="text1"/>
          <w:kern w:val="24"/>
          <w:lang w:eastAsia="fi-FI"/>
        </w:rPr>
        <w:t xml:space="preserve">orkeakoulut ja oppilaitokset </w:t>
      </w:r>
      <w:r w:rsidR="00133B1B">
        <w:rPr>
          <w:rFonts w:eastAsiaTheme="minorEastAsia" w:cstheme="minorHAnsi"/>
          <w:bCs/>
          <w:color w:val="000000" w:themeColor="text1"/>
          <w:kern w:val="24"/>
          <w:lang w:eastAsia="fi-FI"/>
        </w:rPr>
        <w:t>kilpailevat keskenään ja volyymeilla</w:t>
      </w:r>
      <w:r w:rsidR="008A15E3">
        <w:rPr>
          <w:rFonts w:eastAsiaTheme="minorEastAsia" w:cstheme="minorHAnsi"/>
          <w:bCs/>
          <w:color w:val="000000" w:themeColor="text1"/>
          <w:kern w:val="24"/>
          <w:lang w:eastAsia="fi-FI"/>
        </w:rPr>
        <w:t xml:space="preserve"> (= suoritettavat tutkinnot ja muut rahoituksen kriteerit)</w:t>
      </w:r>
      <w:r w:rsidR="00133B1B">
        <w:rPr>
          <w:rFonts w:eastAsiaTheme="minorEastAsia" w:cstheme="minorHAnsi"/>
          <w:bCs/>
          <w:color w:val="000000" w:themeColor="text1"/>
          <w:kern w:val="24"/>
          <w:lang w:eastAsia="fi-FI"/>
        </w:rPr>
        <w:t xml:space="preserve"> on </w:t>
      </w:r>
      <w:r w:rsidR="00ED63A1">
        <w:rPr>
          <w:rFonts w:eastAsiaTheme="minorEastAsia" w:cstheme="minorHAnsi"/>
          <w:bCs/>
          <w:color w:val="000000" w:themeColor="text1"/>
          <w:kern w:val="24"/>
          <w:lang w:eastAsia="fi-FI"/>
        </w:rPr>
        <w:t xml:space="preserve">merkittävä vaikutus </w:t>
      </w:r>
      <w:r w:rsidR="008A15E3">
        <w:rPr>
          <w:rFonts w:eastAsiaTheme="minorEastAsia" w:cstheme="minorHAnsi"/>
          <w:bCs/>
          <w:color w:val="000000" w:themeColor="text1"/>
          <w:kern w:val="24"/>
          <w:lang w:eastAsia="fi-FI"/>
        </w:rPr>
        <w:t>niille tulevaan rahoitukseen.</w:t>
      </w:r>
      <w:r w:rsidR="00A2595B">
        <w:rPr>
          <w:rFonts w:ascii="Calibri" w:eastAsia="Calibri" w:hAnsi="Calibri" w:cs="Times New Roman"/>
        </w:rPr>
        <w:t>.</w:t>
      </w:r>
      <w:r w:rsidR="00A2595B" w:rsidRPr="00A2595B">
        <w:rPr>
          <w:rFonts w:ascii="Calibri" w:eastAsia="Calibri" w:hAnsi="Calibri" w:cs="Times New Roman"/>
        </w:rPr>
        <w:t xml:space="preserve"> </w:t>
      </w:r>
    </w:p>
    <w:p w14:paraId="34A97222" w14:textId="77777777" w:rsidR="00A2595B" w:rsidRDefault="00A2595B" w:rsidP="000B0A91">
      <w:pPr>
        <w:spacing w:after="0" w:line="276" w:lineRule="auto"/>
        <w:contextualSpacing/>
        <w:rPr>
          <w:rFonts w:ascii="Calibri" w:eastAsia="Calibri" w:hAnsi="Calibri" w:cs="Times New Roman"/>
        </w:rPr>
      </w:pPr>
    </w:p>
    <w:p w14:paraId="638C48C8" w14:textId="77777777" w:rsidR="0096452A" w:rsidRDefault="0096452A" w:rsidP="00552F45">
      <w:pPr>
        <w:spacing w:after="0" w:line="276" w:lineRule="auto"/>
        <w:contextualSpacing/>
        <w:rPr>
          <w:rFonts w:eastAsiaTheme="minorEastAsia" w:cstheme="minorHAnsi"/>
          <w:bCs/>
          <w:color w:val="000000" w:themeColor="text1"/>
          <w:kern w:val="24"/>
          <w:lang w:eastAsia="fi-FI"/>
        </w:rPr>
      </w:pPr>
      <w:r>
        <w:rPr>
          <w:rFonts w:eastAsiaTheme="minorEastAsia" w:cstheme="minorHAnsi"/>
          <w:bCs/>
          <w:color w:val="000000" w:themeColor="text1"/>
          <w:kern w:val="24"/>
          <w:lang w:eastAsia="fi-FI"/>
        </w:rPr>
        <w:t xml:space="preserve">Se, että aikuiskoulutus ja osaamisen kehittäminen kasautuu hyvin koulutetuille, paremmassa sosioekonomisessa asemassa oleville henkilöille ei ole kansainvälisesti poikkeuksellinen ilmiö, päinvastoin. Työpaikoilla koulutusresurssit kohdentuvat korkeammassa asemassa oleville, koulutetuille asiantuntijoille ja johdolle. </w:t>
      </w:r>
      <w:r w:rsidR="007D2266">
        <w:rPr>
          <w:rFonts w:eastAsiaTheme="minorEastAsia" w:cstheme="minorHAnsi"/>
          <w:bCs/>
          <w:color w:val="000000" w:themeColor="text1"/>
          <w:kern w:val="24"/>
          <w:lang w:eastAsia="fi-FI"/>
        </w:rPr>
        <w:t xml:space="preserve">Koulutetut henkilöt ovat motivoituneita hakeutumaan hankkimaan lisää osaamispääomaa. </w:t>
      </w:r>
      <w:r>
        <w:rPr>
          <w:rFonts w:eastAsiaTheme="minorEastAsia" w:cstheme="minorHAnsi"/>
          <w:bCs/>
          <w:color w:val="000000" w:themeColor="text1"/>
          <w:kern w:val="24"/>
          <w:lang w:eastAsia="fi-FI"/>
        </w:rPr>
        <w:t xml:space="preserve"> </w:t>
      </w:r>
    </w:p>
    <w:p w14:paraId="17D116F9" w14:textId="77777777" w:rsidR="007D2266" w:rsidRDefault="007D2266" w:rsidP="00552F45">
      <w:pPr>
        <w:spacing w:after="0" w:line="276" w:lineRule="auto"/>
        <w:contextualSpacing/>
        <w:rPr>
          <w:rFonts w:eastAsiaTheme="minorEastAsia" w:cstheme="minorHAnsi"/>
          <w:bCs/>
          <w:color w:val="000000" w:themeColor="text1"/>
          <w:kern w:val="24"/>
          <w:lang w:eastAsia="fi-FI"/>
        </w:rPr>
      </w:pPr>
    </w:p>
    <w:p w14:paraId="4B6AFAAA" w14:textId="77777777" w:rsidR="007D2266" w:rsidRDefault="000B0A91" w:rsidP="00552F45">
      <w:pPr>
        <w:spacing w:after="0" w:line="276" w:lineRule="auto"/>
        <w:contextualSpacing/>
        <w:rPr>
          <w:rFonts w:eastAsiaTheme="minorEastAsia" w:cstheme="minorHAnsi"/>
          <w:bCs/>
          <w:color w:val="000000" w:themeColor="text1"/>
          <w:kern w:val="24"/>
          <w:lang w:eastAsia="fi-FI"/>
        </w:rPr>
      </w:pPr>
      <w:r>
        <w:rPr>
          <w:rFonts w:eastAsiaTheme="minorEastAsia" w:cstheme="minorHAnsi"/>
          <w:bCs/>
          <w:color w:val="000000" w:themeColor="text1"/>
          <w:kern w:val="24"/>
          <w:lang w:eastAsia="fi-FI"/>
        </w:rPr>
        <w:t>Suomessa p</w:t>
      </w:r>
      <w:r w:rsidR="00FC35C2">
        <w:rPr>
          <w:rFonts w:eastAsiaTheme="minorEastAsia" w:cstheme="minorHAnsi"/>
          <w:bCs/>
          <w:color w:val="000000" w:themeColor="text1"/>
          <w:kern w:val="24"/>
          <w:lang w:eastAsia="fi-FI"/>
        </w:rPr>
        <w:t xml:space="preserve">ääosin tutkintojen tuottamiseen tähtäävä </w:t>
      </w:r>
      <w:r w:rsidR="00741A8D">
        <w:rPr>
          <w:rFonts w:eastAsiaTheme="minorEastAsia" w:cstheme="minorHAnsi"/>
          <w:bCs/>
          <w:color w:val="000000" w:themeColor="text1"/>
          <w:kern w:val="24"/>
          <w:lang w:eastAsia="fi-FI"/>
        </w:rPr>
        <w:t>järjestelmä</w:t>
      </w:r>
      <w:r w:rsidR="00C50EA4">
        <w:rPr>
          <w:rFonts w:eastAsiaTheme="minorEastAsia" w:cstheme="minorHAnsi"/>
          <w:bCs/>
          <w:color w:val="000000" w:themeColor="text1"/>
          <w:kern w:val="24"/>
          <w:lang w:eastAsia="fi-FI"/>
        </w:rPr>
        <w:t>, jossa ei ole riittävästi työikäisille aikuisille suunnattuja ja yhteiskunnallisiin tarpeiden perusteella kohdennettua tarjontaa,</w:t>
      </w:r>
      <w:r w:rsidR="00741A8D">
        <w:rPr>
          <w:rFonts w:eastAsiaTheme="minorEastAsia" w:cstheme="minorHAnsi"/>
          <w:bCs/>
          <w:color w:val="000000" w:themeColor="text1"/>
          <w:kern w:val="24"/>
          <w:lang w:eastAsia="fi-FI"/>
        </w:rPr>
        <w:t xml:space="preserve"> on kuitenkin johtanut siihen, että </w:t>
      </w:r>
      <w:r w:rsidR="007D2266">
        <w:rPr>
          <w:rFonts w:eastAsiaTheme="minorEastAsia" w:cstheme="minorHAnsi"/>
          <w:bCs/>
          <w:color w:val="000000" w:themeColor="text1"/>
          <w:kern w:val="24"/>
          <w:lang w:eastAsia="fi-FI"/>
        </w:rPr>
        <w:t>osaamisen kasautumista ja aiemmin syntyneen osaamiskuilun syvenemistä</w:t>
      </w:r>
      <w:r w:rsidR="00741A8D">
        <w:rPr>
          <w:rFonts w:eastAsiaTheme="minorEastAsia" w:cstheme="minorHAnsi"/>
          <w:bCs/>
          <w:color w:val="000000" w:themeColor="text1"/>
          <w:kern w:val="24"/>
          <w:lang w:eastAsia="fi-FI"/>
        </w:rPr>
        <w:t xml:space="preserve"> käytännössä vahvistetaan</w:t>
      </w:r>
      <w:r w:rsidR="007D2266">
        <w:rPr>
          <w:rFonts w:eastAsiaTheme="minorEastAsia" w:cstheme="minorHAnsi"/>
          <w:bCs/>
          <w:color w:val="000000" w:themeColor="text1"/>
          <w:kern w:val="24"/>
          <w:lang w:eastAsia="fi-FI"/>
        </w:rPr>
        <w:t xml:space="preserve"> julkisin varoin</w:t>
      </w:r>
      <w:r w:rsidR="00741A8D">
        <w:rPr>
          <w:rFonts w:eastAsiaTheme="minorEastAsia" w:cstheme="minorHAnsi"/>
          <w:bCs/>
          <w:color w:val="000000" w:themeColor="text1"/>
          <w:kern w:val="24"/>
          <w:lang w:eastAsia="fi-FI"/>
        </w:rPr>
        <w:t xml:space="preserve">. </w:t>
      </w:r>
    </w:p>
    <w:p w14:paraId="621F2C0A" w14:textId="77777777" w:rsidR="00F037C2" w:rsidRDefault="00F037C2" w:rsidP="0098145F">
      <w:pPr>
        <w:spacing w:after="0" w:line="276" w:lineRule="auto"/>
        <w:contextualSpacing/>
        <w:rPr>
          <w:rFonts w:ascii="Calibri" w:eastAsia="Calibri" w:hAnsi="Calibri" w:cs="Times New Roman"/>
        </w:rPr>
      </w:pPr>
    </w:p>
    <w:p w14:paraId="60E96521" w14:textId="77777777" w:rsidR="00552F45" w:rsidRDefault="001F760E" w:rsidP="00BE5431">
      <w:pPr>
        <w:spacing w:after="0" w:line="276" w:lineRule="auto"/>
        <w:contextualSpacing/>
        <w:rPr>
          <w:rFonts w:eastAsiaTheme="minorEastAsia" w:cstheme="minorHAnsi"/>
          <w:bCs/>
          <w:color w:val="000000" w:themeColor="text1"/>
          <w:kern w:val="24"/>
          <w:lang w:eastAsia="fi-FI"/>
        </w:rPr>
      </w:pPr>
      <w:r>
        <w:rPr>
          <w:rFonts w:ascii="Calibri" w:eastAsia="Calibri" w:hAnsi="Calibri" w:cs="Times New Roman"/>
        </w:rPr>
        <w:t>Jo useiden vuosien ajan</w:t>
      </w:r>
      <w:r w:rsidR="00BE5431">
        <w:rPr>
          <w:rFonts w:ascii="Calibri" w:eastAsia="Calibri" w:hAnsi="Calibri" w:cs="Times New Roman"/>
        </w:rPr>
        <w:t xml:space="preserve"> </w:t>
      </w:r>
      <w:r w:rsidR="008A15E3">
        <w:rPr>
          <w:rFonts w:ascii="Calibri" w:eastAsia="Calibri" w:hAnsi="Calibri" w:cs="Times New Roman"/>
        </w:rPr>
        <w:t xml:space="preserve">on </w:t>
      </w:r>
      <w:r w:rsidR="00BE5431">
        <w:rPr>
          <w:rFonts w:ascii="Calibri" w:eastAsia="Calibri" w:hAnsi="Calibri" w:cs="Times New Roman"/>
        </w:rPr>
        <w:t>k</w:t>
      </w:r>
      <w:r w:rsidR="00BE5431" w:rsidRPr="00BE5431">
        <w:rPr>
          <w:rFonts w:ascii="Calibri" w:eastAsia="Calibri" w:hAnsi="Calibri" w:cs="Times New Roman"/>
        </w:rPr>
        <w:t>or</w:t>
      </w:r>
      <w:r>
        <w:rPr>
          <w:rFonts w:ascii="Calibri" w:eastAsia="Calibri" w:hAnsi="Calibri" w:cs="Times New Roman"/>
        </w:rPr>
        <w:t>keakoulujen opiskelijavalintoja pyritty kehittämään</w:t>
      </w:r>
      <w:r w:rsidR="008E545F">
        <w:rPr>
          <w:rFonts w:ascii="Calibri" w:eastAsia="Calibri" w:hAnsi="Calibri" w:cs="Times New Roman"/>
        </w:rPr>
        <w:t xml:space="preserve"> niin, että </w:t>
      </w:r>
      <w:r w:rsidR="00BE5431">
        <w:rPr>
          <w:rFonts w:ascii="Calibri" w:eastAsia="Calibri" w:hAnsi="Calibri" w:cs="Times New Roman"/>
        </w:rPr>
        <w:t>nuoret pääsisivät</w:t>
      </w:r>
      <w:r w:rsidR="00BE5431" w:rsidRPr="00BE5431">
        <w:rPr>
          <w:rFonts w:ascii="Calibri" w:eastAsia="Calibri" w:hAnsi="Calibri" w:cs="Times New Roman"/>
        </w:rPr>
        <w:t xml:space="preserve"> korkeakouluopintoihin toisen asteen opintojen jälkeen nopeammin ja</w:t>
      </w:r>
      <w:r w:rsidR="00BE5431">
        <w:rPr>
          <w:rFonts w:ascii="Calibri" w:eastAsia="Calibri" w:hAnsi="Calibri" w:cs="Times New Roman"/>
        </w:rPr>
        <w:t xml:space="preserve"> työelämään siirryttäisiin</w:t>
      </w:r>
      <w:r w:rsidR="00BE5431" w:rsidRPr="00BE5431">
        <w:rPr>
          <w:rFonts w:ascii="Calibri" w:eastAsia="Calibri" w:hAnsi="Calibri" w:cs="Times New Roman"/>
        </w:rPr>
        <w:t xml:space="preserve"> </w:t>
      </w:r>
      <w:r w:rsidR="00BE5431">
        <w:rPr>
          <w:rFonts w:ascii="Calibri" w:eastAsia="Calibri" w:hAnsi="Calibri" w:cs="Times New Roman"/>
        </w:rPr>
        <w:t>aikaisemmin</w:t>
      </w:r>
      <w:r w:rsidR="00BE5431" w:rsidRPr="00BE5431">
        <w:rPr>
          <w:rFonts w:ascii="Calibri" w:eastAsia="Calibri" w:hAnsi="Calibri" w:cs="Times New Roman"/>
        </w:rPr>
        <w:t xml:space="preserve">. </w:t>
      </w:r>
      <w:r w:rsidR="00BE5431">
        <w:rPr>
          <w:rFonts w:ascii="Calibri" w:eastAsia="Calibri" w:hAnsi="Calibri" w:cs="Times New Roman"/>
        </w:rPr>
        <w:t xml:space="preserve"> </w:t>
      </w:r>
      <w:r w:rsidR="00FC35C2">
        <w:rPr>
          <w:rFonts w:ascii="Calibri" w:eastAsia="Calibri" w:hAnsi="Calibri" w:cs="Times New Roman"/>
        </w:rPr>
        <w:t>Sama</w:t>
      </w:r>
      <w:r w:rsidR="008A15E3">
        <w:rPr>
          <w:rFonts w:ascii="Calibri" w:eastAsia="Calibri" w:hAnsi="Calibri" w:cs="Times New Roman"/>
        </w:rPr>
        <w:t xml:space="preserve">an aikaan </w:t>
      </w:r>
      <w:r w:rsidR="00FC35C2">
        <w:rPr>
          <w:rFonts w:ascii="Calibri" w:eastAsia="Calibri" w:hAnsi="Calibri" w:cs="Times New Roman"/>
        </w:rPr>
        <w:t xml:space="preserve">aikuiset käyttävät erittäin ison osan sitä </w:t>
      </w:r>
      <w:r w:rsidR="008E545F">
        <w:rPr>
          <w:rFonts w:ascii="Calibri" w:eastAsia="Calibri" w:hAnsi="Calibri" w:cs="Times New Roman"/>
        </w:rPr>
        <w:t>koulutus</w:t>
      </w:r>
      <w:r w:rsidR="00FC35C2">
        <w:rPr>
          <w:rFonts w:ascii="Calibri" w:eastAsia="Calibri" w:hAnsi="Calibri" w:cs="Times New Roman"/>
        </w:rPr>
        <w:t>kapasiteettiä, jo</w:t>
      </w:r>
      <w:r w:rsidR="008E545F">
        <w:rPr>
          <w:rFonts w:ascii="Calibri" w:eastAsia="Calibri" w:hAnsi="Calibri" w:cs="Times New Roman"/>
        </w:rPr>
        <w:t>n</w:t>
      </w:r>
      <w:r w:rsidR="00FC35C2">
        <w:rPr>
          <w:rFonts w:ascii="Calibri" w:eastAsia="Calibri" w:hAnsi="Calibri" w:cs="Times New Roman"/>
        </w:rPr>
        <w:t xml:space="preserve">ka pitäisi olla nuorten käytettävissä. Tämä ei välttämättä ole ollut päätöksentekijän tarkoitus. </w:t>
      </w:r>
    </w:p>
    <w:p w14:paraId="74D99999" w14:textId="77777777" w:rsidR="0098145F" w:rsidRPr="00C11AD9" w:rsidRDefault="0098145F" w:rsidP="0098145F">
      <w:pPr>
        <w:spacing w:after="0" w:line="276" w:lineRule="auto"/>
        <w:contextualSpacing/>
        <w:rPr>
          <w:rFonts w:eastAsiaTheme="minorEastAsia" w:cstheme="minorHAnsi"/>
          <w:color w:val="000000" w:themeColor="text1"/>
          <w:kern w:val="24"/>
          <w:lang w:eastAsia="fi-FI"/>
        </w:rPr>
      </w:pPr>
    </w:p>
    <w:p w14:paraId="5AE67106" w14:textId="77777777" w:rsidR="00CB68A9" w:rsidRDefault="00CB68A9" w:rsidP="000B499F">
      <w:pPr>
        <w:spacing w:line="276" w:lineRule="auto"/>
        <w:rPr>
          <w:b/>
        </w:rPr>
      </w:pPr>
    </w:p>
    <w:p w14:paraId="558AE97E" w14:textId="77777777" w:rsidR="00257B04" w:rsidRPr="0098145F" w:rsidRDefault="0098145F" w:rsidP="000B499F">
      <w:pPr>
        <w:spacing w:line="276" w:lineRule="auto"/>
        <w:rPr>
          <w:b/>
        </w:rPr>
      </w:pPr>
      <w:r w:rsidRPr="0098145F">
        <w:rPr>
          <w:b/>
        </w:rPr>
        <w:t>T</w:t>
      </w:r>
      <w:r w:rsidR="00E406EE">
        <w:rPr>
          <w:b/>
        </w:rPr>
        <w:t xml:space="preserve">oteutetaan </w:t>
      </w:r>
      <w:r w:rsidRPr="0098145F">
        <w:rPr>
          <w:b/>
        </w:rPr>
        <w:t>jatkuvan oppimisen</w:t>
      </w:r>
      <w:r w:rsidR="0032535F">
        <w:rPr>
          <w:b/>
        </w:rPr>
        <w:t xml:space="preserve"> palvelujärjestelmän</w:t>
      </w:r>
      <w:r w:rsidRPr="0098145F">
        <w:rPr>
          <w:b/>
        </w:rPr>
        <w:t xml:space="preserve"> uudistus</w:t>
      </w:r>
    </w:p>
    <w:p w14:paraId="4D2C5958" w14:textId="77777777" w:rsidR="005F0DFE" w:rsidRPr="003654EC" w:rsidRDefault="005F0DFE" w:rsidP="005F0DFE">
      <w:pPr>
        <w:pStyle w:val="Luettelokappale"/>
        <w:rPr>
          <w:rFonts w:ascii="Calibri" w:eastAsia="Calibri" w:hAnsi="Calibri" w:cs="Times New Roman"/>
        </w:rPr>
      </w:pPr>
    </w:p>
    <w:p w14:paraId="396C6541" w14:textId="77777777" w:rsidR="00D310F9" w:rsidRPr="00AA1DED" w:rsidRDefault="005F0DFE" w:rsidP="008B6A55">
      <w:pPr>
        <w:pStyle w:val="Luettelokappale"/>
        <w:numPr>
          <w:ilvl w:val="0"/>
          <w:numId w:val="9"/>
        </w:numPr>
        <w:rPr>
          <w:rFonts w:ascii="Calibri" w:eastAsia="Calibri" w:hAnsi="Calibri" w:cs="Times New Roman"/>
          <w:i/>
        </w:rPr>
      </w:pPr>
      <w:r w:rsidRPr="00AA1DED">
        <w:rPr>
          <w:rFonts w:ascii="Calibri" w:eastAsia="Calibri" w:hAnsi="Calibri" w:cs="Times New Roman"/>
          <w:i/>
          <w:u w:val="single"/>
        </w:rPr>
        <w:t>Työikäisten p</w:t>
      </w:r>
      <w:r w:rsidR="00EE5949" w:rsidRPr="00AA1DED">
        <w:rPr>
          <w:rFonts w:ascii="Calibri" w:eastAsia="Calibri" w:hAnsi="Calibri" w:cs="Times New Roman"/>
          <w:i/>
          <w:u w:val="single"/>
        </w:rPr>
        <w:t>alvelujärjestelmä</w:t>
      </w:r>
      <w:r w:rsidR="00AA1DED" w:rsidRPr="00AA1DED">
        <w:rPr>
          <w:rFonts w:ascii="Calibri" w:eastAsia="Calibri" w:hAnsi="Calibri" w:cs="Times New Roman"/>
          <w:i/>
          <w:u w:val="single"/>
        </w:rPr>
        <w:t xml:space="preserve"> uudist</w:t>
      </w:r>
      <w:r w:rsidR="00542C3D">
        <w:rPr>
          <w:rFonts w:ascii="Calibri" w:eastAsia="Calibri" w:hAnsi="Calibri" w:cs="Times New Roman"/>
          <w:i/>
          <w:u w:val="single"/>
        </w:rPr>
        <w:t>etaan</w:t>
      </w:r>
    </w:p>
    <w:p w14:paraId="0E7531C1" w14:textId="77777777" w:rsidR="00EE5949" w:rsidRDefault="00EE5949" w:rsidP="00EE5949">
      <w:pPr>
        <w:pStyle w:val="Eivli"/>
        <w:spacing w:line="276" w:lineRule="auto"/>
        <w:jc w:val="both"/>
        <w:rPr>
          <w:rFonts w:ascii="Calibri" w:eastAsia="Calibri" w:hAnsi="Calibri"/>
        </w:rPr>
      </w:pPr>
    </w:p>
    <w:p w14:paraId="41026300" w14:textId="77777777" w:rsidR="007C4B35" w:rsidRPr="007C4B35" w:rsidRDefault="005044BA" w:rsidP="007C4B35">
      <w:pPr>
        <w:pStyle w:val="NormaaliWWW"/>
        <w:spacing w:before="0" w:beforeAutospacing="0" w:after="0" w:afterAutospacing="0" w:line="276" w:lineRule="auto"/>
        <w:rPr>
          <w:rFonts w:ascii="Calibri" w:eastAsia="Calibri" w:hAnsi="Calibri" w:cs="Calibri"/>
          <w:sz w:val="22"/>
          <w:szCs w:val="22"/>
        </w:rPr>
      </w:pPr>
      <w:r w:rsidRPr="007C4B35">
        <w:rPr>
          <w:rFonts w:ascii="Calibri" w:eastAsia="Calibri" w:hAnsi="Calibri"/>
          <w:sz w:val="22"/>
          <w:szCs w:val="22"/>
        </w:rPr>
        <w:t xml:space="preserve">Nykyinen </w:t>
      </w:r>
      <w:r w:rsidR="003D5CEB" w:rsidRPr="007C4B35">
        <w:rPr>
          <w:rFonts w:ascii="Calibri" w:eastAsia="Calibri" w:hAnsi="Calibri"/>
          <w:sz w:val="22"/>
          <w:szCs w:val="22"/>
        </w:rPr>
        <w:t xml:space="preserve">työikäisten </w:t>
      </w:r>
      <w:r w:rsidRPr="007C4B35">
        <w:rPr>
          <w:rFonts w:ascii="Calibri" w:eastAsia="Calibri" w:hAnsi="Calibri"/>
          <w:sz w:val="22"/>
          <w:szCs w:val="22"/>
        </w:rPr>
        <w:t>osaamisen kehittämisen järjestelmä on yksilöiden ja yritysten näkökulmasta liian monimutkainen ja hajaantunut.</w:t>
      </w:r>
      <w:r w:rsidR="00C14DB1" w:rsidRPr="007C4B35">
        <w:rPr>
          <w:rFonts w:ascii="Calibri" w:eastAsia="Calibri" w:hAnsi="Calibri"/>
          <w:sz w:val="22"/>
          <w:szCs w:val="22"/>
        </w:rPr>
        <w:t xml:space="preserve"> </w:t>
      </w:r>
      <w:r w:rsidR="005F0DFE" w:rsidRPr="007C4B35">
        <w:rPr>
          <w:rFonts w:ascii="Calibri" w:eastAsia="Calibri" w:hAnsi="Calibri"/>
          <w:sz w:val="22"/>
          <w:szCs w:val="22"/>
        </w:rPr>
        <w:t>Yhtenäistä kuvaa palveluista ei muodostu</w:t>
      </w:r>
      <w:r w:rsidR="00E04BC6" w:rsidRPr="007C4B35">
        <w:rPr>
          <w:rFonts w:ascii="Calibri" w:eastAsia="Calibri" w:hAnsi="Calibri"/>
          <w:sz w:val="22"/>
          <w:szCs w:val="22"/>
        </w:rPr>
        <w:t>. Y</w:t>
      </w:r>
      <w:r w:rsidR="00E04BC6" w:rsidRPr="007C4B35" w:rsidDel="00A61599">
        <w:rPr>
          <w:rFonts w:ascii="Calibri" w:eastAsia="Calibri" w:hAnsi="Calibri" w:cs="Calibri"/>
          <w:sz w:val="22"/>
          <w:szCs w:val="22"/>
        </w:rPr>
        <w:t>ksilön on</w:t>
      </w:r>
      <w:r w:rsidR="007C4B35" w:rsidRPr="007C4B35">
        <w:rPr>
          <w:rFonts w:ascii="Calibri" w:eastAsia="Calibri" w:hAnsi="Calibri" w:cs="Calibri"/>
          <w:sz w:val="22"/>
          <w:szCs w:val="22"/>
        </w:rPr>
        <w:t xml:space="preserve"> – työttömiä työnhakijoita lukuun ottamatta - </w:t>
      </w:r>
      <w:r w:rsidR="00E04BC6" w:rsidRPr="007C4B35" w:rsidDel="00A61599">
        <w:rPr>
          <w:rFonts w:ascii="Calibri" w:eastAsia="Calibri" w:hAnsi="Calibri" w:cs="Calibri"/>
          <w:sz w:val="22"/>
          <w:szCs w:val="22"/>
        </w:rPr>
        <w:t xml:space="preserve"> vaikea löytää tahoa, jossa samanaikaisesti kyettäisiin arvioimaan osaamistarve, kartoittamaan mahdolliset uudelleen- ja edelleentyöllistymismahdollisuudet ja luomaan polku mahdolliseen uuteen työpaikkaan. </w:t>
      </w:r>
      <w:r w:rsidR="00E04BC6" w:rsidRPr="007C4B35">
        <w:rPr>
          <w:rFonts w:ascii="Calibri" w:eastAsia="Calibri" w:hAnsi="Calibri" w:cs="Calibri"/>
          <w:sz w:val="22"/>
          <w:szCs w:val="22"/>
        </w:rPr>
        <w:t xml:space="preserve">Osaamisen kehittämisen mahdollisuudet ja palvelut eivät hahmotu yrityksille tai muille työnantajille.  </w:t>
      </w:r>
    </w:p>
    <w:p w14:paraId="139CBF16" w14:textId="77777777" w:rsidR="007C4B35" w:rsidRPr="007C4B35" w:rsidRDefault="007C4B35" w:rsidP="007C4B35">
      <w:pPr>
        <w:pStyle w:val="NormaaliWWW"/>
        <w:spacing w:before="0" w:beforeAutospacing="0" w:after="0" w:afterAutospacing="0" w:line="276" w:lineRule="auto"/>
        <w:rPr>
          <w:rFonts w:ascii="Calibri" w:eastAsia="Calibri" w:hAnsi="Calibri" w:cs="Calibri"/>
          <w:sz w:val="22"/>
          <w:szCs w:val="22"/>
        </w:rPr>
      </w:pPr>
    </w:p>
    <w:p w14:paraId="7F5B586D" w14:textId="77777777" w:rsidR="007C4B35" w:rsidRPr="007C4B35" w:rsidRDefault="007C4B35" w:rsidP="007C4B35">
      <w:pPr>
        <w:pStyle w:val="NormaaliWWW"/>
        <w:spacing w:before="0" w:beforeAutospacing="0" w:after="0" w:afterAutospacing="0" w:line="276" w:lineRule="auto"/>
        <w:rPr>
          <w:rFonts w:ascii="Calibri" w:eastAsia="Calibri" w:hAnsi="Calibri"/>
          <w:sz w:val="22"/>
          <w:szCs w:val="22"/>
        </w:rPr>
      </w:pPr>
      <w:r w:rsidRPr="007C4B35">
        <w:rPr>
          <w:rFonts w:ascii="Calibri" w:eastAsia="Calibri" w:hAnsi="Calibri"/>
          <w:sz w:val="22"/>
          <w:szCs w:val="22"/>
        </w:rPr>
        <w:t>TE-hallinnon palvelut kohdistetaan lähinnä työttömiin työnhakijoihin ja omaehtoisen koulutuksen tarjontaa käyttävät erityisesti työlliset. Työelämän ulkopuolella on merkittävä määrä potentiaalisia työntekijöitä, mikäli heidän tarpeensa kyetään tunnistamaan ja tarjoamaan sopivia palveluja työllistyvyyden edistämiseksi.</w:t>
      </w:r>
    </w:p>
    <w:p w14:paraId="6E5C3898" w14:textId="77777777" w:rsidR="005F0DFE" w:rsidRPr="007C4B35" w:rsidRDefault="005F0DFE" w:rsidP="00455EBA">
      <w:pPr>
        <w:pStyle w:val="Eivli"/>
        <w:spacing w:line="276" w:lineRule="auto"/>
        <w:rPr>
          <w:rFonts w:ascii="Calibri" w:eastAsia="Calibri" w:hAnsi="Calibri" w:cs="Calibri"/>
        </w:rPr>
      </w:pPr>
    </w:p>
    <w:p w14:paraId="62F407BE" w14:textId="77777777" w:rsidR="00962E09" w:rsidRPr="007C4B35" w:rsidRDefault="005F0DFE" w:rsidP="00455EBA">
      <w:pPr>
        <w:pStyle w:val="NormaaliWWW"/>
        <w:spacing w:before="0" w:beforeAutospacing="0" w:after="0" w:afterAutospacing="0" w:line="276" w:lineRule="auto"/>
        <w:rPr>
          <w:rFonts w:ascii="Calibri" w:eastAsia="Calibri" w:hAnsi="Calibri"/>
          <w:sz w:val="22"/>
          <w:szCs w:val="22"/>
        </w:rPr>
      </w:pPr>
      <w:r w:rsidRPr="007C4B35">
        <w:rPr>
          <w:rFonts w:ascii="Calibri" w:eastAsia="Calibri" w:hAnsi="Calibri"/>
          <w:sz w:val="22"/>
          <w:szCs w:val="22"/>
        </w:rPr>
        <w:t xml:space="preserve">Nykyinen järjestelmä ei ohjaa osaamisen kehittämisen palveluita jatkuvan oppimisen tavoitteiden näkökulmasta parhaalla mahdollisella tavalla. </w:t>
      </w:r>
      <w:r w:rsidR="00E04BC6" w:rsidRPr="007C4B35">
        <w:rPr>
          <w:rFonts w:ascii="Calibri" w:eastAsia="Calibri" w:hAnsi="Calibri"/>
          <w:sz w:val="22"/>
          <w:szCs w:val="22"/>
        </w:rPr>
        <w:t xml:space="preserve">Vaikka </w:t>
      </w:r>
      <w:r w:rsidR="00AA1DED" w:rsidRPr="007C4B35">
        <w:rPr>
          <w:rFonts w:ascii="Calibri" w:eastAsia="Calibri" w:hAnsi="Calibri"/>
          <w:sz w:val="22"/>
          <w:szCs w:val="22"/>
        </w:rPr>
        <w:t>eri tasoilla</w:t>
      </w:r>
      <w:r w:rsidR="00E04BC6" w:rsidRPr="007C4B35">
        <w:rPr>
          <w:rFonts w:ascii="Calibri" w:eastAsia="Calibri" w:hAnsi="Calibri"/>
          <w:sz w:val="22"/>
          <w:szCs w:val="22"/>
        </w:rPr>
        <w:t xml:space="preserve"> tehtäisiin laajaa yhteistyötä, ei m</w:t>
      </w:r>
      <w:r w:rsidR="00E04BC6" w:rsidRPr="007C4B35">
        <w:rPr>
          <w:rFonts w:ascii="Calibri" w:eastAsia="Calibri" w:hAnsi="Calibri" w:cs="Calibri"/>
          <w:sz w:val="22"/>
          <w:szCs w:val="22"/>
        </w:rPr>
        <w:t xml:space="preserve">illään toimijalla ole vastuuta osaamisen kehittämisen </w:t>
      </w:r>
      <w:r w:rsidR="00A2595B" w:rsidRPr="007C4B35">
        <w:rPr>
          <w:rFonts w:ascii="Calibri" w:eastAsia="Calibri" w:hAnsi="Calibri" w:cs="Calibri"/>
          <w:sz w:val="22"/>
          <w:szCs w:val="22"/>
        </w:rPr>
        <w:t xml:space="preserve">palvelujen </w:t>
      </w:r>
      <w:r w:rsidR="00E04BC6" w:rsidRPr="007C4B35">
        <w:rPr>
          <w:rFonts w:ascii="Calibri" w:eastAsia="Calibri" w:hAnsi="Calibri" w:cs="Calibri"/>
          <w:sz w:val="22"/>
          <w:szCs w:val="22"/>
        </w:rPr>
        <w:t xml:space="preserve">koordinoinnista kokonaisuutena. </w:t>
      </w:r>
      <w:r w:rsidRPr="007C4B35">
        <w:rPr>
          <w:rFonts w:ascii="Calibri" w:eastAsia="Calibri" w:hAnsi="Calibri"/>
          <w:sz w:val="22"/>
          <w:szCs w:val="22"/>
        </w:rPr>
        <w:t xml:space="preserve">Työelämän ja alueen osaamistarpeiden vaikutus </w:t>
      </w:r>
      <w:r w:rsidR="00AA1DED" w:rsidRPr="007C4B35">
        <w:rPr>
          <w:rFonts w:ascii="Calibri" w:eastAsia="Calibri" w:hAnsi="Calibri"/>
          <w:sz w:val="22"/>
          <w:szCs w:val="22"/>
        </w:rPr>
        <w:t xml:space="preserve">alueen </w:t>
      </w:r>
      <w:r w:rsidRPr="007C4B35">
        <w:rPr>
          <w:rFonts w:ascii="Calibri" w:eastAsia="Calibri" w:hAnsi="Calibri"/>
          <w:sz w:val="22"/>
          <w:szCs w:val="22"/>
        </w:rPr>
        <w:t xml:space="preserve">koulutustarjontaan on </w:t>
      </w:r>
      <w:r w:rsidR="00AA1DED" w:rsidRPr="007C4B35">
        <w:rPr>
          <w:rFonts w:ascii="Calibri" w:eastAsia="Calibri" w:hAnsi="Calibri"/>
          <w:sz w:val="22"/>
          <w:szCs w:val="22"/>
        </w:rPr>
        <w:t xml:space="preserve">usein </w:t>
      </w:r>
      <w:r w:rsidRPr="007C4B35">
        <w:rPr>
          <w:rFonts w:ascii="Calibri" w:eastAsia="Calibri" w:hAnsi="Calibri"/>
          <w:sz w:val="22"/>
          <w:szCs w:val="22"/>
        </w:rPr>
        <w:t xml:space="preserve">riittämätön. </w:t>
      </w:r>
    </w:p>
    <w:p w14:paraId="46D9ECD9" w14:textId="77777777" w:rsidR="00962E09" w:rsidRPr="007C4B35" w:rsidRDefault="00962E09" w:rsidP="00455EBA">
      <w:pPr>
        <w:pStyle w:val="NormaaliWWW"/>
        <w:spacing w:before="0" w:beforeAutospacing="0" w:after="0" w:afterAutospacing="0" w:line="276" w:lineRule="auto"/>
        <w:rPr>
          <w:rFonts w:ascii="Calibri" w:eastAsia="Calibri" w:hAnsi="Calibri"/>
          <w:sz w:val="22"/>
          <w:szCs w:val="22"/>
        </w:rPr>
      </w:pPr>
    </w:p>
    <w:p w14:paraId="31601F18" w14:textId="77777777" w:rsidR="00C949B3" w:rsidRPr="007C4B35" w:rsidRDefault="00DC648D" w:rsidP="00455EBA">
      <w:pPr>
        <w:pStyle w:val="Eivli"/>
        <w:spacing w:line="276" w:lineRule="auto"/>
        <w:rPr>
          <w:rFonts w:ascii="Calibri" w:eastAsia="Calibri" w:hAnsi="Calibri"/>
        </w:rPr>
      </w:pPr>
      <w:r w:rsidRPr="007C4B35">
        <w:rPr>
          <w:rFonts w:ascii="Calibri" w:eastAsia="Calibri" w:hAnsi="Calibri"/>
        </w:rPr>
        <w:t xml:space="preserve">Jotta palvelut muodostaisivat yhtenäisemmän kokonaisuuden palvelujen käyttäjille ja osaamisen kehittäminen olisi olennainen osa alueellisen kehittämisen palveluvalikoimaa, on </w:t>
      </w:r>
      <w:r w:rsidR="00630F38" w:rsidRPr="007C4B35">
        <w:rPr>
          <w:rFonts w:ascii="Calibri" w:eastAsia="Calibri" w:hAnsi="Calibri"/>
        </w:rPr>
        <w:t xml:space="preserve">osaamisen kehittämisen </w:t>
      </w:r>
      <w:r w:rsidRPr="007C4B35">
        <w:rPr>
          <w:rFonts w:ascii="Calibri" w:eastAsia="Calibri" w:hAnsi="Calibri"/>
        </w:rPr>
        <w:t>rakenteita</w:t>
      </w:r>
      <w:r w:rsidR="00630F38" w:rsidRPr="007C4B35">
        <w:rPr>
          <w:rFonts w:ascii="Calibri" w:eastAsia="Calibri" w:hAnsi="Calibri"/>
        </w:rPr>
        <w:t xml:space="preserve"> uudistettava</w:t>
      </w:r>
      <w:r w:rsidRPr="007C4B35">
        <w:rPr>
          <w:rFonts w:ascii="Calibri" w:eastAsia="Calibri" w:hAnsi="Calibri"/>
        </w:rPr>
        <w:t>.</w:t>
      </w:r>
    </w:p>
    <w:p w14:paraId="4F95A286" w14:textId="77777777" w:rsidR="005827C2" w:rsidRPr="007C4B35" w:rsidRDefault="005827C2" w:rsidP="00455EBA">
      <w:pPr>
        <w:pStyle w:val="Eivli"/>
        <w:spacing w:line="276" w:lineRule="auto"/>
        <w:rPr>
          <w:rFonts w:ascii="Calibri" w:eastAsia="Calibri" w:hAnsi="Calibri"/>
        </w:rPr>
      </w:pPr>
    </w:p>
    <w:p w14:paraId="3A88E178" w14:textId="77777777" w:rsidR="00C14DB1" w:rsidRDefault="003D5CEB" w:rsidP="00455EBA">
      <w:pPr>
        <w:spacing w:after="0"/>
        <w:ind w:left="1304"/>
        <w:rPr>
          <w:rFonts w:ascii="Calibri" w:eastAsia="Calibri" w:hAnsi="Calibri" w:cs="Times New Roman"/>
          <w:i/>
        </w:rPr>
      </w:pPr>
      <w:r>
        <w:rPr>
          <w:rFonts w:ascii="Calibri" w:eastAsia="Calibri" w:hAnsi="Calibri" w:cs="Times New Roman"/>
          <w:i/>
        </w:rPr>
        <w:t>Luodaan</w:t>
      </w:r>
      <w:r w:rsidR="00C14DB1" w:rsidRPr="003A79A7">
        <w:rPr>
          <w:rFonts w:ascii="Calibri" w:eastAsia="Calibri" w:hAnsi="Calibri" w:cs="Times New Roman"/>
          <w:i/>
        </w:rPr>
        <w:t xml:space="preserve"> jatkuvan oppimisen </w:t>
      </w:r>
      <w:r w:rsidR="00AA1DED">
        <w:rPr>
          <w:rFonts w:ascii="Calibri" w:eastAsia="Calibri" w:hAnsi="Calibri" w:cs="Times New Roman"/>
          <w:i/>
        </w:rPr>
        <w:t xml:space="preserve">(valtakunnallinen ja alueellinen) </w:t>
      </w:r>
      <w:r w:rsidR="00C14DB1" w:rsidRPr="003A79A7">
        <w:rPr>
          <w:rFonts w:ascii="Calibri" w:eastAsia="Calibri" w:hAnsi="Calibri" w:cs="Times New Roman"/>
          <w:i/>
        </w:rPr>
        <w:t>palvelu</w:t>
      </w:r>
      <w:r>
        <w:rPr>
          <w:rFonts w:ascii="Calibri" w:eastAsia="Calibri" w:hAnsi="Calibri" w:cs="Times New Roman"/>
          <w:i/>
        </w:rPr>
        <w:t>malli</w:t>
      </w:r>
      <w:r w:rsidR="005B580F">
        <w:rPr>
          <w:rFonts w:ascii="Calibri" w:eastAsia="Calibri" w:hAnsi="Calibri" w:cs="Times New Roman"/>
          <w:i/>
        </w:rPr>
        <w:t xml:space="preserve"> varmistamaan</w:t>
      </w:r>
      <w:r w:rsidR="003A79A7" w:rsidRPr="003A79A7">
        <w:rPr>
          <w:rFonts w:ascii="Calibri" w:eastAsia="Calibri" w:hAnsi="Calibri" w:cs="Times New Roman"/>
          <w:i/>
        </w:rPr>
        <w:t>, että yksilö</w:t>
      </w:r>
      <w:r w:rsidR="003A79A7">
        <w:rPr>
          <w:rFonts w:ascii="Calibri" w:eastAsia="Calibri" w:hAnsi="Calibri" w:cs="Times New Roman"/>
          <w:i/>
        </w:rPr>
        <w:t xml:space="preserve">iden </w:t>
      </w:r>
      <w:r w:rsidR="005B580F">
        <w:rPr>
          <w:rFonts w:ascii="Calibri" w:eastAsia="Calibri" w:hAnsi="Calibri" w:cs="Times New Roman"/>
          <w:i/>
        </w:rPr>
        <w:t>osaamisen kehittämisen</w:t>
      </w:r>
      <w:r w:rsidR="003A79A7">
        <w:rPr>
          <w:rFonts w:ascii="Calibri" w:eastAsia="Calibri" w:hAnsi="Calibri" w:cs="Times New Roman"/>
          <w:i/>
        </w:rPr>
        <w:t xml:space="preserve"> </w:t>
      </w:r>
      <w:r w:rsidR="00D81E4C">
        <w:rPr>
          <w:rFonts w:ascii="Calibri" w:eastAsia="Calibri" w:hAnsi="Calibri" w:cs="Times New Roman"/>
          <w:i/>
        </w:rPr>
        <w:t>ja</w:t>
      </w:r>
      <w:r w:rsidR="003A79A7">
        <w:rPr>
          <w:rFonts w:ascii="Calibri" w:eastAsia="Calibri" w:hAnsi="Calibri" w:cs="Times New Roman"/>
          <w:i/>
        </w:rPr>
        <w:t xml:space="preserve"> työnantajien</w:t>
      </w:r>
      <w:r w:rsidR="005B580F">
        <w:rPr>
          <w:rFonts w:ascii="Calibri" w:eastAsia="Calibri" w:hAnsi="Calibri" w:cs="Times New Roman"/>
          <w:i/>
        </w:rPr>
        <w:t xml:space="preserve"> tarvitseman</w:t>
      </w:r>
      <w:r w:rsidR="003A79A7">
        <w:rPr>
          <w:rFonts w:ascii="Calibri" w:eastAsia="Calibri" w:hAnsi="Calibri" w:cs="Times New Roman"/>
          <w:i/>
        </w:rPr>
        <w:t xml:space="preserve"> </w:t>
      </w:r>
      <w:r w:rsidR="00D81E4C">
        <w:rPr>
          <w:rFonts w:ascii="Calibri" w:eastAsia="Calibri" w:hAnsi="Calibri" w:cs="Times New Roman"/>
          <w:i/>
        </w:rPr>
        <w:t>osaamis</w:t>
      </w:r>
      <w:r w:rsidR="005B580F">
        <w:rPr>
          <w:rFonts w:ascii="Calibri" w:eastAsia="Calibri" w:hAnsi="Calibri" w:cs="Times New Roman"/>
          <w:i/>
        </w:rPr>
        <w:t>en tarpeet</w:t>
      </w:r>
      <w:r w:rsidR="00D81E4C">
        <w:rPr>
          <w:rFonts w:ascii="Calibri" w:eastAsia="Calibri" w:hAnsi="Calibri" w:cs="Times New Roman"/>
          <w:i/>
        </w:rPr>
        <w:t xml:space="preserve"> </w:t>
      </w:r>
      <w:r w:rsidR="003A79A7">
        <w:rPr>
          <w:rFonts w:ascii="Calibri" w:eastAsia="Calibri" w:hAnsi="Calibri" w:cs="Times New Roman"/>
          <w:i/>
        </w:rPr>
        <w:t>kohtaavat</w:t>
      </w:r>
      <w:r w:rsidR="007C4B35">
        <w:rPr>
          <w:rFonts w:ascii="Calibri" w:eastAsia="Calibri" w:hAnsi="Calibri" w:cs="Times New Roman"/>
          <w:i/>
        </w:rPr>
        <w:t>.</w:t>
      </w:r>
      <w:r w:rsidR="0032535F">
        <w:rPr>
          <w:rFonts w:ascii="Calibri" w:eastAsia="Calibri" w:hAnsi="Calibri" w:cs="Times New Roman"/>
          <w:i/>
        </w:rPr>
        <w:t xml:space="preserve"> Palvelumallin avulla vahvistetaan koordinaatiota, jolla</w:t>
      </w:r>
      <w:r w:rsidR="005B580F">
        <w:rPr>
          <w:rFonts w:ascii="Calibri" w:eastAsia="Calibri" w:hAnsi="Calibri" w:cs="Times New Roman"/>
          <w:i/>
        </w:rPr>
        <w:t xml:space="preserve"> </w:t>
      </w:r>
      <w:r w:rsidR="007D4CA6">
        <w:rPr>
          <w:rFonts w:ascii="Calibri" w:eastAsia="Calibri" w:hAnsi="Calibri" w:cs="Times New Roman"/>
          <w:i/>
        </w:rPr>
        <w:t>eri koulutusmuodoista</w:t>
      </w:r>
      <w:r w:rsidR="0032535F">
        <w:rPr>
          <w:rFonts w:ascii="Calibri" w:eastAsia="Calibri" w:hAnsi="Calibri" w:cs="Times New Roman"/>
          <w:i/>
        </w:rPr>
        <w:t xml:space="preserve"> ja eri palveluista</w:t>
      </w:r>
      <w:r w:rsidR="007D4CA6">
        <w:rPr>
          <w:rFonts w:ascii="Calibri" w:eastAsia="Calibri" w:hAnsi="Calibri" w:cs="Times New Roman"/>
          <w:i/>
        </w:rPr>
        <w:t xml:space="preserve"> koostuvat </w:t>
      </w:r>
      <w:r w:rsidR="003A79A7">
        <w:rPr>
          <w:rFonts w:ascii="Calibri" w:eastAsia="Calibri" w:hAnsi="Calibri" w:cs="Times New Roman"/>
          <w:i/>
        </w:rPr>
        <w:t>osaamisen kehittämispalvelu</w:t>
      </w:r>
      <w:r w:rsidR="005B580F">
        <w:rPr>
          <w:rFonts w:ascii="Calibri" w:eastAsia="Calibri" w:hAnsi="Calibri" w:cs="Times New Roman"/>
          <w:i/>
        </w:rPr>
        <w:t>t vastaavat tehokkaasti tarpeisiin</w:t>
      </w:r>
      <w:r w:rsidR="00DC648D">
        <w:rPr>
          <w:rFonts w:ascii="Calibri" w:eastAsia="Calibri" w:hAnsi="Calibri" w:cs="Times New Roman"/>
          <w:i/>
        </w:rPr>
        <w:t xml:space="preserve"> ja ovat helposti saavutettavissa</w:t>
      </w:r>
      <w:r w:rsidR="003A79A7">
        <w:rPr>
          <w:rFonts w:ascii="Calibri" w:eastAsia="Calibri" w:hAnsi="Calibri" w:cs="Times New Roman"/>
          <w:i/>
        </w:rPr>
        <w:t>.</w:t>
      </w:r>
      <w:r w:rsidR="00C14DB1" w:rsidRPr="003A79A7">
        <w:rPr>
          <w:rFonts w:ascii="Calibri" w:eastAsia="Calibri" w:hAnsi="Calibri" w:cs="Times New Roman"/>
          <w:i/>
        </w:rPr>
        <w:t xml:space="preserve"> </w:t>
      </w:r>
    </w:p>
    <w:p w14:paraId="303E9CED" w14:textId="77777777" w:rsidR="00465D73" w:rsidRDefault="00465D73" w:rsidP="00455EBA">
      <w:pPr>
        <w:spacing w:after="0"/>
        <w:ind w:left="1304"/>
        <w:rPr>
          <w:rFonts w:ascii="Calibri" w:eastAsia="Calibri" w:hAnsi="Calibri" w:cs="Times New Roman"/>
          <w:i/>
        </w:rPr>
      </w:pPr>
    </w:p>
    <w:p w14:paraId="6D16EBE3" w14:textId="77777777" w:rsidR="004875DF" w:rsidRDefault="004875DF" w:rsidP="00455EBA">
      <w:pPr>
        <w:spacing w:after="0"/>
        <w:ind w:left="1304"/>
        <w:rPr>
          <w:rFonts w:ascii="Calibri" w:eastAsia="Calibri" w:hAnsi="Calibri" w:cs="Times New Roman"/>
          <w:i/>
        </w:rPr>
      </w:pPr>
    </w:p>
    <w:p w14:paraId="236461B9" w14:textId="77777777" w:rsidR="004875DF" w:rsidRDefault="004875DF">
      <w:pPr>
        <w:rPr>
          <w:rFonts w:ascii="Calibri" w:eastAsia="Calibri" w:hAnsi="Calibri" w:cs="Times New Roman"/>
          <w:i/>
          <w:u w:val="single"/>
        </w:rPr>
      </w:pPr>
      <w:r>
        <w:rPr>
          <w:rFonts w:ascii="Calibri" w:eastAsia="Calibri" w:hAnsi="Calibri" w:cs="Times New Roman"/>
          <w:i/>
          <w:u w:val="single"/>
        </w:rPr>
        <w:br w:type="page"/>
      </w:r>
    </w:p>
    <w:p w14:paraId="5D05AC3B" w14:textId="77777777" w:rsidR="00465D73" w:rsidRPr="00542C3D" w:rsidRDefault="00465D73" w:rsidP="00455EBA">
      <w:pPr>
        <w:pStyle w:val="Luettelokappale"/>
        <w:numPr>
          <w:ilvl w:val="0"/>
          <w:numId w:val="9"/>
        </w:numPr>
        <w:spacing w:after="0"/>
        <w:rPr>
          <w:rFonts w:ascii="Calibri" w:eastAsia="Calibri" w:hAnsi="Calibri" w:cs="Times New Roman"/>
        </w:rPr>
      </w:pPr>
      <w:r w:rsidRPr="00542C3D">
        <w:rPr>
          <w:rFonts w:ascii="Calibri" w:eastAsia="Calibri" w:hAnsi="Calibri" w:cs="Times New Roman"/>
          <w:i/>
          <w:u w:val="single"/>
        </w:rPr>
        <w:lastRenderedPageBreak/>
        <w:t>Työn ja osaamisen liitto</w:t>
      </w:r>
      <w:r>
        <w:rPr>
          <w:rFonts w:ascii="Calibri" w:eastAsia="Calibri" w:hAnsi="Calibri" w:cs="Times New Roman"/>
          <w:i/>
          <w:u w:val="single"/>
        </w:rPr>
        <w:t xml:space="preserve"> parantaa kohtaantoa</w:t>
      </w:r>
    </w:p>
    <w:p w14:paraId="3DAD2BD9" w14:textId="77777777" w:rsidR="00465D73" w:rsidRPr="00542C3D" w:rsidRDefault="00465D73" w:rsidP="00455EBA">
      <w:pPr>
        <w:pStyle w:val="Luettelokappale"/>
        <w:spacing w:after="0"/>
        <w:ind w:left="360"/>
        <w:rPr>
          <w:rFonts w:ascii="Calibri" w:eastAsia="Calibri" w:hAnsi="Calibri" w:cs="Times New Roman"/>
        </w:rPr>
      </w:pPr>
    </w:p>
    <w:p w14:paraId="37780A8F" w14:textId="77777777" w:rsidR="00465D73" w:rsidRDefault="00465D73" w:rsidP="00455EBA">
      <w:pPr>
        <w:spacing w:after="0" w:line="276" w:lineRule="auto"/>
        <w:rPr>
          <w:rFonts w:ascii="Calibri" w:eastAsia="Calibri" w:hAnsi="Calibri" w:cs="Times New Roman"/>
        </w:rPr>
      </w:pPr>
      <w:r w:rsidRPr="00542C3D">
        <w:rPr>
          <w:rFonts w:ascii="Calibri" w:eastAsia="Calibri" w:hAnsi="Calibri" w:cs="Times New Roman"/>
        </w:rPr>
        <w:t xml:space="preserve">Osaaminen on osa työn muutosta. Työikäisen väestön osaamisen kehittämistä ei ole mielekästä tarkastella irrallaan yrityksissä ja julkisyhteisöissä tapahtuvaa kehittämistä ja toimintatapojen muutosta. </w:t>
      </w:r>
    </w:p>
    <w:p w14:paraId="1339EAEA" w14:textId="77777777" w:rsidR="00BF3995" w:rsidRPr="00542C3D" w:rsidRDefault="00BF3995" w:rsidP="00455EBA">
      <w:pPr>
        <w:spacing w:after="0" w:line="276" w:lineRule="auto"/>
        <w:rPr>
          <w:rFonts w:ascii="Calibri" w:eastAsia="Calibri" w:hAnsi="Calibri" w:cs="Times New Roman"/>
        </w:rPr>
      </w:pPr>
    </w:p>
    <w:p w14:paraId="2FF5DA1E" w14:textId="77777777" w:rsidR="00BF3995" w:rsidRDefault="00465D73" w:rsidP="00455EBA">
      <w:pPr>
        <w:spacing w:after="0" w:line="276" w:lineRule="auto"/>
        <w:rPr>
          <w:rFonts w:ascii="Calibri" w:eastAsia="Calibri" w:hAnsi="Calibri" w:cs="Times New Roman"/>
        </w:rPr>
      </w:pPr>
      <w:r>
        <w:rPr>
          <w:rFonts w:ascii="Calibri" w:eastAsia="Calibri" w:hAnsi="Calibri" w:cs="Times New Roman"/>
        </w:rPr>
        <w:t xml:space="preserve">Osaamispalveluita on perinteisesti tarkasteltu suhteessa yksilön koettuun tarpeeseen tai yrityksen kokemina osaamiskapeikkoina vailla kytkentää työvoiman tarjonnan osaamisrakenteeseen. Tapa on ollut kohtuullisen toimiva niin kauan, kun osaamistarpeet ovat olleet suhteellisen vakiintuneita ja yritysten muutosprosessit hitaita. </w:t>
      </w:r>
    </w:p>
    <w:p w14:paraId="05BD72D7" w14:textId="77777777" w:rsidR="0032535F" w:rsidRDefault="0032535F" w:rsidP="00C50EA4">
      <w:pPr>
        <w:spacing w:after="0" w:line="276" w:lineRule="auto"/>
        <w:rPr>
          <w:rFonts w:ascii="Calibri" w:eastAsia="Calibri" w:hAnsi="Calibri" w:cs="Times New Roman"/>
        </w:rPr>
      </w:pPr>
    </w:p>
    <w:p w14:paraId="4FEB4F96" w14:textId="77777777" w:rsidR="00455EBA" w:rsidRDefault="00465D73" w:rsidP="00455EBA">
      <w:pPr>
        <w:spacing w:after="0" w:line="276" w:lineRule="auto"/>
        <w:rPr>
          <w:rFonts w:ascii="Calibri" w:eastAsia="Calibri" w:hAnsi="Calibri" w:cs="Times New Roman"/>
        </w:rPr>
      </w:pPr>
      <w:r>
        <w:rPr>
          <w:rFonts w:ascii="Calibri" w:eastAsia="Calibri" w:hAnsi="Calibri" w:cs="Times New Roman"/>
        </w:rPr>
        <w:t xml:space="preserve">Nykyisessä nopean muutoksen tilanteessa osaamisen kehittäminen edellyttää sekä työvoiman osaamisen että työnantajan osaamistarpeiden samanaikaista tarkastelua siten, että yrityksen kannalta tarpeellisen puuttuvan osaamisen kehittämisestä tulee uudistuksen edellyttämä tuotannontekijä samoin kuin uudesta aineellisesta investoinnista. Tämä edellyttää nykyistä huomattavasti tiiviimpää työelämän muutosprosessien työpaikkakohtaista analyysia ja työvoiman osaamisen tarkastelua suhteessa siihen. </w:t>
      </w:r>
    </w:p>
    <w:p w14:paraId="11591126" w14:textId="77777777" w:rsidR="00455EBA" w:rsidRDefault="00455EBA" w:rsidP="00455EBA">
      <w:pPr>
        <w:spacing w:after="0" w:line="276" w:lineRule="auto"/>
        <w:rPr>
          <w:rFonts w:ascii="Calibri" w:eastAsia="Calibri" w:hAnsi="Calibri" w:cs="Times New Roman"/>
        </w:rPr>
      </w:pPr>
    </w:p>
    <w:p w14:paraId="20F3A89C" w14:textId="77777777" w:rsidR="00465D73" w:rsidRDefault="00465D73" w:rsidP="00455EBA">
      <w:pPr>
        <w:spacing w:after="0" w:line="276" w:lineRule="auto"/>
        <w:rPr>
          <w:rFonts w:ascii="Calibri" w:eastAsia="Calibri" w:hAnsi="Calibri" w:cs="Times New Roman"/>
        </w:rPr>
      </w:pPr>
      <w:r>
        <w:rPr>
          <w:rFonts w:ascii="Calibri" w:eastAsia="Calibri" w:hAnsi="Calibri" w:cs="Times New Roman"/>
        </w:rPr>
        <w:t xml:space="preserve">Keskeinen kysymys työn ja osaamisen nykyistä oleellisesti kiinteämmän yhteyden toteutumisessa on resurssien oikea kohdentuminen. Työikäiset hyödyntävät mittavassa määrin koulutusjärjestelmän resursseja. </w:t>
      </w:r>
    </w:p>
    <w:p w14:paraId="3E983F4A" w14:textId="77777777" w:rsidR="00440345" w:rsidRDefault="00465D73" w:rsidP="00455EBA">
      <w:pPr>
        <w:spacing w:after="0" w:line="276" w:lineRule="auto"/>
        <w:rPr>
          <w:rFonts w:ascii="Calibri" w:eastAsia="Calibri" w:hAnsi="Calibri" w:cs="Times New Roman"/>
        </w:rPr>
      </w:pPr>
      <w:r>
        <w:rPr>
          <w:rFonts w:ascii="Calibri" w:eastAsia="Calibri" w:hAnsi="Calibri" w:cs="Times New Roman"/>
        </w:rPr>
        <w:t xml:space="preserve">Mahdollisuudet räätälöidä tutkintokoulutuksen opintosisältöjä alueellisen tai työnantajan tarpeen mukaan ovat rajalliset. Resurssien parhaan mahdollisen käytön näkökulmasta ei ole tarkoituksenmukaista, että työikäinen väestö käyttää laajasti </w:t>
      </w:r>
      <w:r w:rsidR="00DD0B88">
        <w:rPr>
          <w:rFonts w:ascii="Calibri" w:eastAsia="Calibri" w:hAnsi="Calibri" w:cs="Times New Roman"/>
        </w:rPr>
        <w:t xml:space="preserve">ammatillisia perustutkintoja ja alempia ja ylempiä korkeakoulututkintoja </w:t>
      </w:r>
      <w:r>
        <w:rPr>
          <w:rFonts w:ascii="Calibri" w:eastAsia="Calibri" w:hAnsi="Calibri" w:cs="Times New Roman"/>
        </w:rPr>
        <w:t xml:space="preserve">lisä- ja täydennyskoulutustarpeisiin. Systeemisen uudistuksen aikaan saamiseksi järjestelmään on luotava toimintatapoja, jotka mahdollistavat oppisisältöjen muotoilemisen </w:t>
      </w:r>
      <w:r w:rsidR="007D4CA6">
        <w:rPr>
          <w:rFonts w:ascii="Calibri" w:eastAsia="Calibri" w:hAnsi="Calibri" w:cs="Times New Roman"/>
        </w:rPr>
        <w:t xml:space="preserve">valtakunnallisiin ja alueellisiin </w:t>
      </w:r>
      <w:r>
        <w:rPr>
          <w:rFonts w:ascii="Calibri" w:eastAsia="Calibri" w:hAnsi="Calibri" w:cs="Times New Roman"/>
        </w:rPr>
        <w:t xml:space="preserve">konkreettisiin elinkeinoelämän tarpeisiin. </w:t>
      </w:r>
    </w:p>
    <w:p w14:paraId="71C0D2D2" w14:textId="77777777" w:rsidR="00440345" w:rsidRDefault="00440345" w:rsidP="00455EBA">
      <w:pPr>
        <w:spacing w:after="0" w:line="276" w:lineRule="auto"/>
        <w:rPr>
          <w:rFonts w:ascii="Calibri" w:eastAsia="Calibri" w:hAnsi="Calibri" w:cs="Times New Roman"/>
        </w:rPr>
      </w:pPr>
    </w:p>
    <w:p w14:paraId="0D64B36F" w14:textId="77777777" w:rsidR="00465D73" w:rsidRPr="00E406EE" w:rsidRDefault="00465D73" w:rsidP="00455EBA">
      <w:pPr>
        <w:spacing w:after="0" w:line="276" w:lineRule="auto"/>
        <w:rPr>
          <w:rFonts w:ascii="Calibri" w:eastAsia="Calibri" w:hAnsi="Calibri" w:cs="Times New Roman"/>
          <w:i/>
        </w:rPr>
      </w:pPr>
      <w:r>
        <w:rPr>
          <w:rFonts w:ascii="Calibri" w:eastAsia="Calibri" w:hAnsi="Calibri" w:cs="Times New Roman"/>
        </w:rPr>
        <w:t xml:space="preserve">Tällaisia tarpeita ovat esimerkiksi </w:t>
      </w:r>
    </w:p>
    <w:p w14:paraId="6B446796" w14:textId="77777777" w:rsidR="00465D73" w:rsidRDefault="00465D73" w:rsidP="00455EBA">
      <w:pPr>
        <w:pStyle w:val="Luettelokappale"/>
        <w:numPr>
          <w:ilvl w:val="0"/>
          <w:numId w:val="10"/>
        </w:numPr>
        <w:spacing w:after="0" w:line="276" w:lineRule="auto"/>
        <w:rPr>
          <w:rFonts w:ascii="Calibri" w:eastAsia="Calibri" w:hAnsi="Calibri" w:cs="Times New Roman"/>
        </w:rPr>
      </w:pPr>
      <w:r>
        <w:rPr>
          <w:rFonts w:ascii="Calibri" w:eastAsia="Calibri" w:hAnsi="Calibri" w:cs="Times New Roman"/>
        </w:rPr>
        <w:t>Ammattien katoaminen ja muuntuminen ja muutokseen ennakoivasti vastaavien koulutusten toteuttaminen</w:t>
      </w:r>
    </w:p>
    <w:p w14:paraId="3A46E386" w14:textId="77777777" w:rsidR="00465D73" w:rsidRDefault="00465D73" w:rsidP="00455EBA">
      <w:pPr>
        <w:pStyle w:val="Luettelokappale"/>
        <w:numPr>
          <w:ilvl w:val="0"/>
          <w:numId w:val="10"/>
        </w:numPr>
        <w:spacing w:after="0" w:line="276" w:lineRule="auto"/>
        <w:rPr>
          <w:rFonts w:ascii="Calibri" w:eastAsia="Calibri" w:hAnsi="Calibri" w:cs="Times New Roman"/>
        </w:rPr>
      </w:pPr>
      <w:r>
        <w:rPr>
          <w:rFonts w:ascii="Calibri" w:eastAsia="Calibri" w:hAnsi="Calibri" w:cs="Times New Roman"/>
        </w:rPr>
        <w:t>Työllistävät toteutukset yhteistyössä työpaikkojen kanssa</w:t>
      </w:r>
    </w:p>
    <w:p w14:paraId="4C93533C" w14:textId="77777777" w:rsidR="00465D73" w:rsidRDefault="00465D73" w:rsidP="00455EBA">
      <w:pPr>
        <w:pStyle w:val="Luettelokappale"/>
        <w:numPr>
          <w:ilvl w:val="0"/>
          <w:numId w:val="10"/>
        </w:numPr>
        <w:spacing w:after="0" w:line="276" w:lineRule="auto"/>
        <w:rPr>
          <w:rFonts w:ascii="Calibri" w:eastAsia="Calibri" w:hAnsi="Calibri" w:cs="Times New Roman"/>
        </w:rPr>
      </w:pPr>
      <w:r>
        <w:rPr>
          <w:rFonts w:ascii="Calibri" w:eastAsia="Calibri" w:hAnsi="Calibri" w:cs="Times New Roman"/>
        </w:rPr>
        <w:t>Osaamisen lisääminen ja päivittäminen yksilöiden työurien katkoksellisuuden ennakoivaksi välttämiseksi.</w:t>
      </w:r>
    </w:p>
    <w:p w14:paraId="4AED108B" w14:textId="77777777" w:rsidR="007D4CA6" w:rsidRDefault="007D4CA6" w:rsidP="007D4CA6">
      <w:pPr>
        <w:pStyle w:val="Luettelokappale"/>
        <w:numPr>
          <w:ilvl w:val="0"/>
          <w:numId w:val="10"/>
        </w:numPr>
        <w:spacing w:after="0" w:line="276" w:lineRule="auto"/>
        <w:rPr>
          <w:rFonts w:ascii="Calibri" w:eastAsia="Calibri" w:hAnsi="Calibri" w:cs="Times New Roman"/>
        </w:rPr>
      </w:pPr>
      <w:r>
        <w:rPr>
          <w:rFonts w:ascii="Calibri" w:eastAsia="Calibri" w:hAnsi="Calibri" w:cs="Times New Roman"/>
        </w:rPr>
        <w:t>Tuotantolaitoksen perustaminen alueelle ja sen uuden työvoiman tarpeeseen nopea vastaaminen</w:t>
      </w:r>
      <w:r w:rsidR="00DD0B88">
        <w:rPr>
          <w:rFonts w:ascii="Calibri" w:eastAsia="Calibri" w:hAnsi="Calibri" w:cs="Times New Roman"/>
        </w:rPr>
        <w:t xml:space="preserve"> pääsääntöisesti</w:t>
      </w:r>
      <w:r>
        <w:rPr>
          <w:rFonts w:ascii="Calibri" w:eastAsia="Calibri" w:hAnsi="Calibri" w:cs="Times New Roman"/>
        </w:rPr>
        <w:t xml:space="preserve"> lyhyillä räätälöidyillä koulutusjaksoilla</w:t>
      </w:r>
    </w:p>
    <w:p w14:paraId="03A085FB" w14:textId="77777777" w:rsidR="00465D73" w:rsidRDefault="00465D73" w:rsidP="00455EBA">
      <w:pPr>
        <w:pStyle w:val="Luettelokappale"/>
        <w:numPr>
          <w:ilvl w:val="0"/>
          <w:numId w:val="10"/>
        </w:numPr>
        <w:spacing w:after="0" w:line="276" w:lineRule="auto"/>
        <w:rPr>
          <w:rFonts w:ascii="Calibri" w:eastAsia="Calibri" w:hAnsi="Calibri" w:cs="Times New Roman"/>
        </w:rPr>
      </w:pPr>
      <w:r>
        <w:rPr>
          <w:rFonts w:ascii="Calibri" w:eastAsia="Calibri" w:hAnsi="Calibri" w:cs="Times New Roman"/>
        </w:rPr>
        <w:t>Äkilliseen toimintaympäristön muutokseen reagoiminen yritystoiminnan ja työpaikkojen säilyttämiseksi (talous- tai muu kriisi jne.)</w:t>
      </w:r>
    </w:p>
    <w:p w14:paraId="4040ADB9" w14:textId="77777777" w:rsidR="00BF3995" w:rsidRDefault="00BF3995" w:rsidP="00455EBA">
      <w:pPr>
        <w:spacing w:after="0" w:line="276" w:lineRule="auto"/>
        <w:rPr>
          <w:rFonts w:cstheme="minorHAnsi"/>
        </w:rPr>
      </w:pPr>
    </w:p>
    <w:p w14:paraId="0C556D40" w14:textId="77777777" w:rsidR="00BF3995" w:rsidRDefault="00465D73" w:rsidP="00B1293E">
      <w:pPr>
        <w:spacing w:after="0" w:line="276" w:lineRule="auto"/>
        <w:rPr>
          <w:rFonts w:cstheme="minorHAnsi"/>
        </w:rPr>
      </w:pPr>
      <w:r>
        <w:rPr>
          <w:rFonts w:cstheme="minorHAnsi"/>
        </w:rPr>
        <w:t xml:space="preserve">Työmarkkinoilla on joitain </w:t>
      </w:r>
      <w:r w:rsidR="00BF3995">
        <w:rPr>
          <w:rFonts w:cstheme="minorHAnsi"/>
        </w:rPr>
        <w:t>ammatteja, joissa</w:t>
      </w:r>
      <w:r>
        <w:rPr>
          <w:rFonts w:cstheme="minorHAnsi"/>
        </w:rPr>
        <w:t xml:space="preserve"> on osaajapulaa miltei kaikkialla Suomessa. Tällaisia ovat mm. eräät hoiva- tai rakennusalan tehtävät. Työvoimatarpeen rakenne on kuitenkin suurelta osin alueellinen ilmiö. Tarpeeseen vaikuttavat alueiden toimialakehitys ja jopa yksittäisten tuotantolaitosten perustaminen tai lakkauttaminen. </w:t>
      </w:r>
      <w:r w:rsidRPr="00DD7782">
        <w:rPr>
          <w:rFonts w:cstheme="minorHAnsi"/>
        </w:rPr>
        <w:t>Alueelliset – ja osin paikalliset – työmarkkinat saattavat</w:t>
      </w:r>
      <w:r>
        <w:rPr>
          <w:rFonts w:cstheme="minorHAnsi"/>
        </w:rPr>
        <w:t>kin</w:t>
      </w:r>
      <w:r w:rsidRPr="00DD7782">
        <w:rPr>
          <w:rFonts w:cstheme="minorHAnsi"/>
        </w:rPr>
        <w:t xml:space="preserve"> poiketa kansallisesta kokonaisuudesta huomattavastikin. Poikkeaminen voi liittyä sekä koulutustaso- että alavaatimuksiin. Alueellinen elinkeinorakenne on tulosta sekä historiallisesta kehityksestä että aluetoimijoiden strategisista tavoitteista. Ennakoivasti työllistävän osaamisen kehittämisen tulee kyetä huomioimaan alueelliset vaihtelut elinkeino</w:t>
      </w:r>
      <w:r w:rsidRPr="00DD7782">
        <w:rPr>
          <w:rFonts w:cstheme="minorHAnsi"/>
        </w:rPr>
        <w:lastRenderedPageBreak/>
        <w:t>rakenteessa siten, että se ottaa huomioon paikallisten työmarkkinoiden tarpeet ja joissain tapauksissa yksittäisen yrityksen tai julkisyhteisön tarpeet.</w:t>
      </w:r>
      <w:r w:rsidR="00C50EA4" w:rsidRPr="00C50EA4">
        <w:rPr>
          <w:rFonts w:cstheme="minorHAnsi"/>
          <w:color w:val="FF0000"/>
        </w:rPr>
        <w:t xml:space="preserve"> </w:t>
      </w:r>
      <w:r w:rsidR="00C50EA4" w:rsidRPr="007C4B35">
        <w:rPr>
          <w:rFonts w:cstheme="minorHAnsi"/>
        </w:rPr>
        <w:t>Ennakoinnissa tulisi huomioida myös alakohtaiset ja globaalit muutostrendit.</w:t>
      </w:r>
    </w:p>
    <w:p w14:paraId="444CD7F6" w14:textId="77777777" w:rsidR="007C4B35" w:rsidRDefault="007C4B35" w:rsidP="00B1293E">
      <w:pPr>
        <w:spacing w:after="0" w:line="276" w:lineRule="auto"/>
        <w:rPr>
          <w:rFonts w:cstheme="minorHAnsi"/>
        </w:rPr>
      </w:pPr>
    </w:p>
    <w:p w14:paraId="5305DC8C" w14:textId="77777777" w:rsidR="007C4B35" w:rsidRDefault="007C4B35" w:rsidP="007C4B35">
      <w:pPr>
        <w:spacing w:after="0" w:line="276" w:lineRule="auto"/>
        <w:rPr>
          <w:rFonts w:ascii="Calibri" w:eastAsia="Calibri" w:hAnsi="Calibri" w:cs="Times New Roman"/>
        </w:rPr>
      </w:pPr>
      <w:r w:rsidRPr="000E6EDD">
        <w:rPr>
          <w:rFonts w:ascii="Calibri" w:eastAsia="Calibri" w:hAnsi="Calibri" w:cs="Times New Roman"/>
        </w:rPr>
        <w:t>Digitalisaatio muuttaa sekä tapoja tarjota ja toteuttaa koulutusta että osaamisen hankkimisen muotoja. Osaamista voidaan digitalisaation avulla hankkia ja kerryttää yhä useammasta lähteestä. Myös kansainvälinen koulutustarjonta ja -toimijat voivat kasvattaa tulevaisuudessa merkitystään.</w:t>
      </w:r>
    </w:p>
    <w:p w14:paraId="22EABB15" w14:textId="77777777" w:rsidR="00465D73" w:rsidRDefault="00465D73" w:rsidP="00B1293E">
      <w:pPr>
        <w:spacing w:after="0" w:line="276" w:lineRule="auto"/>
        <w:rPr>
          <w:rFonts w:cstheme="minorHAnsi"/>
        </w:rPr>
      </w:pPr>
      <w:r w:rsidRPr="00DD7782">
        <w:rPr>
          <w:rFonts w:cstheme="minorHAnsi"/>
        </w:rPr>
        <w:t xml:space="preserve"> </w:t>
      </w:r>
    </w:p>
    <w:p w14:paraId="2217CE67" w14:textId="77777777" w:rsidR="00465D73" w:rsidRDefault="00465D73" w:rsidP="00B1293E">
      <w:pPr>
        <w:spacing w:after="0" w:line="276" w:lineRule="auto"/>
        <w:ind w:left="1304"/>
        <w:rPr>
          <w:rFonts w:cstheme="minorHAnsi"/>
          <w:i/>
        </w:rPr>
      </w:pPr>
      <w:r w:rsidRPr="00B86924">
        <w:rPr>
          <w:rFonts w:cstheme="minorHAnsi"/>
          <w:i/>
        </w:rPr>
        <w:t xml:space="preserve">Jatkuvan oppimisen uudistettavassa palvelumallissa </w:t>
      </w:r>
      <w:r w:rsidR="00DD0B88">
        <w:rPr>
          <w:rFonts w:cstheme="minorHAnsi"/>
          <w:i/>
        </w:rPr>
        <w:t xml:space="preserve">yksi </w:t>
      </w:r>
      <w:r w:rsidRPr="00B86924">
        <w:rPr>
          <w:rFonts w:cstheme="minorHAnsi"/>
          <w:i/>
        </w:rPr>
        <w:t>keskeinen tavoite on tukea</w:t>
      </w:r>
      <w:r w:rsidR="00BF3995" w:rsidRPr="00B86924">
        <w:rPr>
          <w:rFonts w:cstheme="minorHAnsi"/>
          <w:i/>
        </w:rPr>
        <w:t xml:space="preserve"> sekä ennakoivasti että reaktiivisesti</w:t>
      </w:r>
      <w:r w:rsidRPr="00B86924">
        <w:rPr>
          <w:rFonts w:cstheme="minorHAnsi"/>
          <w:i/>
        </w:rPr>
        <w:t xml:space="preserve"> alueiden ke</w:t>
      </w:r>
      <w:r w:rsidR="00BF3995" w:rsidRPr="00B86924">
        <w:rPr>
          <w:rFonts w:cstheme="minorHAnsi"/>
          <w:i/>
        </w:rPr>
        <w:t>hittä</w:t>
      </w:r>
      <w:r w:rsidRPr="00B86924">
        <w:rPr>
          <w:rFonts w:cstheme="minorHAnsi"/>
          <w:i/>
        </w:rPr>
        <w:t>mistä niiden omista lähtökohdista ja tavoitteista käsin. Palvelumalli</w:t>
      </w:r>
      <w:r w:rsidR="00455EBA" w:rsidRPr="00B86924">
        <w:rPr>
          <w:rFonts w:cstheme="minorHAnsi"/>
          <w:i/>
        </w:rPr>
        <w:t>n</w:t>
      </w:r>
      <w:r w:rsidR="00455EBA">
        <w:rPr>
          <w:rFonts w:cstheme="minorHAnsi"/>
          <w:i/>
        </w:rPr>
        <w:t xml:space="preserve"> tulee tukea</w:t>
      </w:r>
      <w:r w:rsidRPr="00D310F9">
        <w:rPr>
          <w:rFonts w:cstheme="minorHAnsi"/>
          <w:i/>
        </w:rPr>
        <w:t xml:space="preserve"> paikallisia yrityksiä ja julkisyhteisöjä niiden osaavan työvoiman saatavuudessa ja niiden tuotannon ja palv</w:t>
      </w:r>
      <w:r w:rsidR="00BF3995">
        <w:rPr>
          <w:rFonts w:cstheme="minorHAnsi"/>
          <w:i/>
        </w:rPr>
        <w:t>eluiden kehittämisessä. Yksilöiden on voitava</w:t>
      </w:r>
      <w:r w:rsidRPr="00D310F9">
        <w:rPr>
          <w:rFonts w:cstheme="minorHAnsi"/>
          <w:i/>
        </w:rPr>
        <w:t xml:space="preserve"> kehittää osaamistaan työelämän tarpeiden mukaisesti sekä oman työmarkkina-asemansa parantamiseksi</w:t>
      </w:r>
      <w:r>
        <w:rPr>
          <w:rFonts w:cstheme="minorHAnsi"/>
          <w:i/>
        </w:rPr>
        <w:t xml:space="preserve"> </w:t>
      </w:r>
      <w:r w:rsidRPr="00D310F9">
        <w:rPr>
          <w:rFonts w:cstheme="minorHAnsi"/>
          <w:i/>
        </w:rPr>
        <w:t xml:space="preserve">ja ylläpitämiseksi että urallaan etenemiseksi.  </w:t>
      </w:r>
    </w:p>
    <w:p w14:paraId="0655FA9F" w14:textId="77777777" w:rsidR="00B86924" w:rsidRDefault="00B86924" w:rsidP="00B1293E">
      <w:pPr>
        <w:spacing w:after="0" w:line="276" w:lineRule="auto"/>
        <w:ind w:left="1304"/>
        <w:rPr>
          <w:rFonts w:cstheme="minorHAnsi"/>
          <w:i/>
        </w:rPr>
      </w:pPr>
    </w:p>
    <w:p w14:paraId="2B7C57E4" w14:textId="77777777" w:rsidR="00B86924" w:rsidRDefault="00B86924" w:rsidP="00B86924">
      <w:pPr>
        <w:spacing w:after="0" w:line="276" w:lineRule="auto"/>
        <w:ind w:left="1304"/>
        <w:rPr>
          <w:rFonts w:cstheme="minorHAnsi"/>
          <w:i/>
        </w:rPr>
      </w:pPr>
      <w:r>
        <w:rPr>
          <w:rFonts w:cstheme="minorHAnsi"/>
          <w:i/>
        </w:rPr>
        <w:t xml:space="preserve">Palvelumalli tarjoaa mahdollisuuden </w:t>
      </w:r>
      <w:r w:rsidR="004C35C1">
        <w:rPr>
          <w:rFonts w:cstheme="minorHAnsi"/>
          <w:i/>
        </w:rPr>
        <w:t xml:space="preserve">paitsi koota yhteen eri toimijoiden olemassa olevaa tarjontaa, myös </w:t>
      </w:r>
      <w:r>
        <w:rPr>
          <w:rFonts w:cstheme="minorHAnsi"/>
          <w:i/>
        </w:rPr>
        <w:t>kehittää ja konseptoida</w:t>
      </w:r>
      <w:r w:rsidR="00590D5D">
        <w:rPr>
          <w:rFonts w:cstheme="minorHAnsi"/>
          <w:i/>
        </w:rPr>
        <w:t xml:space="preserve"> - digitalisaation mahdollisuudet hyödyntäen -</w:t>
      </w:r>
    </w:p>
    <w:p w14:paraId="5C448D29" w14:textId="77777777" w:rsidR="004C35C1" w:rsidRPr="004C35C1" w:rsidRDefault="00B86924" w:rsidP="00F64AB7">
      <w:pPr>
        <w:pStyle w:val="Luettelokappale"/>
        <w:numPr>
          <w:ilvl w:val="0"/>
          <w:numId w:val="16"/>
        </w:numPr>
        <w:spacing w:after="0" w:line="276" w:lineRule="auto"/>
        <w:rPr>
          <w:rFonts w:ascii="Calibri" w:eastAsia="Calibri" w:hAnsi="Calibri" w:cs="Times New Roman"/>
          <w:i/>
        </w:rPr>
      </w:pPr>
      <w:r w:rsidRPr="004C35C1">
        <w:rPr>
          <w:rFonts w:ascii="Calibri" w:eastAsia="Calibri" w:hAnsi="Calibri" w:cs="Times New Roman"/>
          <w:i/>
        </w:rPr>
        <w:t>osaamiskokonaisuuksia, joissa yhdistetään työelämän tarpeiden mukaisesti ohjausta ja sisältöjä yli koulutusasteiden esim. ammatillisen osaamisen kehittäminen ja kielitaidon ja/tai perustaitojen kehittäminen</w:t>
      </w:r>
      <w:r w:rsidR="004C35C1">
        <w:rPr>
          <w:rFonts w:ascii="Calibri" w:eastAsia="Calibri" w:hAnsi="Calibri" w:cs="Times New Roman"/>
          <w:i/>
        </w:rPr>
        <w:t>,</w:t>
      </w:r>
      <w:r w:rsidRPr="004C35C1">
        <w:rPr>
          <w:rFonts w:ascii="Calibri" w:eastAsia="Calibri" w:hAnsi="Calibri" w:cs="Times New Roman"/>
          <w:i/>
        </w:rPr>
        <w:t xml:space="preserve"> </w:t>
      </w:r>
    </w:p>
    <w:p w14:paraId="4CE834BC" w14:textId="77777777" w:rsidR="00B86924" w:rsidRPr="004C35C1" w:rsidRDefault="004C35C1" w:rsidP="00F64AB7">
      <w:pPr>
        <w:pStyle w:val="Luettelokappale"/>
        <w:numPr>
          <w:ilvl w:val="0"/>
          <w:numId w:val="16"/>
        </w:numPr>
        <w:spacing w:after="0" w:line="276" w:lineRule="auto"/>
        <w:rPr>
          <w:rFonts w:ascii="Calibri" w:eastAsia="Calibri" w:hAnsi="Calibri" w:cs="Times New Roman"/>
          <w:i/>
        </w:rPr>
      </w:pPr>
      <w:r w:rsidRPr="004C35C1">
        <w:rPr>
          <w:rFonts w:ascii="Calibri" w:eastAsia="Calibri" w:hAnsi="Calibri" w:cs="Times New Roman"/>
          <w:i/>
        </w:rPr>
        <w:t>e</w:t>
      </w:r>
      <w:r w:rsidR="00B86924" w:rsidRPr="004C35C1">
        <w:rPr>
          <w:rFonts w:ascii="Calibri" w:eastAsia="Calibri" w:hAnsi="Calibri" w:cs="Times New Roman"/>
          <w:i/>
        </w:rPr>
        <w:t>rilaisten erityisryhmien tarvitsemaa koulutusta, jossa tarvitaan mm. kohderyhmälle räätälöityjä pedagogisia ratkaisuja ja työn ja koulutuk</w:t>
      </w:r>
      <w:r>
        <w:rPr>
          <w:rFonts w:ascii="Calibri" w:eastAsia="Calibri" w:hAnsi="Calibri" w:cs="Times New Roman"/>
          <w:i/>
        </w:rPr>
        <w:t xml:space="preserve">sen tiiviitä yhteistoteutuksia, </w:t>
      </w:r>
    </w:p>
    <w:p w14:paraId="033BFE25" w14:textId="77777777" w:rsidR="00DD0B88" w:rsidRDefault="004C35C1" w:rsidP="00DD0B88">
      <w:pPr>
        <w:pStyle w:val="Luettelokappale"/>
        <w:numPr>
          <w:ilvl w:val="0"/>
          <w:numId w:val="16"/>
        </w:numPr>
        <w:spacing w:after="0" w:line="276" w:lineRule="auto"/>
        <w:rPr>
          <w:rFonts w:ascii="Calibri" w:eastAsia="Calibri" w:hAnsi="Calibri" w:cs="Times New Roman"/>
          <w:i/>
        </w:rPr>
      </w:pPr>
      <w:r>
        <w:rPr>
          <w:rFonts w:ascii="Calibri" w:eastAsia="Calibri" w:hAnsi="Calibri" w:cs="Times New Roman"/>
          <w:i/>
        </w:rPr>
        <w:t>kokonaan uusia, akuuttiin tarpeeseen vastaavia osaamissisältöjä</w:t>
      </w:r>
      <w:r w:rsidR="00DD0B88" w:rsidRPr="00DD0B88">
        <w:rPr>
          <w:rFonts w:ascii="Calibri" w:eastAsia="Calibri" w:hAnsi="Calibri" w:cs="Times New Roman"/>
          <w:i/>
        </w:rPr>
        <w:t xml:space="preserve"> </w:t>
      </w:r>
      <w:r w:rsidR="00DD0B88">
        <w:rPr>
          <w:rFonts w:ascii="Calibri" w:eastAsia="Calibri" w:hAnsi="Calibri" w:cs="Times New Roman"/>
          <w:i/>
        </w:rPr>
        <w:t>ja muita palveluita, jotka edistävät osaamisen kehittämistä.</w:t>
      </w:r>
    </w:p>
    <w:p w14:paraId="2F918FDC" w14:textId="77777777" w:rsidR="00590D5D" w:rsidRDefault="00590D5D" w:rsidP="004C35C1">
      <w:pPr>
        <w:spacing w:after="0" w:line="276" w:lineRule="auto"/>
        <w:ind w:left="1304"/>
        <w:rPr>
          <w:rFonts w:ascii="Calibri" w:eastAsia="Calibri" w:hAnsi="Calibri" w:cs="Times New Roman"/>
          <w:i/>
        </w:rPr>
      </w:pPr>
    </w:p>
    <w:p w14:paraId="7E48AA29" w14:textId="77777777" w:rsidR="00B86924" w:rsidRPr="004C35C1" w:rsidRDefault="004C35C1" w:rsidP="004C35C1">
      <w:pPr>
        <w:spacing w:after="0" w:line="276" w:lineRule="auto"/>
        <w:ind w:left="1304"/>
        <w:rPr>
          <w:rFonts w:ascii="Calibri" w:eastAsia="Calibri" w:hAnsi="Calibri" w:cs="Times New Roman"/>
          <w:i/>
        </w:rPr>
      </w:pPr>
      <w:r>
        <w:rPr>
          <w:rFonts w:ascii="Calibri" w:eastAsia="Calibri" w:hAnsi="Calibri" w:cs="Times New Roman"/>
          <w:i/>
        </w:rPr>
        <w:t>Koulutustarjonta</w:t>
      </w:r>
      <w:r w:rsidR="00590D5D">
        <w:rPr>
          <w:rFonts w:ascii="Calibri" w:eastAsia="Calibri" w:hAnsi="Calibri" w:cs="Times New Roman"/>
          <w:i/>
        </w:rPr>
        <w:t xml:space="preserve"> ja muut palvelut ovat </w:t>
      </w:r>
      <w:r>
        <w:rPr>
          <w:rFonts w:ascii="Calibri" w:eastAsia="Calibri" w:hAnsi="Calibri" w:cs="Times New Roman"/>
          <w:i/>
        </w:rPr>
        <w:t>avoi</w:t>
      </w:r>
      <w:r w:rsidR="00590D5D">
        <w:rPr>
          <w:rFonts w:ascii="Calibri" w:eastAsia="Calibri" w:hAnsi="Calibri" w:cs="Times New Roman"/>
          <w:i/>
        </w:rPr>
        <w:t>mia</w:t>
      </w:r>
      <w:r>
        <w:rPr>
          <w:rFonts w:ascii="Calibri" w:eastAsia="Calibri" w:hAnsi="Calibri" w:cs="Times New Roman"/>
          <w:i/>
        </w:rPr>
        <w:t xml:space="preserve"> työikäiselle väestölle henkilön työmarkkinastatuksesta</w:t>
      </w:r>
      <w:r w:rsidRPr="004C35C1">
        <w:rPr>
          <w:rFonts w:ascii="Calibri" w:eastAsia="Calibri" w:hAnsi="Calibri" w:cs="Times New Roman"/>
          <w:i/>
        </w:rPr>
        <w:t xml:space="preserve"> </w:t>
      </w:r>
      <w:r>
        <w:rPr>
          <w:rFonts w:ascii="Calibri" w:eastAsia="Calibri" w:hAnsi="Calibri" w:cs="Times New Roman"/>
          <w:i/>
        </w:rPr>
        <w:t xml:space="preserve">riippumatta. </w:t>
      </w:r>
    </w:p>
    <w:p w14:paraId="44B4E36D" w14:textId="77777777" w:rsidR="00B86924" w:rsidRDefault="00B86924" w:rsidP="00B1293E">
      <w:pPr>
        <w:spacing w:after="0" w:line="276" w:lineRule="auto"/>
        <w:ind w:left="1304"/>
        <w:rPr>
          <w:rFonts w:cstheme="minorHAnsi"/>
          <w:i/>
        </w:rPr>
      </w:pPr>
    </w:p>
    <w:p w14:paraId="6A85A23D" w14:textId="77777777" w:rsidR="00465D73" w:rsidRPr="00465D73" w:rsidRDefault="00465D73" w:rsidP="00455EBA">
      <w:pPr>
        <w:spacing w:after="0"/>
        <w:rPr>
          <w:rFonts w:ascii="Calibri" w:eastAsia="Calibri" w:hAnsi="Calibri" w:cs="Times New Roman"/>
          <w:i/>
          <w:u w:val="single"/>
        </w:rPr>
      </w:pPr>
    </w:p>
    <w:p w14:paraId="23ADEF9B" w14:textId="77777777" w:rsidR="00465D73" w:rsidRPr="00D310F9" w:rsidRDefault="00465D73" w:rsidP="00455EBA">
      <w:pPr>
        <w:pStyle w:val="Luettelokappale"/>
        <w:numPr>
          <w:ilvl w:val="0"/>
          <w:numId w:val="9"/>
        </w:numPr>
        <w:spacing w:after="0"/>
        <w:rPr>
          <w:rFonts w:ascii="Calibri" w:eastAsia="Calibri" w:hAnsi="Calibri" w:cs="Times New Roman"/>
          <w:i/>
          <w:u w:val="single"/>
        </w:rPr>
      </w:pPr>
      <w:r w:rsidRPr="00D310F9">
        <w:rPr>
          <w:rFonts w:ascii="Calibri" w:eastAsia="Calibri" w:hAnsi="Calibri" w:cs="Times New Roman"/>
          <w:i/>
          <w:u w:val="single"/>
        </w:rPr>
        <w:t>Koko ikäluok</w:t>
      </w:r>
      <w:r>
        <w:rPr>
          <w:rFonts w:ascii="Calibri" w:eastAsia="Calibri" w:hAnsi="Calibri" w:cs="Times New Roman"/>
          <w:i/>
          <w:u w:val="single"/>
        </w:rPr>
        <w:t xml:space="preserve">ka koulutetaan </w:t>
      </w:r>
      <w:r w:rsidRPr="00D310F9">
        <w:rPr>
          <w:rFonts w:ascii="Calibri" w:eastAsia="Calibri" w:hAnsi="Calibri" w:cs="Times New Roman"/>
          <w:i/>
          <w:u w:val="single"/>
        </w:rPr>
        <w:t xml:space="preserve">pitkäjänteisesti </w:t>
      </w:r>
    </w:p>
    <w:p w14:paraId="62CDC0EF" w14:textId="77777777" w:rsidR="00BF3995" w:rsidRDefault="00BF3995" w:rsidP="00455EBA">
      <w:pPr>
        <w:spacing w:after="0"/>
        <w:rPr>
          <w:rFonts w:ascii="Calibri" w:eastAsia="Calibri" w:hAnsi="Calibri" w:cs="Times New Roman"/>
        </w:rPr>
      </w:pPr>
    </w:p>
    <w:p w14:paraId="0A6F7070" w14:textId="77777777" w:rsidR="00465D73" w:rsidRDefault="00465D73" w:rsidP="00455EBA">
      <w:pPr>
        <w:spacing w:after="0"/>
        <w:rPr>
          <w:rFonts w:ascii="Calibri" w:eastAsia="Calibri" w:hAnsi="Calibri" w:cs="Times New Roman"/>
        </w:rPr>
      </w:pPr>
      <w:r>
        <w:rPr>
          <w:rFonts w:ascii="Calibri" w:eastAsia="Calibri" w:hAnsi="Calibri" w:cs="Times New Roman"/>
        </w:rPr>
        <w:t xml:space="preserve">Suomalaisen koulutuspolitiikan peruslähtökohtia on koko ikäluokan osaamisen kehittäminen sellaiselle tasolle, että </w:t>
      </w:r>
      <w:r w:rsidR="00DD0B88">
        <w:rPr>
          <w:rFonts w:ascii="Calibri" w:eastAsia="Calibri" w:hAnsi="Calibri" w:cs="Times New Roman"/>
        </w:rPr>
        <w:t xml:space="preserve">yksilöllä on edellytykset merkitykselliseen elämään </w:t>
      </w:r>
      <w:r>
        <w:rPr>
          <w:rFonts w:ascii="Calibri" w:eastAsia="Calibri" w:hAnsi="Calibri" w:cs="Times New Roman"/>
        </w:rPr>
        <w:t xml:space="preserve">ja työmarkkinoilla menestymiseen. Pääministeri Marinin hallitus on edelleen vahvistamassa tätä tavoitetta laajentamalla oppivelvollisuutta 18 ikävuoteen saakka. </w:t>
      </w:r>
      <w:r w:rsidR="00DD0B88" w:rsidRPr="004708AC">
        <w:rPr>
          <w:rFonts w:ascii="Calibri" w:eastAsia="Calibri" w:hAnsi="Calibri" w:cs="Times New Roman"/>
        </w:rPr>
        <w:t>Tavoitteena on, että sivistys, koulutus ja osaaminen muodostavat yhteiskunnan perustan jatkossakin, vahvistavat työllisyyttä ja kestävää kasvua sekä tarjoavat välineitä Suomen globaalin vaikuttamisen vahvistamiseen.</w:t>
      </w:r>
      <w:r w:rsidR="00A2595B">
        <w:rPr>
          <w:rFonts w:ascii="Calibri" w:eastAsia="Calibri" w:hAnsi="Calibri" w:cs="Times New Roman"/>
        </w:rPr>
        <w:t xml:space="preserve"> </w:t>
      </w:r>
      <w:r>
        <w:rPr>
          <w:rFonts w:ascii="Calibri" w:eastAsia="Calibri" w:hAnsi="Calibri" w:cs="Times New Roman"/>
        </w:rPr>
        <w:t>Koulutus</w:t>
      </w:r>
      <w:r w:rsidRPr="00F037C2">
        <w:rPr>
          <w:rFonts w:ascii="Calibri" w:eastAsia="Calibri" w:hAnsi="Calibri" w:cs="Times New Roman"/>
        </w:rPr>
        <w:t xml:space="preserve">järjestelmää on ylläpidettävä ja kehitettävä tästä näkökulmasta. </w:t>
      </w:r>
    </w:p>
    <w:p w14:paraId="70392378" w14:textId="77777777" w:rsidR="00BF3995" w:rsidRDefault="00BF3995" w:rsidP="00455EBA">
      <w:pPr>
        <w:spacing w:after="0"/>
        <w:ind w:left="1304"/>
        <w:rPr>
          <w:rFonts w:ascii="Calibri" w:eastAsia="Calibri" w:hAnsi="Calibri" w:cs="Times New Roman"/>
          <w:i/>
        </w:rPr>
      </w:pPr>
    </w:p>
    <w:p w14:paraId="5B12A7EE" w14:textId="77777777" w:rsidR="00DD0B88" w:rsidRPr="00E406EE" w:rsidRDefault="00465D73" w:rsidP="00DD0B88">
      <w:pPr>
        <w:spacing w:after="0"/>
        <w:ind w:left="1304"/>
        <w:rPr>
          <w:rFonts w:ascii="Calibri" w:eastAsia="Calibri" w:hAnsi="Calibri" w:cs="Times New Roman"/>
          <w:i/>
        </w:rPr>
      </w:pPr>
      <w:r w:rsidRPr="00E406EE">
        <w:rPr>
          <w:rFonts w:ascii="Calibri" w:eastAsia="Calibri" w:hAnsi="Calibri" w:cs="Times New Roman"/>
          <w:i/>
        </w:rPr>
        <w:t>On huolehdittava siitä, että nuorilla on laadukas peruskoulutus</w:t>
      </w:r>
      <w:r w:rsidR="00DD0B88">
        <w:rPr>
          <w:rFonts w:ascii="Calibri" w:eastAsia="Calibri" w:hAnsi="Calibri" w:cs="Times New Roman"/>
          <w:i/>
        </w:rPr>
        <w:t xml:space="preserve"> ja peruskoulun jälkeisen ensimmäisen tutkinnon suorittamismahdollisuus</w:t>
      </w:r>
      <w:r w:rsidRPr="00E406EE">
        <w:rPr>
          <w:rFonts w:ascii="Calibri" w:eastAsia="Calibri" w:hAnsi="Calibri" w:cs="Times New Roman"/>
          <w:i/>
        </w:rPr>
        <w:t xml:space="preserve">. Tutkinto on signaali työelämälle siitä, että sen suorittajalla on tutkinnossa määritellyt tiedot ja taidot. Tutkinnot ovat myös tae siitä, että niiden suorittajien osaaminen on riittävän yhtenäistä. Tutkintojen laaja-alaisuus luo pohjaa jatkuvalle oppimiselle. </w:t>
      </w:r>
      <w:r w:rsidRPr="004C35C1">
        <w:rPr>
          <w:rFonts w:ascii="Calibri" w:eastAsia="Calibri" w:hAnsi="Calibri" w:cs="Times New Roman"/>
          <w:i/>
        </w:rPr>
        <w:t xml:space="preserve">Koko ikäluokan kouluttamiseen tarkoitettua koulutusjärjestelmää ei näistä syistä ole syytä nykyistä enempää räätälöidä alueellisesti tai työpaikkakohtaisesti. Sen </w:t>
      </w:r>
      <w:r w:rsidRPr="004C35C1">
        <w:rPr>
          <w:rFonts w:ascii="Calibri" w:eastAsia="Calibri" w:hAnsi="Calibri" w:cs="Times New Roman"/>
          <w:i/>
        </w:rPr>
        <w:lastRenderedPageBreak/>
        <w:t>sijaan on tarkoituksenmukaisesta edistää alueellisia elinkeinoja ja niiden profiloitumista uusilla, tätä tarkoitusta</w:t>
      </w:r>
      <w:r w:rsidRPr="00E406EE">
        <w:rPr>
          <w:rFonts w:ascii="Calibri" w:eastAsia="Calibri" w:hAnsi="Calibri" w:cs="Times New Roman"/>
          <w:i/>
        </w:rPr>
        <w:t xml:space="preserve"> varten luodulla palvelukonsepteilla.</w:t>
      </w:r>
      <w:r w:rsidR="00C50EA4">
        <w:rPr>
          <w:rFonts w:ascii="Calibri" w:eastAsia="Calibri" w:hAnsi="Calibri" w:cs="Times New Roman"/>
          <w:i/>
        </w:rPr>
        <w:t xml:space="preserve"> </w:t>
      </w:r>
      <w:r w:rsidR="00DD0B88">
        <w:rPr>
          <w:rFonts w:ascii="Calibri" w:eastAsia="Calibri" w:hAnsi="Calibri" w:cs="Times New Roman"/>
          <w:i/>
        </w:rPr>
        <w:t>Koulutusjärjestelmä ja jatkuvan oppimisen palvelukonseptit täydentävät näiltä osin toisiaan.</w:t>
      </w:r>
    </w:p>
    <w:p w14:paraId="75C140AE" w14:textId="77777777" w:rsidR="00465D73" w:rsidRPr="00E406EE" w:rsidRDefault="00465D73" w:rsidP="00455EBA">
      <w:pPr>
        <w:spacing w:after="0"/>
        <w:ind w:left="1304"/>
        <w:rPr>
          <w:rFonts w:ascii="Calibri" w:eastAsia="Calibri" w:hAnsi="Calibri" w:cs="Times New Roman"/>
          <w:i/>
        </w:rPr>
      </w:pPr>
    </w:p>
    <w:p w14:paraId="29300957" w14:textId="6753FA38" w:rsidR="00E04BC6" w:rsidRPr="00AA1DED" w:rsidRDefault="00E04BC6" w:rsidP="00455EBA">
      <w:pPr>
        <w:pStyle w:val="Luettelokappale"/>
        <w:numPr>
          <w:ilvl w:val="0"/>
          <w:numId w:val="9"/>
        </w:numPr>
        <w:spacing w:after="0"/>
        <w:rPr>
          <w:rFonts w:ascii="Calibri" w:eastAsia="Calibri" w:hAnsi="Calibri" w:cs="Times New Roman"/>
          <w:i/>
          <w:u w:val="single"/>
        </w:rPr>
      </w:pPr>
      <w:r w:rsidRPr="00DD6EE1">
        <w:rPr>
          <w:rFonts w:ascii="Calibri" w:eastAsia="Calibri" w:hAnsi="Calibri" w:cs="Times New Roman"/>
          <w:i/>
          <w:u w:val="single"/>
        </w:rPr>
        <w:t xml:space="preserve">Osaamisen </w:t>
      </w:r>
      <w:r w:rsidR="00542C3D" w:rsidRPr="00DD6EE1">
        <w:rPr>
          <w:rFonts w:ascii="Calibri" w:eastAsia="Calibri" w:hAnsi="Calibri" w:cs="Times New Roman"/>
          <w:i/>
          <w:u w:val="single"/>
        </w:rPr>
        <w:t xml:space="preserve">alueellista </w:t>
      </w:r>
      <w:r w:rsidR="00AA1DED" w:rsidRPr="00DD6EE1">
        <w:rPr>
          <w:rFonts w:ascii="Calibri" w:eastAsia="Calibri" w:hAnsi="Calibri" w:cs="Times New Roman"/>
          <w:i/>
          <w:u w:val="single"/>
        </w:rPr>
        <w:t>ekosysteemi</w:t>
      </w:r>
      <w:r w:rsidR="00542C3D" w:rsidRPr="00DD6EE1">
        <w:rPr>
          <w:rFonts w:ascii="Calibri" w:eastAsia="Calibri" w:hAnsi="Calibri" w:cs="Times New Roman"/>
          <w:i/>
          <w:u w:val="single"/>
        </w:rPr>
        <w:t xml:space="preserve">ä </w:t>
      </w:r>
      <w:r w:rsidR="00AA1DED" w:rsidRPr="00DD6EE1">
        <w:rPr>
          <w:rFonts w:ascii="Calibri" w:eastAsia="Calibri" w:hAnsi="Calibri" w:cs="Times New Roman"/>
          <w:i/>
          <w:u w:val="single"/>
        </w:rPr>
        <w:t>vahvist</w:t>
      </w:r>
      <w:r w:rsidR="00542C3D" w:rsidRPr="00DD6EE1">
        <w:rPr>
          <w:rFonts w:ascii="Calibri" w:eastAsia="Calibri" w:hAnsi="Calibri" w:cs="Times New Roman"/>
          <w:i/>
          <w:u w:val="single"/>
        </w:rPr>
        <w:t>etaan</w:t>
      </w:r>
    </w:p>
    <w:p w14:paraId="32E30DB2" w14:textId="77777777" w:rsidR="0045294E" w:rsidRDefault="0045294E" w:rsidP="00455EBA">
      <w:pPr>
        <w:pStyle w:val="Eivli"/>
        <w:spacing w:line="276" w:lineRule="auto"/>
        <w:rPr>
          <w:rFonts w:ascii="Calibri" w:eastAsia="Calibri" w:hAnsi="Calibri" w:cs="Calibri"/>
        </w:rPr>
      </w:pPr>
    </w:p>
    <w:p w14:paraId="1DE7CD6B" w14:textId="2E2FFDEF" w:rsidR="00B1293E" w:rsidRDefault="005827C2" w:rsidP="00B1293E">
      <w:pPr>
        <w:spacing w:after="0" w:line="276" w:lineRule="auto"/>
        <w:rPr>
          <w:rFonts w:ascii="Calibri" w:eastAsia="Calibri" w:hAnsi="Calibri" w:cs="Times New Roman"/>
        </w:rPr>
      </w:pPr>
      <w:r>
        <w:rPr>
          <w:rFonts w:ascii="Calibri" w:eastAsia="Calibri" w:hAnsi="Calibri" w:cs="Calibri"/>
        </w:rPr>
        <w:t>Keskeinen osa jatkuvan oppimisen systeemistä uudistusta on o</w:t>
      </w:r>
      <w:r w:rsidR="0045294E">
        <w:rPr>
          <w:rFonts w:ascii="Calibri" w:eastAsia="Calibri" w:hAnsi="Calibri" w:cs="Calibri"/>
        </w:rPr>
        <w:t xml:space="preserve">saamisen kehittämiseen </w:t>
      </w:r>
      <w:r w:rsidR="000556CF">
        <w:rPr>
          <w:rFonts w:ascii="Calibri" w:eastAsia="Calibri" w:hAnsi="Calibri" w:cs="Calibri"/>
        </w:rPr>
        <w:t xml:space="preserve">valtakunnallisen ja </w:t>
      </w:r>
      <w:r w:rsidR="00542C3D">
        <w:rPr>
          <w:rFonts w:ascii="Calibri" w:eastAsia="Calibri" w:hAnsi="Calibri" w:cs="Calibri"/>
        </w:rPr>
        <w:t>alueellis</w:t>
      </w:r>
      <w:r>
        <w:rPr>
          <w:rFonts w:ascii="Calibri" w:eastAsia="Calibri" w:hAnsi="Calibri" w:cs="Calibri"/>
        </w:rPr>
        <w:t>en</w:t>
      </w:r>
      <w:r w:rsidR="00C50EA4">
        <w:rPr>
          <w:rFonts w:ascii="Calibri" w:eastAsia="Calibri" w:hAnsi="Calibri" w:cs="Calibri"/>
        </w:rPr>
        <w:t xml:space="preserve"> </w:t>
      </w:r>
      <w:r>
        <w:rPr>
          <w:rFonts w:ascii="Calibri" w:eastAsia="Calibri" w:hAnsi="Calibri" w:cs="Calibri"/>
        </w:rPr>
        <w:t xml:space="preserve">koordinaation vahvistaminen. </w:t>
      </w:r>
      <w:r w:rsidR="00B1293E">
        <w:rPr>
          <w:rFonts w:ascii="Calibri" w:eastAsia="Calibri" w:hAnsi="Calibri" w:cs="Calibri"/>
        </w:rPr>
        <w:t xml:space="preserve">Tämä </w:t>
      </w:r>
      <w:r w:rsidR="00B1293E">
        <w:rPr>
          <w:rFonts w:ascii="Calibri" w:eastAsia="Calibri" w:hAnsi="Calibri" w:cs="Times New Roman"/>
        </w:rPr>
        <w:t xml:space="preserve">tarvitsee tuekseen </w:t>
      </w:r>
      <w:r w:rsidR="00882D1F">
        <w:rPr>
          <w:rFonts w:ascii="Calibri" w:eastAsia="Calibri" w:hAnsi="Calibri" w:cs="Times New Roman"/>
        </w:rPr>
        <w:t>rakenteen</w:t>
      </w:r>
      <w:r w:rsidR="00B1293E">
        <w:rPr>
          <w:rFonts w:ascii="Calibri" w:eastAsia="Calibri" w:hAnsi="Calibri" w:cs="Times New Roman"/>
        </w:rPr>
        <w:t xml:space="preserve">, joka tuo yhteen työvoiman, </w:t>
      </w:r>
      <w:r w:rsidR="00962E09">
        <w:rPr>
          <w:rFonts w:ascii="Calibri" w:eastAsia="Calibri" w:hAnsi="Calibri" w:cs="Times New Roman"/>
        </w:rPr>
        <w:t xml:space="preserve">työvoiman ulkopuolella olevat, </w:t>
      </w:r>
      <w:r w:rsidR="00B1293E">
        <w:rPr>
          <w:rFonts w:ascii="Calibri" w:eastAsia="Calibri" w:hAnsi="Calibri" w:cs="Times New Roman"/>
        </w:rPr>
        <w:t xml:space="preserve">yritykset ja esimerkiksi kuntien ja valtion työllisyyspalvelut sekä koulutustarjonnan. </w:t>
      </w:r>
      <w:r w:rsidR="0038463D">
        <w:rPr>
          <w:rFonts w:ascii="Calibri" w:eastAsia="Calibri" w:hAnsi="Calibri" w:cs="Times New Roman"/>
        </w:rPr>
        <w:t xml:space="preserve"> Koordinoiva rakenne vasta</w:t>
      </w:r>
      <w:r w:rsidR="004F6A88">
        <w:rPr>
          <w:rFonts w:ascii="Calibri" w:eastAsia="Calibri" w:hAnsi="Calibri" w:cs="Times New Roman"/>
        </w:rPr>
        <w:t>isi</w:t>
      </w:r>
      <w:r w:rsidR="0038463D">
        <w:rPr>
          <w:rFonts w:ascii="Calibri" w:eastAsia="Calibri" w:hAnsi="Calibri" w:cs="Times New Roman"/>
        </w:rPr>
        <w:t xml:space="preserve"> siitä, että työn ja osaamisen liitto alueilla on mahdollinen. </w:t>
      </w:r>
    </w:p>
    <w:p w14:paraId="18F8A30B" w14:textId="77777777" w:rsidR="00FF6DDE" w:rsidRDefault="00FF6DDE" w:rsidP="00B1293E">
      <w:pPr>
        <w:spacing w:after="0" w:line="276" w:lineRule="auto"/>
        <w:rPr>
          <w:rFonts w:ascii="Calibri" w:eastAsia="Calibri" w:hAnsi="Calibri" w:cs="Times New Roman"/>
        </w:rPr>
      </w:pPr>
    </w:p>
    <w:p w14:paraId="60C03D70" w14:textId="64781551" w:rsidR="0045294E" w:rsidRDefault="005827C2" w:rsidP="00455EBA">
      <w:pPr>
        <w:pStyle w:val="NormaaliWWW"/>
        <w:spacing w:before="0" w:beforeAutospacing="0" w:after="0" w:afterAutospacing="0"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Alueellista koordinaatiota vahvistava </w:t>
      </w:r>
      <w:r w:rsidR="00542C3D">
        <w:rPr>
          <w:rFonts w:ascii="Calibri" w:eastAsia="Calibri" w:hAnsi="Calibri" w:cs="Calibri"/>
          <w:sz w:val="22"/>
          <w:szCs w:val="22"/>
          <w:lang w:eastAsia="en-US"/>
        </w:rPr>
        <w:t xml:space="preserve">rakenne </w:t>
      </w:r>
      <w:r w:rsidR="002728E6">
        <w:rPr>
          <w:rFonts w:ascii="Calibri" w:eastAsia="Calibri" w:hAnsi="Calibri" w:cs="Calibri"/>
          <w:sz w:val="22"/>
          <w:szCs w:val="22"/>
          <w:lang w:eastAsia="en-US"/>
        </w:rPr>
        <w:t>olisi</w:t>
      </w:r>
      <w:r w:rsidR="0089595A">
        <w:rPr>
          <w:rFonts w:ascii="Calibri" w:eastAsia="Calibri" w:hAnsi="Calibri" w:cs="Calibri"/>
          <w:sz w:val="22"/>
          <w:szCs w:val="22"/>
          <w:lang w:eastAsia="en-US"/>
        </w:rPr>
        <w:t xml:space="preserve"> </w:t>
      </w:r>
      <w:r w:rsidR="00542C3D">
        <w:rPr>
          <w:rFonts w:ascii="Calibri" w:eastAsia="Calibri" w:hAnsi="Calibri" w:cs="Calibri"/>
          <w:sz w:val="22"/>
          <w:szCs w:val="22"/>
          <w:lang w:eastAsia="en-US"/>
        </w:rPr>
        <w:t xml:space="preserve">mahdollista perustaa </w:t>
      </w:r>
      <w:r w:rsidR="0089595A">
        <w:rPr>
          <w:rFonts w:ascii="Calibri" w:eastAsia="Calibri" w:hAnsi="Calibri" w:cs="Calibri"/>
          <w:sz w:val="22"/>
          <w:szCs w:val="22"/>
          <w:lang w:eastAsia="en-US"/>
        </w:rPr>
        <w:t xml:space="preserve">nykyisten keskushallinnon ja virastojen </w:t>
      </w:r>
      <w:r w:rsidR="00153E1A">
        <w:rPr>
          <w:rFonts w:ascii="Calibri" w:eastAsia="Calibri" w:hAnsi="Calibri" w:cs="Calibri"/>
          <w:sz w:val="22"/>
          <w:szCs w:val="22"/>
          <w:lang w:eastAsia="en-US"/>
        </w:rPr>
        <w:t xml:space="preserve">(OPH, KEHA-keskus ja ELY-keskukset) </w:t>
      </w:r>
      <w:r w:rsidR="0089595A">
        <w:rPr>
          <w:rFonts w:ascii="Calibri" w:eastAsia="Calibri" w:hAnsi="Calibri" w:cs="Calibri"/>
          <w:sz w:val="22"/>
          <w:szCs w:val="22"/>
          <w:lang w:eastAsia="en-US"/>
        </w:rPr>
        <w:t>tehtävien pohjalta</w:t>
      </w:r>
      <w:r w:rsidR="002C767C">
        <w:rPr>
          <w:rFonts w:ascii="Calibri" w:eastAsia="Calibri" w:hAnsi="Calibri" w:cs="Calibri"/>
          <w:sz w:val="22"/>
          <w:szCs w:val="22"/>
          <w:lang w:eastAsia="en-US"/>
        </w:rPr>
        <w:t>.</w:t>
      </w:r>
      <w:r w:rsidR="0045294E">
        <w:rPr>
          <w:rFonts w:ascii="Calibri" w:eastAsia="Calibri" w:hAnsi="Calibri" w:cs="Calibri"/>
          <w:sz w:val="22"/>
          <w:szCs w:val="22"/>
          <w:lang w:eastAsia="en-US"/>
        </w:rPr>
        <w:t xml:space="preserve"> </w:t>
      </w:r>
      <w:r w:rsidR="00153E1A">
        <w:rPr>
          <w:rFonts w:ascii="Calibri" w:eastAsia="Calibri" w:hAnsi="Calibri" w:cs="Calibri"/>
          <w:sz w:val="22"/>
          <w:szCs w:val="22"/>
          <w:lang w:eastAsia="en-US"/>
        </w:rPr>
        <w:t>Kaikissa em</w:t>
      </w:r>
      <w:r w:rsidR="008C2A02">
        <w:rPr>
          <w:rFonts w:ascii="Calibri" w:eastAsia="Calibri" w:hAnsi="Calibri" w:cs="Calibri"/>
          <w:sz w:val="22"/>
          <w:szCs w:val="22"/>
          <w:lang w:eastAsia="en-US"/>
        </w:rPr>
        <w:t>.</w:t>
      </w:r>
      <w:r w:rsidR="00153E1A">
        <w:rPr>
          <w:rFonts w:ascii="Calibri" w:eastAsia="Calibri" w:hAnsi="Calibri" w:cs="Calibri"/>
          <w:sz w:val="22"/>
          <w:szCs w:val="22"/>
          <w:lang w:eastAsia="en-US"/>
        </w:rPr>
        <w:t xml:space="preserve"> virastoissa </w:t>
      </w:r>
      <w:r w:rsidR="0045294E" w:rsidRPr="00C5117F">
        <w:rPr>
          <w:rFonts w:ascii="Calibri" w:eastAsia="Calibri" w:hAnsi="Calibri" w:cs="Calibri"/>
          <w:sz w:val="22"/>
          <w:szCs w:val="22"/>
          <w:lang w:eastAsia="en-US"/>
        </w:rPr>
        <w:t xml:space="preserve">on laajasti jatkuvaan oppimiseen </w:t>
      </w:r>
      <w:r w:rsidR="0045294E">
        <w:rPr>
          <w:rFonts w:ascii="Calibri" w:eastAsia="Calibri" w:hAnsi="Calibri" w:cs="Calibri"/>
          <w:sz w:val="22"/>
          <w:szCs w:val="22"/>
          <w:lang w:eastAsia="en-US"/>
        </w:rPr>
        <w:t xml:space="preserve">ja koulutuksen kohtaantoon </w:t>
      </w:r>
      <w:r w:rsidR="0045294E" w:rsidRPr="00C5117F">
        <w:rPr>
          <w:rFonts w:ascii="Calibri" w:eastAsia="Calibri" w:hAnsi="Calibri" w:cs="Calibri"/>
          <w:sz w:val="22"/>
          <w:szCs w:val="22"/>
          <w:lang w:eastAsia="en-US"/>
        </w:rPr>
        <w:t xml:space="preserve">liittyvä tehtäviä, kuten </w:t>
      </w:r>
      <w:r w:rsidR="0045294E">
        <w:rPr>
          <w:rFonts w:ascii="Calibri" w:eastAsia="Calibri" w:hAnsi="Calibri" w:cs="Calibri"/>
          <w:sz w:val="22"/>
          <w:szCs w:val="22"/>
          <w:lang w:eastAsia="en-US"/>
        </w:rPr>
        <w:t xml:space="preserve">koulutustarpeiden </w:t>
      </w:r>
      <w:r w:rsidR="0045294E" w:rsidRPr="00C5117F">
        <w:rPr>
          <w:rFonts w:ascii="Calibri" w:eastAsia="Calibri" w:hAnsi="Calibri" w:cs="Calibri"/>
          <w:sz w:val="22"/>
          <w:szCs w:val="22"/>
          <w:lang w:eastAsia="en-US"/>
        </w:rPr>
        <w:t>ennakointi</w:t>
      </w:r>
      <w:r w:rsidR="0045294E">
        <w:rPr>
          <w:rFonts w:ascii="Calibri" w:eastAsia="Calibri" w:hAnsi="Calibri" w:cs="Calibri"/>
          <w:sz w:val="22"/>
          <w:szCs w:val="22"/>
          <w:lang w:eastAsia="en-US"/>
        </w:rPr>
        <w:t xml:space="preserve"> ja siihen liittyvä alueellinen yhteistyö</w:t>
      </w:r>
      <w:r w:rsidR="0045294E" w:rsidRPr="00C5117F">
        <w:rPr>
          <w:rFonts w:ascii="Calibri" w:eastAsia="Calibri" w:hAnsi="Calibri" w:cs="Calibri"/>
          <w:sz w:val="22"/>
          <w:szCs w:val="22"/>
          <w:lang w:eastAsia="en-US"/>
        </w:rPr>
        <w:t xml:space="preserve">, </w:t>
      </w:r>
      <w:r w:rsidR="00153E1A">
        <w:rPr>
          <w:rFonts w:ascii="Calibri" w:eastAsia="Calibri" w:hAnsi="Calibri" w:cs="Calibri"/>
          <w:sz w:val="22"/>
          <w:szCs w:val="22"/>
          <w:lang w:eastAsia="en-US"/>
        </w:rPr>
        <w:t xml:space="preserve">osaamiseen liittyvien sähköisten järjestelmien ja palveluiden (esim. työmarkkinatori ja </w:t>
      </w:r>
      <w:r w:rsidR="0045294E">
        <w:rPr>
          <w:rFonts w:ascii="Calibri" w:eastAsia="Calibri" w:hAnsi="Calibri" w:cs="Calibri"/>
          <w:sz w:val="22"/>
          <w:szCs w:val="22"/>
          <w:lang w:eastAsia="en-US"/>
        </w:rPr>
        <w:t>opintopolku-portaali</w:t>
      </w:r>
      <w:r w:rsidR="00153E1A">
        <w:rPr>
          <w:rFonts w:ascii="Calibri" w:eastAsia="Calibri" w:hAnsi="Calibri" w:cs="Calibri"/>
          <w:sz w:val="22"/>
          <w:szCs w:val="22"/>
          <w:lang w:eastAsia="en-US"/>
        </w:rPr>
        <w:t xml:space="preserve">) </w:t>
      </w:r>
      <w:r w:rsidR="0045294E">
        <w:rPr>
          <w:rFonts w:ascii="Calibri" w:eastAsia="Calibri" w:hAnsi="Calibri" w:cs="Calibri"/>
          <w:sz w:val="22"/>
          <w:szCs w:val="22"/>
          <w:lang w:eastAsia="en-US"/>
        </w:rPr>
        <w:t>ylläpitäminen ja kehittäminen</w:t>
      </w:r>
      <w:r w:rsidR="008C2A02">
        <w:rPr>
          <w:rFonts w:ascii="Calibri" w:eastAsia="Calibri" w:hAnsi="Calibri" w:cs="Calibri"/>
          <w:sz w:val="22"/>
          <w:szCs w:val="22"/>
          <w:lang w:eastAsia="en-US"/>
        </w:rPr>
        <w:t>.</w:t>
      </w:r>
      <w:r w:rsidR="00153E1A">
        <w:rPr>
          <w:rFonts w:ascii="Calibri" w:eastAsia="Calibri" w:hAnsi="Calibri" w:cs="Calibri"/>
          <w:sz w:val="22"/>
          <w:szCs w:val="22"/>
          <w:lang w:eastAsia="en-US"/>
        </w:rPr>
        <w:t xml:space="preserve"> Opetushallitukse</w:t>
      </w:r>
      <w:r w:rsidR="008C2A02">
        <w:rPr>
          <w:rFonts w:ascii="Calibri" w:eastAsia="Calibri" w:hAnsi="Calibri" w:cs="Calibri"/>
          <w:sz w:val="22"/>
          <w:szCs w:val="22"/>
          <w:lang w:eastAsia="en-US"/>
        </w:rPr>
        <w:t xml:space="preserve">n tehtäviin kuuluvat </w:t>
      </w:r>
      <w:r w:rsidR="0045294E" w:rsidRPr="00C5117F">
        <w:rPr>
          <w:rFonts w:ascii="Calibri" w:eastAsia="Calibri" w:hAnsi="Calibri" w:cs="Calibri"/>
          <w:sz w:val="22"/>
          <w:szCs w:val="22"/>
          <w:lang w:eastAsia="en-US"/>
        </w:rPr>
        <w:t>tutkintojen tunn</w:t>
      </w:r>
      <w:r w:rsidR="0045294E">
        <w:rPr>
          <w:rFonts w:ascii="Calibri" w:eastAsia="Calibri" w:hAnsi="Calibri" w:cs="Calibri"/>
          <w:sz w:val="22"/>
          <w:szCs w:val="22"/>
          <w:lang w:eastAsia="en-US"/>
        </w:rPr>
        <w:t>u</w:t>
      </w:r>
      <w:r w:rsidR="0045294E" w:rsidRPr="00C5117F">
        <w:rPr>
          <w:rFonts w:ascii="Calibri" w:eastAsia="Calibri" w:hAnsi="Calibri" w:cs="Calibri"/>
          <w:sz w:val="22"/>
          <w:szCs w:val="22"/>
          <w:lang w:eastAsia="en-US"/>
        </w:rPr>
        <w:t>staminen, opiskelijavalintarekisteri ja muut tietovarannot (opintopolku.fi, Koski, valtionosuudet ja kustannukset)</w:t>
      </w:r>
      <w:r w:rsidR="00153E1A">
        <w:rPr>
          <w:rFonts w:ascii="Calibri" w:eastAsia="Calibri" w:hAnsi="Calibri" w:cs="Calibri"/>
          <w:sz w:val="22"/>
          <w:szCs w:val="22"/>
          <w:lang w:eastAsia="en-US"/>
        </w:rPr>
        <w:t xml:space="preserve"> sekä</w:t>
      </w:r>
      <w:r w:rsidR="0045294E" w:rsidRPr="00C5117F">
        <w:rPr>
          <w:rFonts w:ascii="Calibri" w:eastAsia="Calibri" w:hAnsi="Calibri" w:cs="Calibri"/>
          <w:sz w:val="22"/>
          <w:szCs w:val="22"/>
          <w:lang w:eastAsia="en-US"/>
        </w:rPr>
        <w:t xml:space="preserve"> opetussuunnitelmien ja tutkintorakenteen kehittämine</w:t>
      </w:r>
      <w:r w:rsidR="0045294E">
        <w:rPr>
          <w:rFonts w:ascii="Calibri" w:eastAsia="Calibri" w:hAnsi="Calibri" w:cs="Calibri"/>
          <w:sz w:val="22"/>
          <w:szCs w:val="22"/>
          <w:lang w:eastAsia="en-US"/>
        </w:rPr>
        <w:t xml:space="preserve">n </w:t>
      </w:r>
      <w:r w:rsidR="0045294E" w:rsidRPr="00C5117F">
        <w:rPr>
          <w:rFonts w:ascii="Calibri" w:eastAsia="Calibri" w:hAnsi="Calibri" w:cs="Calibri"/>
          <w:sz w:val="22"/>
          <w:szCs w:val="22"/>
          <w:lang w:eastAsia="en-US"/>
        </w:rPr>
        <w:t xml:space="preserve">ja kansainvälistyminen. </w:t>
      </w:r>
      <w:r w:rsidR="00153E1A">
        <w:rPr>
          <w:rFonts w:ascii="Calibri" w:eastAsia="Calibri" w:hAnsi="Calibri" w:cs="Calibri"/>
          <w:sz w:val="22"/>
          <w:szCs w:val="22"/>
          <w:lang w:eastAsia="en-US"/>
        </w:rPr>
        <w:t xml:space="preserve">ELY-keskuksilla on laajat tietovarannot työelämään ja työmarkkinoihin sekä yrityksiin liittyen. </w:t>
      </w:r>
    </w:p>
    <w:p w14:paraId="0F626384" w14:textId="77777777" w:rsidR="00FF6DDE" w:rsidRDefault="00FF6DDE" w:rsidP="00455EBA">
      <w:pPr>
        <w:pStyle w:val="NormaaliWWW"/>
        <w:spacing w:before="0" w:beforeAutospacing="0" w:after="0" w:afterAutospacing="0" w:line="276" w:lineRule="auto"/>
        <w:rPr>
          <w:rFonts w:ascii="Calibri" w:eastAsia="Calibri" w:hAnsi="Calibri" w:cs="Calibri"/>
          <w:sz w:val="22"/>
          <w:szCs w:val="22"/>
          <w:lang w:eastAsia="en-US"/>
        </w:rPr>
      </w:pPr>
    </w:p>
    <w:p w14:paraId="068150F6" w14:textId="6AE067F0" w:rsidR="008C5CDC" w:rsidRDefault="008C5CDC" w:rsidP="008C5CDC">
      <w:pPr>
        <w:spacing w:after="0" w:line="276" w:lineRule="auto"/>
        <w:ind w:left="1304"/>
        <w:rPr>
          <w:rFonts w:cstheme="minorHAnsi"/>
          <w:i/>
        </w:rPr>
      </w:pPr>
      <w:r>
        <w:rPr>
          <w:rFonts w:eastAsia="Times New Roman"/>
          <w:i/>
        </w:rPr>
        <w:t xml:space="preserve">Käynnistetään </w:t>
      </w:r>
      <w:r w:rsidRPr="008C5CDC">
        <w:rPr>
          <w:rFonts w:eastAsia="Times New Roman"/>
          <w:i/>
        </w:rPr>
        <w:t xml:space="preserve">välittömästi </w:t>
      </w:r>
      <w:r>
        <w:rPr>
          <w:rFonts w:eastAsia="Times New Roman"/>
          <w:i/>
        </w:rPr>
        <w:t xml:space="preserve">opetus- ja kulttuuriministeriön ja työ- ja elinkeinoministeriön </w:t>
      </w:r>
      <w:r w:rsidRPr="008C5CDC">
        <w:rPr>
          <w:rFonts w:eastAsia="Times New Roman"/>
          <w:i/>
        </w:rPr>
        <w:t>yhteinen selvitystyö</w:t>
      </w:r>
      <w:r>
        <w:rPr>
          <w:rFonts w:eastAsia="Times New Roman"/>
          <w:i/>
        </w:rPr>
        <w:t xml:space="preserve"> </w:t>
      </w:r>
      <w:r w:rsidR="00166868" w:rsidRPr="00FF6DDE">
        <w:rPr>
          <w:rFonts w:cstheme="minorHAnsi"/>
          <w:i/>
        </w:rPr>
        <w:t>Jatkuvan oppimisen palveluorganisaatio</w:t>
      </w:r>
      <w:r w:rsidR="000556CF">
        <w:rPr>
          <w:rFonts w:cstheme="minorHAnsi"/>
          <w:i/>
        </w:rPr>
        <w:t>n</w:t>
      </w:r>
      <w:r w:rsidR="00166868" w:rsidRPr="00FF6DDE">
        <w:rPr>
          <w:rFonts w:cstheme="minorHAnsi"/>
          <w:i/>
        </w:rPr>
        <w:t>/NIMI?</w:t>
      </w:r>
      <w:r w:rsidR="002C767C" w:rsidRPr="00FF6DDE">
        <w:rPr>
          <w:rFonts w:cstheme="minorHAnsi"/>
          <w:i/>
        </w:rPr>
        <w:t xml:space="preserve"> </w:t>
      </w:r>
      <w:r w:rsidR="00A9696F" w:rsidRPr="00FF6DDE">
        <w:rPr>
          <w:rFonts w:cstheme="minorHAnsi"/>
          <w:i/>
        </w:rPr>
        <w:t>perustami</w:t>
      </w:r>
      <w:r>
        <w:rPr>
          <w:rFonts w:cstheme="minorHAnsi"/>
          <w:i/>
        </w:rPr>
        <w:t>sesta</w:t>
      </w:r>
      <w:r w:rsidR="00FF6DDE">
        <w:rPr>
          <w:rFonts w:cstheme="minorHAnsi"/>
          <w:i/>
        </w:rPr>
        <w:t xml:space="preserve">. </w:t>
      </w:r>
    </w:p>
    <w:p w14:paraId="64F0B3EA" w14:textId="77777777" w:rsidR="008C5CDC" w:rsidRDefault="008C5CDC" w:rsidP="008C5CDC">
      <w:pPr>
        <w:spacing w:after="0" w:line="276" w:lineRule="auto"/>
        <w:ind w:left="1304"/>
        <w:rPr>
          <w:rFonts w:cstheme="minorHAnsi"/>
          <w:i/>
        </w:rPr>
      </w:pPr>
    </w:p>
    <w:p w14:paraId="443CD0F2" w14:textId="33AB976F" w:rsidR="008C2A02" w:rsidRPr="00FF6DDE" w:rsidRDefault="002728E6" w:rsidP="008C5CDC">
      <w:pPr>
        <w:spacing w:after="0" w:line="276" w:lineRule="auto"/>
        <w:ind w:left="1304"/>
        <w:rPr>
          <w:rFonts w:cstheme="minorHAnsi"/>
          <w:i/>
        </w:rPr>
      </w:pPr>
      <w:r>
        <w:rPr>
          <w:rFonts w:cstheme="minorHAnsi"/>
          <w:i/>
        </w:rPr>
        <w:t>Palveluorganisaation</w:t>
      </w:r>
      <w:r w:rsidR="00FF6DDE">
        <w:rPr>
          <w:rFonts w:cstheme="minorHAnsi"/>
          <w:i/>
        </w:rPr>
        <w:t xml:space="preserve"> tehtäviä olisivat </w:t>
      </w:r>
    </w:p>
    <w:p w14:paraId="6C28A43C" w14:textId="4079BD45" w:rsidR="008C2A02" w:rsidRPr="00FF6DDE" w:rsidRDefault="008C2A02" w:rsidP="008C2A02">
      <w:pPr>
        <w:pStyle w:val="Eivli"/>
        <w:numPr>
          <w:ilvl w:val="0"/>
          <w:numId w:val="14"/>
        </w:numPr>
        <w:spacing w:line="276" w:lineRule="auto"/>
        <w:rPr>
          <w:i/>
        </w:rPr>
      </w:pPr>
      <w:r w:rsidRPr="00FF6DDE">
        <w:rPr>
          <w:rFonts w:cstheme="minorHAnsi"/>
          <w:i/>
        </w:rPr>
        <w:t>työvoiman kysynnän ja tarjonnan alueellisen ja valtakunnallisen kohtaannon parantaminen yhteistyö</w:t>
      </w:r>
      <w:r w:rsidR="00A9696F" w:rsidRPr="00FF6DDE">
        <w:rPr>
          <w:rFonts w:cstheme="minorHAnsi"/>
          <w:i/>
        </w:rPr>
        <w:t>ssä</w:t>
      </w:r>
      <w:r w:rsidRPr="00FF6DDE">
        <w:rPr>
          <w:rFonts w:cstheme="minorHAnsi"/>
          <w:i/>
        </w:rPr>
        <w:t xml:space="preserve"> yritysten ja muiden työpaikkojen kanssa</w:t>
      </w:r>
      <w:r w:rsidR="001F7F7C" w:rsidRPr="00FF6DDE">
        <w:rPr>
          <w:rFonts w:cstheme="minorHAnsi"/>
          <w:i/>
        </w:rPr>
        <w:t xml:space="preserve"> </w:t>
      </w:r>
      <w:r w:rsidR="00A9696F" w:rsidRPr="00FF6DDE">
        <w:rPr>
          <w:rFonts w:cstheme="minorHAnsi"/>
          <w:i/>
        </w:rPr>
        <w:t xml:space="preserve">sekä </w:t>
      </w:r>
      <w:r w:rsidR="001F7F7C" w:rsidRPr="00FF6DDE">
        <w:rPr>
          <w:rFonts w:cstheme="minorHAnsi"/>
          <w:i/>
        </w:rPr>
        <w:t>KEHA-keskuksen, ELYjen ja Opetushallituksen (lyhyen, keskipitkän ja pitkän aikavälin) ennakointitietoa hyödyntäen</w:t>
      </w:r>
      <w:r w:rsidRPr="00FF6DDE">
        <w:rPr>
          <w:rFonts w:cstheme="minorHAnsi"/>
          <w:i/>
        </w:rPr>
        <w:t xml:space="preserve">,  </w:t>
      </w:r>
    </w:p>
    <w:p w14:paraId="6E318735" w14:textId="77777777" w:rsidR="008C2A02" w:rsidRPr="00FF6DDE" w:rsidRDefault="008C2A02" w:rsidP="008C2A02">
      <w:pPr>
        <w:pStyle w:val="Eivli"/>
        <w:numPr>
          <w:ilvl w:val="0"/>
          <w:numId w:val="14"/>
        </w:numPr>
        <w:spacing w:line="276" w:lineRule="auto"/>
        <w:rPr>
          <w:i/>
        </w:rPr>
      </w:pPr>
      <w:r w:rsidRPr="00FF6DDE">
        <w:rPr>
          <w:rFonts w:cstheme="minorHAnsi"/>
          <w:i/>
        </w:rPr>
        <w:t>jatkuvan oppimisen palvelu</w:t>
      </w:r>
      <w:r w:rsidR="0038463D" w:rsidRPr="00FF6DDE">
        <w:rPr>
          <w:rFonts w:cstheme="minorHAnsi"/>
          <w:i/>
        </w:rPr>
        <w:t>j</w:t>
      </w:r>
      <w:r w:rsidRPr="00FF6DDE">
        <w:rPr>
          <w:rFonts w:cstheme="minorHAnsi"/>
          <w:i/>
        </w:rPr>
        <w:t xml:space="preserve">a tuottavien oppilaitosten, korkeakoulujen ja muiden palveluiden tuottajien yhteistyön </w:t>
      </w:r>
      <w:r w:rsidR="00A9696F" w:rsidRPr="00FF6DDE">
        <w:rPr>
          <w:rFonts w:cstheme="minorHAnsi"/>
          <w:i/>
        </w:rPr>
        <w:t xml:space="preserve">nykyistä parempi </w:t>
      </w:r>
      <w:r w:rsidRPr="00FF6DDE">
        <w:rPr>
          <w:rFonts w:cstheme="minorHAnsi"/>
          <w:i/>
        </w:rPr>
        <w:t>koordinointi ja palvelujen laadun varmistaminen.</w:t>
      </w:r>
    </w:p>
    <w:p w14:paraId="7D1CEE5E" w14:textId="77777777" w:rsidR="008C2A02" w:rsidRPr="00FF6DDE" w:rsidRDefault="008C2A02" w:rsidP="008C2A02">
      <w:pPr>
        <w:pStyle w:val="Eivli"/>
        <w:numPr>
          <w:ilvl w:val="0"/>
          <w:numId w:val="14"/>
        </w:numPr>
        <w:spacing w:line="276" w:lineRule="auto"/>
        <w:rPr>
          <w:i/>
        </w:rPr>
      </w:pPr>
      <w:r w:rsidRPr="00FF6DDE">
        <w:rPr>
          <w:i/>
        </w:rPr>
        <w:t>valtionosuusrahoitteisen, hankintatoiminnalla hankitun koulutuksen ja muun palvelutarjonnan yhteensovittaminen alueiden tarpeisiin</w:t>
      </w:r>
    </w:p>
    <w:p w14:paraId="59F17E90" w14:textId="77777777" w:rsidR="008C2A02" w:rsidRPr="00FF6DDE" w:rsidRDefault="008C2A02" w:rsidP="008C2A02">
      <w:pPr>
        <w:pStyle w:val="Eivli"/>
        <w:numPr>
          <w:ilvl w:val="0"/>
          <w:numId w:val="14"/>
        </w:numPr>
        <w:spacing w:line="276" w:lineRule="auto"/>
        <w:rPr>
          <w:i/>
        </w:rPr>
      </w:pPr>
      <w:r w:rsidRPr="00FF6DDE">
        <w:rPr>
          <w:rFonts w:ascii="Calibri" w:hAnsi="Calibri" w:cs="Calibri"/>
          <w:i/>
        </w:rPr>
        <w:t xml:space="preserve">työikäisille tarkoitettujen matalan kynnyksen </w:t>
      </w:r>
      <w:r w:rsidRPr="00FF6DDE">
        <w:rPr>
          <w:rFonts w:cstheme="minorHAnsi"/>
          <w:i/>
        </w:rPr>
        <w:t>urasuunnittelu- ja ohjauspalvelujen järjestäminen valmistelussa olevan elinikäisen ohjauksen strategian mukaisesti (digitaaliset tekoälyä hyödyntävät palvelut ja henkilökohtainen ohjaus-TE-ASPA, puhelinneuvonta- ja ohjaus),</w:t>
      </w:r>
    </w:p>
    <w:p w14:paraId="2091423E" w14:textId="77777777" w:rsidR="008C2A02" w:rsidRPr="00FF6DDE" w:rsidRDefault="008C2A02" w:rsidP="008C2A02">
      <w:pPr>
        <w:spacing w:after="0"/>
        <w:ind w:left="1304"/>
        <w:rPr>
          <w:rFonts w:cstheme="minorHAnsi"/>
          <w:i/>
        </w:rPr>
      </w:pPr>
    </w:p>
    <w:p w14:paraId="7FA6F586" w14:textId="586297E4" w:rsidR="0038463D" w:rsidRPr="00FF6DDE" w:rsidRDefault="0038463D" w:rsidP="00D63F58">
      <w:pPr>
        <w:spacing w:after="0"/>
        <w:ind w:left="1304"/>
        <w:rPr>
          <w:rFonts w:ascii="Calibri" w:eastAsia="Calibri" w:hAnsi="Calibri" w:cs="Calibri"/>
          <w:i/>
        </w:rPr>
      </w:pPr>
      <w:r w:rsidRPr="00FF6DDE">
        <w:rPr>
          <w:rFonts w:ascii="Calibri" w:eastAsia="Calibri" w:hAnsi="Calibri" w:cs="Times New Roman"/>
          <w:i/>
        </w:rPr>
        <w:t>O</w:t>
      </w:r>
      <w:r w:rsidRPr="00FF6DDE">
        <w:rPr>
          <w:rFonts w:ascii="Calibri" w:eastAsia="Calibri" w:hAnsi="Calibri" w:cs="Calibri"/>
          <w:i/>
        </w:rPr>
        <w:t>rganisoinnissa hyödynnet</w:t>
      </w:r>
      <w:r w:rsidR="00A9696F" w:rsidRPr="00FF6DDE">
        <w:rPr>
          <w:rFonts w:ascii="Calibri" w:eastAsia="Calibri" w:hAnsi="Calibri" w:cs="Calibri"/>
          <w:i/>
        </w:rPr>
        <w:t>täisiin</w:t>
      </w:r>
      <w:r w:rsidRPr="00FF6DDE">
        <w:rPr>
          <w:rFonts w:ascii="Calibri" w:eastAsia="Calibri" w:hAnsi="Calibri" w:cs="Calibri"/>
          <w:i/>
        </w:rPr>
        <w:t xml:space="preserve"> olemassa olevia resursseja ja uudenlaisia toimintamalleja huomioiden olemassa olevat rakenteet ja aluehallintoon tulossa olevat muutokset. </w:t>
      </w:r>
    </w:p>
    <w:p w14:paraId="43260DF1" w14:textId="77777777" w:rsidR="0038463D" w:rsidRPr="00FF6DDE" w:rsidRDefault="0038463D" w:rsidP="00D63F58">
      <w:pPr>
        <w:spacing w:after="0"/>
        <w:ind w:left="1304"/>
        <w:rPr>
          <w:rFonts w:cstheme="minorHAnsi"/>
          <w:i/>
        </w:rPr>
      </w:pPr>
    </w:p>
    <w:p w14:paraId="25F19E8F" w14:textId="6106F8DA" w:rsidR="002C767C" w:rsidRPr="00FF6DDE" w:rsidRDefault="008C2A02" w:rsidP="00D63F58">
      <w:pPr>
        <w:spacing w:after="0"/>
        <w:ind w:left="1304"/>
        <w:rPr>
          <w:rFonts w:cstheme="minorHAnsi"/>
          <w:i/>
        </w:rPr>
      </w:pPr>
      <w:r w:rsidRPr="00FF6DDE">
        <w:rPr>
          <w:rFonts w:cstheme="minorHAnsi"/>
          <w:i/>
        </w:rPr>
        <w:t>Palvelut toteute</w:t>
      </w:r>
      <w:r w:rsidR="00A9696F" w:rsidRPr="00FF6DDE">
        <w:rPr>
          <w:rFonts w:cstheme="minorHAnsi"/>
          <w:i/>
        </w:rPr>
        <w:t>t</w:t>
      </w:r>
      <w:r w:rsidR="00FF6DDE">
        <w:rPr>
          <w:rFonts w:cstheme="minorHAnsi"/>
          <w:i/>
        </w:rPr>
        <w:t>t</w:t>
      </w:r>
      <w:r w:rsidR="00A9696F" w:rsidRPr="00FF6DDE">
        <w:rPr>
          <w:rFonts w:cstheme="minorHAnsi"/>
          <w:i/>
        </w:rPr>
        <w:t>aisiin</w:t>
      </w:r>
      <w:r w:rsidRPr="00FF6DDE">
        <w:rPr>
          <w:rFonts w:cstheme="minorHAnsi"/>
          <w:i/>
        </w:rPr>
        <w:t xml:space="preserve"> yhteistyössä kuntien tai niiden yhteistyörakenteiden, ammatillisen koulutuksen järjestäjien ja korkeakoulujen, ELY-keskusten, TE-Asiakaspalvelukeskuksen, Työvoiman yhteispalvelupisteiden, Ohjaamojen ja TE-toimistojen sekä muiden palveluntuottajien </w:t>
      </w:r>
    </w:p>
    <w:p w14:paraId="18F76D6A" w14:textId="509EF34C" w:rsidR="00F5010A" w:rsidRPr="00FF6DDE" w:rsidRDefault="008C2A02" w:rsidP="00D63F58">
      <w:pPr>
        <w:spacing w:after="0"/>
        <w:ind w:left="1304"/>
        <w:rPr>
          <w:rFonts w:ascii="Calibri" w:eastAsia="Calibri" w:hAnsi="Calibri" w:cs="Times New Roman"/>
          <w:i/>
        </w:rPr>
      </w:pPr>
      <w:r w:rsidRPr="00FF6DDE">
        <w:rPr>
          <w:rFonts w:cstheme="minorHAnsi"/>
          <w:i/>
        </w:rPr>
        <w:t xml:space="preserve">kanssa. </w:t>
      </w:r>
      <w:r w:rsidRPr="00FF6DDE">
        <w:rPr>
          <w:rFonts w:ascii="Calibri" w:eastAsia="Calibri" w:hAnsi="Calibri" w:cs="Times New Roman"/>
          <w:i/>
        </w:rPr>
        <w:t xml:space="preserve">Tavoitteena on kumppanuuteen perustuva alueellinen, alueiden välinen ja valtakunnallinen ekosysteemi. </w:t>
      </w:r>
    </w:p>
    <w:p w14:paraId="4D955284" w14:textId="190F0DE5" w:rsidR="00B1293E" w:rsidRDefault="00166868" w:rsidP="00B1293E">
      <w:pPr>
        <w:pStyle w:val="NormaaliWWW"/>
        <w:spacing w:before="0" w:beforeAutospacing="0" w:after="0" w:afterAutospacing="0" w:line="276" w:lineRule="auto"/>
        <w:ind w:left="1304"/>
        <w:rPr>
          <w:rFonts w:ascii="Calibri" w:eastAsia="Calibri" w:hAnsi="Calibri" w:cs="Calibri"/>
          <w:i/>
          <w:sz w:val="22"/>
          <w:szCs w:val="22"/>
          <w:lang w:eastAsia="en-US"/>
        </w:rPr>
      </w:pPr>
      <w:r>
        <w:rPr>
          <w:rFonts w:ascii="Calibri" w:eastAsia="Calibri" w:hAnsi="Calibri" w:cs="Calibri"/>
          <w:i/>
          <w:sz w:val="22"/>
          <w:szCs w:val="22"/>
          <w:lang w:eastAsia="en-US"/>
        </w:rPr>
        <w:lastRenderedPageBreak/>
        <w:t xml:space="preserve">Jatkuvan oppimisen palveluorganisaation tärkeä </w:t>
      </w:r>
      <w:r w:rsidR="00440345">
        <w:rPr>
          <w:rFonts w:ascii="Calibri" w:eastAsia="Calibri" w:hAnsi="Calibri" w:cs="Calibri"/>
          <w:i/>
          <w:sz w:val="22"/>
          <w:szCs w:val="22"/>
          <w:lang w:eastAsia="en-US"/>
        </w:rPr>
        <w:t>a</w:t>
      </w:r>
      <w:r w:rsidR="00B1293E" w:rsidRPr="00AA1DED">
        <w:rPr>
          <w:rFonts w:ascii="Calibri" w:eastAsia="Calibri" w:hAnsi="Calibri" w:cs="Calibri"/>
          <w:i/>
          <w:sz w:val="22"/>
          <w:szCs w:val="22"/>
          <w:lang w:eastAsia="en-US"/>
        </w:rPr>
        <w:t>lueellisen toiminnan</w:t>
      </w:r>
      <w:r>
        <w:rPr>
          <w:rFonts w:ascii="Calibri" w:eastAsia="Calibri" w:hAnsi="Calibri" w:cs="Calibri"/>
          <w:i/>
          <w:sz w:val="22"/>
          <w:szCs w:val="22"/>
          <w:lang w:eastAsia="en-US"/>
        </w:rPr>
        <w:t xml:space="preserve"> </w:t>
      </w:r>
      <w:r w:rsidR="00B1293E" w:rsidRPr="00AA1DED">
        <w:rPr>
          <w:rFonts w:ascii="Calibri" w:eastAsia="Calibri" w:hAnsi="Calibri" w:cs="Calibri"/>
          <w:i/>
          <w:sz w:val="22"/>
          <w:szCs w:val="22"/>
          <w:lang w:eastAsia="en-US"/>
        </w:rPr>
        <w:t>työmuoto o</w:t>
      </w:r>
      <w:r w:rsidR="004F6A88">
        <w:rPr>
          <w:rFonts w:ascii="Calibri" w:eastAsia="Calibri" w:hAnsi="Calibri" w:cs="Calibri"/>
          <w:i/>
          <w:sz w:val="22"/>
          <w:szCs w:val="22"/>
          <w:lang w:eastAsia="en-US"/>
        </w:rPr>
        <w:t>lisi</w:t>
      </w:r>
      <w:r w:rsidR="00B1293E" w:rsidRPr="00AA1DED">
        <w:rPr>
          <w:rFonts w:ascii="Calibri" w:eastAsia="Calibri" w:hAnsi="Calibri" w:cs="Calibri"/>
          <w:i/>
          <w:sz w:val="22"/>
          <w:szCs w:val="22"/>
          <w:lang w:eastAsia="en-US"/>
        </w:rPr>
        <w:t xml:space="preserve"> osaamispalveluiden hankinta oppilaitoksilta</w:t>
      </w:r>
      <w:r w:rsidR="00440345">
        <w:rPr>
          <w:rFonts w:ascii="Calibri" w:eastAsia="Calibri" w:hAnsi="Calibri" w:cs="Calibri"/>
          <w:i/>
          <w:sz w:val="22"/>
          <w:szCs w:val="22"/>
          <w:lang w:eastAsia="en-US"/>
        </w:rPr>
        <w:t>,</w:t>
      </w:r>
      <w:r w:rsidR="00B1293E" w:rsidRPr="00AA1DED">
        <w:rPr>
          <w:rFonts w:ascii="Calibri" w:eastAsia="Calibri" w:hAnsi="Calibri" w:cs="Calibri"/>
          <w:i/>
          <w:sz w:val="22"/>
          <w:szCs w:val="22"/>
          <w:lang w:eastAsia="en-US"/>
        </w:rPr>
        <w:t xml:space="preserve"> korkeakouluilta</w:t>
      </w:r>
      <w:r w:rsidR="00440345">
        <w:rPr>
          <w:rFonts w:ascii="Calibri" w:eastAsia="Calibri" w:hAnsi="Calibri" w:cs="Calibri"/>
          <w:i/>
          <w:sz w:val="22"/>
          <w:szCs w:val="22"/>
          <w:lang w:eastAsia="en-US"/>
        </w:rPr>
        <w:t xml:space="preserve"> ja muilta palvelun tuottajilta</w:t>
      </w:r>
      <w:r w:rsidR="00B1293E" w:rsidRPr="00AA1DED">
        <w:rPr>
          <w:rFonts w:ascii="Calibri" w:eastAsia="Calibri" w:hAnsi="Calibri" w:cs="Calibri"/>
          <w:i/>
          <w:sz w:val="22"/>
          <w:szCs w:val="22"/>
          <w:lang w:eastAsia="en-US"/>
        </w:rPr>
        <w:t>. Hankinnat toteute</w:t>
      </w:r>
      <w:r w:rsidR="007978B4">
        <w:rPr>
          <w:rFonts w:ascii="Calibri" w:eastAsia="Calibri" w:hAnsi="Calibri" w:cs="Calibri"/>
          <w:i/>
          <w:sz w:val="22"/>
          <w:szCs w:val="22"/>
          <w:lang w:eastAsia="en-US"/>
        </w:rPr>
        <w:t>t</w:t>
      </w:r>
      <w:r w:rsidR="004F6A88">
        <w:rPr>
          <w:rFonts w:ascii="Calibri" w:eastAsia="Calibri" w:hAnsi="Calibri" w:cs="Calibri"/>
          <w:i/>
          <w:sz w:val="22"/>
          <w:szCs w:val="22"/>
          <w:lang w:eastAsia="en-US"/>
        </w:rPr>
        <w:t>taisiin</w:t>
      </w:r>
      <w:r w:rsidR="00B1293E" w:rsidRPr="00AA1DED">
        <w:rPr>
          <w:rFonts w:ascii="Calibri" w:eastAsia="Calibri" w:hAnsi="Calibri" w:cs="Calibri"/>
          <w:i/>
          <w:sz w:val="22"/>
          <w:szCs w:val="22"/>
          <w:lang w:eastAsia="en-US"/>
        </w:rPr>
        <w:t xml:space="preserve"> alueen yritysten ja julkisyhteisöjen työvoimatarpeen ja alueen väestön osaamisrakenteen perusteella. Hankinnoissa </w:t>
      </w:r>
      <w:r w:rsidR="00B1293E">
        <w:rPr>
          <w:rFonts w:ascii="Calibri" w:eastAsia="Calibri" w:hAnsi="Calibri" w:cs="Calibri"/>
          <w:i/>
          <w:sz w:val="22"/>
          <w:szCs w:val="22"/>
          <w:lang w:eastAsia="en-US"/>
        </w:rPr>
        <w:t>ote</w:t>
      </w:r>
      <w:r w:rsidR="004F6A88">
        <w:rPr>
          <w:rFonts w:ascii="Calibri" w:eastAsia="Calibri" w:hAnsi="Calibri" w:cs="Calibri"/>
          <w:i/>
          <w:sz w:val="22"/>
          <w:szCs w:val="22"/>
          <w:lang w:eastAsia="en-US"/>
        </w:rPr>
        <w:t>ttaisiin</w:t>
      </w:r>
      <w:r w:rsidR="00B1293E">
        <w:rPr>
          <w:rFonts w:ascii="Calibri" w:eastAsia="Calibri" w:hAnsi="Calibri" w:cs="Calibri"/>
          <w:i/>
          <w:sz w:val="22"/>
          <w:szCs w:val="22"/>
          <w:lang w:eastAsia="en-US"/>
        </w:rPr>
        <w:t xml:space="preserve"> </w:t>
      </w:r>
      <w:r w:rsidR="00B1293E" w:rsidRPr="00AA1DED">
        <w:rPr>
          <w:rFonts w:ascii="Calibri" w:eastAsia="Calibri" w:hAnsi="Calibri" w:cs="Calibri"/>
          <w:i/>
          <w:sz w:val="22"/>
          <w:szCs w:val="22"/>
          <w:lang w:eastAsia="en-US"/>
        </w:rPr>
        <w:t>huomioon kumppanuudet maakuntien ja kuntien kanssa siten, että niillä tue</w:t>
      </w:r>
      <w:r w:rsidR="007978B4">
        <w:rPr>
          <w:rFonts w:ascii="Calibri" w:eastAsia="Calibri" w:hAnsi="Calibri" w:cs="Calibri"/>
          <w:i/>
          <w:sz w:val="22"/>
          <w:szCs w:val="22"/>
          <w:lang w:eastAsia="en-US"/>
        </w:rPr>
        <w:t>ttaisiin</w:t>
      </w:r>
      <w:r w:rsidR="00B1293E" w:rsidRPr="00AA1DED">
        <w:rPr>
          <w:rFonts w:ascii="Calibri" w:eastAsia="Calibri" w:hAnsi="Calibri" w:cs="Calibri"/>
          <w:i/>
          <w:sz w:val="22"/>
          <w:szCs w:val="22"/>
          <w:lang w:eastAsia="en-US"/>
        </w:rPr>
        <w:t xml:space="preserve"> valittujen elinkeinostrategioiden toteutumista. </w:t>
      </w:r>
    </w:p>
    <w:p w14:paraId="748B7DD9" w14:textId="5142BC6C" w:rsidR="00590D5D" w:rsidRPr="001D4C05" w:rsidRDefault="001D4C05" w:rsidP="001D4C05">
      <w:pPr>
        <w:spacing w:before="240" w:after="0" w:line="276" w:lineRule="auto"/>
        <w:ind w:left="1304"/>
        <w:rPr>
          <w:rFonts w:ascii="Calibri" w:eastAsia="Calibri" w:hAnsi="Calibri" w:cs="Calibri"/>
          <w:i/>
        </w:rPr>
      </w:pPr>
      <w:r>
        <w:rPr>
          <w:rFonts w:ascii="Calibri" w:eastAsia="Calibri" w:hAnsi="Calibri" w:cs="Calibri"/>
          <w:i/>
        </w:rPr>
        <w:t>Palveluja tuk</w:t>
      </w:r>
      <w:r w:rsidR="007978B4">
        <w:rPr>
          <w:rFonts w:ascii="Calibri" w:eastAsia="Calibri" w:hAnsi="Calibri" w:cs="Calibri"/>
          <w:i/>
        </w:rPr>
        <w:t>isi</w:t>
      </w:r>
      <w:r>
        <w:rPr>
          <w:rFonts w:ascii="Calibri" w:eastAsia="Calibri" w:hAnsi="Calibri" w:cs="Calibri"/>
          <w:i/>
        </w:rPr>
        <w:t xml:space="preserve"> </w:t>
      </w:r>
      <w:r w:rsidR="003B2A93" w:rsidRPr="001D4C05">
        <w:rPr>
          <w:rFonts w:ascii="Calibri" w:eastAsia="Calibri" w:hAnsi="Calibri" w:cs="Calibri"/>
          <w:i/>
        </w:rPr>
        <w:t xml:space="preserve">jatkuvan oppimisen digitaalinen </w:t>
      </w:r>
      <w:r w:rsidR="00590D5D" w:rsidRPr="001D4C05">
        <w:rPr>
          <w:rFonts w:ascii="Calibri" w:eastAsia="Calibri" w:hAnsi="Calibri" w:cs="Calibri"/>
          <w:i/>
        </w:rPr>
        <w:t>ekosysteemi</w:t>
      </w:r>
      <w:r w:rsidR="003B2A93" w:rsidRPr="001D4C05">
        <w:rPr>
          <w:rFonts w:ascii="Calibri" w:eastAsia="Calibri" w:hAnsi="Calibri" w:cs="Calibri"/>
          <w:i/>
        </w:rPr>
        <w:t>, joka koko</w:t>
      </w:r>
      <w:r w:rsidR="007978B4">
        <w:rPr>
          <w:rFonts w:ascii="Calibri" w:eastAsia="Calibri" w:hAnsi="Calibri" w:cs="Calibri"/>
          <w:i/>
        </w:rPr>
        <w:t>aisi</w:t>
      </w:r>
      <w:r w:rsidR="00590D5D" w:rsidRPr="001D4C05">
        <w:rPr>
          <w:rFonts w:ascii="Calibri" w:eastAsia="Calibri" w:hAnsi="Calibri" w:cs="Calibri"/>
          <w:i/>
        </w:rPr>
        <w:t xml:space="preserve"> </w:t>
      </w:r>
      <w:r w:rsidR="003B2A93" w:rsidRPr="001D4C05">
        <w:rPr>
          <w:rFonts w:ascii="Calibri" w:eastAsia="Calibri" w:hAnsi="Calibri" w:cs="Calibri"/>
          <w:i/>
        </w:rPr>
        <w:t>mm.  koulutusmahdollisuuksia ja opiskelua koskevia tukia koskevan informaation helppokäyttöiseen kaikkia kansalaisia ja työelämää palvelevaan muotoon</w:t>
      </w:r>
      <w:r>
        <w:rPr>
          <w:rFonts w:ascii="Calibri" w:eastAsia="Calibri" w:hAnsi="Calibri" w:cs="Calibri"/>
          <w:i/>
        </w:rPr>
        <w:t>.</w:t>
      </w:r>
      <w:r w:rsidR="003B2A93" w:rsidRPr="001D4C05">
        <w:rPr>
          <w:rFonts w:ascii="Calibri" w:eastAsia="Calibri" w:hAnsi="Calibri" w:cs="Calibri"/>
          <w:i/>
        </w:rPr>
        <w:t xml:space="preserve"> </w:t>
      </w:r>
      <w:r w:rsidR="00590D5D" w:rsidRPr="001D4C05">
        <w:rPr>
          <w:rFonts w:ascii="Calibri" w:eastAsia="Calibri" w:hAnsi="Calibri" w:cs="Calibri"/>
          <w:i/>
        </w:rPr>
        <w:t>Järjestelmään liitet</w:t>
      </w:r>
      <w:r w:rsidR="007978B4">
        <w:rPr>
          <w:rFonts w:ascii="Calibri" w:eastAsia="Calibri" w:hAnsi="Calibri" w:cs="Calibri"/>
          <w:i/>
        </w:rPr>
        <w:t>täisiin</w:t>
      </w:r>
      <w:r w:rsidR="00590D5D" w:rsidRPr="001D4C05">
        <w:rPr>
          <w:rFonts w:ascii="Calibri" w:eastAsia="Calibri" w:hAnsi="Calibri" w:cs="Calibri"/>
          <w:i/>
        </w:rPr>
        <w:t xml:space="preserve"> osaamisen kartoitus-, tunnistamis- sekä urasuunnittelu- ja ohjauspalveluja.  </w:t>
      </w:r>
      <w:r w:rsidRPr="001D4C05">
        <w:rPr>
          <w:rFonts w:ascii="Calibri" w:eastAsia="Calibri" w:hAnsi="Calibri" w:cs="Calibri"/>
          <w:i/>
        </w:rPr>
        <w:t>K</w:t>
      </w:r>
      <w:r w:rsidRPr="001D4C05">
        <w:rPr>
          <w:i/>
        </w:rPr>
        <w:t>ehittämistyö on käynnis</w:t>
      </w:r>
      <w:r>
        <w:rPr>
          <w:i/>
        </w:rPr>
        <w:t>sä</w:t>
      </w:r>
      <w:r w:rsidRPr="001D4C05">
        <w:rPr>
          <w:i/>
        </w:rPr>
        <w:t xml:space="preserve"> opetus- ja kulttuuriministeriön, työ- ja elinkeinoministeriön, Opetushallituksen ja Keha-keskuksen yhteistyönä.</w:t>
      </w:r>
    </w:p>
    <w:p w14:paraId="2667DD41" w14:textId="77777777" w:rsidR="00BF3995" w:rsidRPr="001D4C05" w:rsidRDefault="00BF3995" w:rsidP="001D4C05">
      <w:pPr>
        <w:spacing w:after="0" w:line="276" w:lineRule="auto"/>
        <w:ind w:left="1304"/>
        <w:rPr>
          <w:rFonts w:ascii="Calibri" w:eastAsia="Calibri" w:hAnsi="Calibri" w:cs="Times New Roman"/>
          <w:i/>
        </w:rPr>
      </w:pPr>
    </w:p>
    <w:p w14:paraId="799FBDFB" w14:textId="64B17114" w:rsidR="002C767C" w:rsidRDefault="00166868" w:rsidP="007E16C1">
      <w:pPr>
        <w:spacing w:after="0" w:line="276" w:lineRule="auto"/>
        <w:ind w:left="1304"/>
        <w:rPr>
          <w:rFonts w:ascii="Calibri" w:eastAsia="Calibri" w:hAnsi="Calibri" w:cs="Times New Roman"/>
          <w:i/>
        </w:rPr>
      </w:pPr>
      <w:r>
        <w:rPr>
          <w:rFonts w:ascii="Calibri" w:eastAsia="Calibri" w:hAnsi="Calibri" w:cs="Calibri"/>
          <w:i/>
        </w:rPr>
        <w:t xml:space="preserve">Jatkuvan oppimisen palveluorganisaation </w:t>
      </w:r>
      <w:r w:rsidR="0045294E">
        <w:rPr>
          <w:rFonts w:ascii="Calibri" w:eastAsia="Calibri" w:hAnsi="Calibri" w:cs="Calibri"/>
          <w:i/>
        </w:rPr>
        <w:t>ohjauksesta vasta</w:t>
      </w:r>
      <w:r w:rsidR="00A9696F">
        <w:rPr>
          <w:rFonts w:ascii="Calibri" w:eastAsia="Calibri" w:hAnsi="Calibri" w:cs="Calibri"/>
          <w:i/>
        </w:rPr>
        <w:t>isivat</w:t>
      </w:r>
      <w:r w:rsidR="0045294E">
        <w:rPr>
          <w:rFonts w:ascii="Calibri" w:eastAsia="Calibri" w:hAnsi="Calibri" w:cs="Calibri"/>
          <w:i/>
        </w:rPr>
        <w:t xml:space="preserve"> opetus- ja kulttuuriministeriö ja työ- ja elinkeinoministeriö.</w:t>
      </w:r>
      <w:r w:rsidR="002C767C">
        <w:rPr>
          <w:rFonts w:ascii="Calibri" w:eastAsia="Calibri" w:hAnsi="Calibri" w:cs="Calibri"/>
          <w:i/>
        </w:rPr>
        <w:t xml:space="preserve"> </w:t>
      </w:r>
      <w:r w:rsidRPr="007E16C1">
        <w:rPr>
          <w:rFonts w:ascii="Calibri" w:eastAsia="Calibri" w:hAnsi="Calibri" w:cs="Calibri"/>
          <w:i/>
        </w:rPr>
        <w:t xml:space="preserve">Toimintaan </w:t>
      </w:r>
      <w:r w:rsidR="002C767C" w:rsidRPr="007E16C1">
        <w:rPr>
          <w:rFonts w:ascii="Calibri" w:eastAsia="Calibri" w:hAnsi="Calibri" w:cs="Times New Roman"/>
          <w:i/>
        </w:rPr>
        <w:t>osoite</w:t>
      </w:r>
      <w:r w:rsidR="00A9696F">
        <w:rPr>
          <w:rFonts w:ascii="Calibri" w:eastAsia="Calibri" w:hAnsi="Calibri" w:cs="Times New Roman"/>
          <w:i/>
        </w:rPr>
        <w:t>ttaisiin</w:t>
      </w:r>
      <w:r w:rsidR="002C767C" w:rsidRPr="007E16C1">
        <w:rPr>
          <w:rFonts w:ascii="Calibri" w:eastAsia="Calibri" w:hAnsi="Calibri" w:cs="Times New Roman"/>
          <w:i/>
        </w:rPr>
        <w:t xml:space="preserve"> resurssit opetus- ja kulttuuriministeriön ja työ- ja elinkeinoministeriön hallinnonaloilta.</w:t>
      </w:r>
    </w:p>
    <w:p w14:paraId="064BFED6" w14:textId="14BEE873" w:rsidR="002728E6" w:rsidRDefault="002728E6" w:rsidP="007E16C1">
      <w:pPr>
        <w:spacing w:after="0" w:line="276" w:lineRule="auto"/>
        <w:ind w:left="1304"/>
        <w:rPr>
          <w:rFonts w:ascii="Calibri" w:eastAsia="Calibri" w:hAnsi="Calibri" w:cs="Times New Roman"/>
          <w:i/>
        </w:rPr>
      </w:pPr>
    </w:p>
    <w:p w14:paraId="7AE845C9" w14:textId="23B33BAE" w:rsidR="002728E6" w:rsidRDefault="002728E6" w:rsidP="007E16C1">
      <w:pPr>
        <w:spacing w:after="0" w:line="276" w:lineRule="auto"/>
        <w:ind w:left="1304"/>
        <w:rPr>
          <w:rFonts w:ascii="Calibri" w:eastAsia="Calibri" w:hAnsi="Calibri" w:cs="Times New Roman"/>
          <w:i/>
        </w:rPr>
      </w:pPr>
      <w:r>
        <w:rPr>
          <w:rFonts w:ascii="Calibri" w:eastAsia="Calibri" w:hAnsi="Calibri" w:cs="Times New Roman"/>
          <w:i/>
        </w:rPr>
        <w:t xml:space="preserve">Määräaika selvitykselle on 30.6.2020 </w:t>
      </w:r>
    </w:p>
    <w:p w14:paraId="34B58266" w14:textId="73670D9E" w:rsidR="008C5CDC" w:rsidRDefault="008C5CDC" w:rsidP="007E16C1">
      <w:pPr>
        <w:spacing w:after="0" w:line="276" w:lineRule="auto"/>
        <w:ind w:left="1304"/>
        <w:rPr>
          <w:rFonts w:ascii="Calibri" w:eastAsia="Calibri" w:hAnsi="Calibri" w:cs="Times New Roman"/>
        </w:rPr>
      </w:pPr>
    </w:p>
    <w:p w14:paraId="5B331DD4" w14:textId="77777777" w:rsidR="005F0DFE" w:rsidRDefault="0045294E" w:rsidP="00455EBA">
      <w:pPr>
        <w:spacing w:after="0" w:line="276" w:lineRule="auto"/>
        <w:rPr>
          <w:rFonts w:ascii="Calibri" w:eastAsia="Calibri" w:hAnsi="Calibri"/>
        </w:rPr>
      </w:pPr>
      <w:r>
        <w:rPr>
          <w:rFonts w:ascii="Calibri" w:eastAsia="Calibri" w:hAnsi="Calibri" w:cs="Calibri"/>
        </w:rPr>
        <w:t>Norjassa toimii samankaltainen palvelujärjestelmä. OECD:n</w:t>
      </w:r>
      <w:r w:rsidR="005F0DFE" w:rsidRPr="00D56350">
        <w:rPr>
          <w:rFonts w:ascii="Calibri" w:eastAsia="Calibri" w:hAnsi="Calibri"/>
        </w:rPr>
        <w:t xml:space="preserve"> mukaan Norja sijoittuu kolmannen parhaan joukkoon</w:t>
      </w:r>
      <w:r w:rsidR="005F0DFE" w:rsidRPr="00655D91">
        <w:rPr>
          <w:rFonts w:ascii="Calibri" w:eastAsia="Calibri" w:hAnsi="Calibri"/>
        </w:rPr>
        <w:t>, kun tarkastellaan työhön liittyvään aikuiskoulutukseen</w:t>
      </w:r>
      <w:r w:rsidR="005F0DFE">
        <w:rPr>
          <w:rFonts w:ascii="Calibri" w:eastAsia="Calibri" w:hAnsi="Calibri"/>
        </w:rPr>
        <w:t xml:space="preserve"> osallistumista</w:t>
      </w:r>
      <w:r w:rsidR="005F0DFE" w:rsidRPr="00655D91">
        <w:rPr>
          <w:rFonts w:ascii="Calibri" w:eastAsia="Calibri" w:hAnsi="Calibri"/>
        </w:rPr>
        <w:t xml:space="preserve"> (yksilöiden osallistuminen ja ty</w:t>
      </w:r>
      <w:r w:rsidR="005F0DFE">
        <w:rPr>
          <w:rFonts w:ascii="Calibri" w:eastAsia="Calibri" w:hAnsi="Calibri"/>
        </w:rPr>
        <w:t>önantajien tarjoama</w:t>
      </w:r>
      <w:r w:rsidR="005F0DFE" w:rsidRPr="00655D91">
        <w:rPr>
          <w:rFonts w:ascii="Calibri" w:eastAsia="Calibri" w:hAnsi="Calibri"/>
        </w:rPr>
        <w:t>) sekä aikuiskoulutuksen osallisuutta, joustavuutta ja yhdenmukaistamista</w:t>
      </w:r>
      <w:r w:rsidR="005F0DFE">
        <w:rPr>
          <w:rStyle w:val="Alaviitteenviite"/>
          <w:rFonts w:ascii="Calibri" w:eastAsia="Calibri" w:hAnsi="Calibri"/>
        </w:rPr>
        <w:footnoteReference w:id="9"/>
      </w:r>
      <w:r w:rsidR="005F0DFE" w:rsidRPr="00D56350">
        <w:rPr>
          <w:rFonts w:ascii="Calibri" w:eastAsia="Calibri" w:hAnsi="Calibri"/>
        </w:rPr>
        <w:t>.</w:t>
      </w:r>
      <w:r w:rsidR="005F0DFE">
        <w:rPr>
          <w:rFonts w:ascii="Calibri" w:eastAsia="Calibri" w:hAnsi="Calibri"/>
        </w:rPr>
        <w:t xml:space="preserve"> Jatkuvan oppimisen edistämisessä keskeisessä roolissa on ministeriön alainen toimija, </w:t>
      </w:r>
      <w:r w:rsidR="005F0DFE" w:rsidRPr="00655D91">
        <w:rPr>
          <w:rFonts w:ascii="Calibri" w:eastAsia="Calibri" w:hAnsi="Calibri"/>
        </w:rPr>
        <w:t>Kompetanse Norge</w:t>
      </w:r>
      <w:r w:rsidR="005F0DFE">
        <w:rPr>
          <w:rFonts w:ascii="Calibri" w:eastAsia="Calibri" w:hAnsi="Calibri"/>
        </w:rPr>
        <w:t>. Sen tavoitteena</w:t>
      </w:r>
      <w:r w:rsidR="005F0DFE" w:rsidRPr="00485533">
        <w:rPr>
          <w:rFonts w:ascii="Calibri" w:eastAsia="Calibri" w:hAnsi="Calibri"/>
        </w:rPr>
        <w:t xml:space="preserve"> on varmistaa kaikkien aikuisten, sekä työssäkäyvien </w:t>
      </w:r>
      <w:r w:rsidR="005F0DFE">
        <w:rPr>
          <w:rFonts w:ascii="Calibri" w:eastAsia="Calibri" w:hAnsi="Calibri"/>
        </w:rPr>
        <w:t>että</w:t>
      </w:r>
      <w:r w:rsidR="005F0DFE" w:rsidRPr="00485533">
        <w:rPr>
          <w:rFonts w:ascii="Calibri" w:eastAsia="Calibri" w:hAnsi="Calibri"/>
        </w:rPr>
        <w:t xml:space="preserve"> työttömien</w:t>
      </w:r>
      <w:r w:rsidR="005F0DFE">
        <w:rPr>
          <w:rFonts w:ascii="Calibri" w:eastAsia="Calibri" w:hAnsi="Calibri"/>
        </w:rPr>
        <w:t xml:space="preserve">, pääsy tarvitsemaansa koulutukseen. </w:t>
      </w:r>
      <w:r w:rsidR="005F0DFE" w:rsidRPr="0069265B">
        <w:rPr>
          <w:rFonts w:ascii="Calibri" w:eastAsia="Calibri" w:hAnsi="Calibri"/>
        </w:rPr>
        <w:t>Sen tehtäviin kuuluu</w:t>
      </w:r>
      <w:r w:rsidR="005F0DFE">
        <w:rPr>
          <w:rFonts w:ascii="Calibri" w:eastAsia="Calibri" w:hAnsi="Calibri"/>
        </w:rPr>
        <w:t xml:space="preserve"> kehittää yhtenäisiä työkaluja </w:t>
      </w:r>
      <w:r w:rsidR="005F0DFE" w:rsidRPr="0069265B">
        <w:rPr>
          <w:rFonts w:ascii="Calibri" w:eastAsia="Calibri" w:hAnsi="Calibri"/>
        </w:rPr>
        <w:t xml:space="preserve">perustaitojen vahvistamiseksi, osaamisen tunnistamiseksi ja ohjauksen kehittämiseksi, tiedon tuottaminen </w:t>
      </w:r>
      <w:r w:rsidR="005F0DFE">
        <w:rPr>
          <w:rFonts w:ascii="Calibri" w:eastAsia="Calibri" w:hAnsi="Calibri"/>
        </w:rPr>
        <w:t>ja yhdistäminen eri toimijoille, aikuisväestön koulutuksen koordinointi yhdessä alueiden kanssa sekä</w:t>
      </w:r>
      <w:r w:rsidR="005F0DFE" w:rsidRPr="0069265B">
        <w:rPr>
          <w:rFonts w:ascii="Calibri" w:eastAsia="Calibri" w:hAnsi="Calibri"/>
        </w:rPr>
        <w:t xml:space="preserve"> </w:t>
      </w:r>
      <w:r w:rsidR="005F0DFE">
        <w:rPr>
          <w:rFonts w:ascii="Calibri" w:eastAsia="Calibri" w:hAnsi="Calibri"/>
        </w:rPr>
        <w:t>jatkuvan oppimisen tavoitteiden edistäminen.</w:t>
      </w:r>
      <w:r w:rsidR="005F0DFE" w:rsidRPr="0069265B">
        <w:rPr>
          <w:rFonts w:ascii="Calibri" w:eastAsia="Calibri" w:hAnsi="Calibri"/>
        </w:rPr>
        <w:t xml:space="preserve"> </w:t>
      </w:r>
    </w:p>
    <w:p w14:paraId="530C3F02" w14:textId="77777777" w:rsidR="00542C3D" w:rsidRPr="0069265B" w:rsidRDefault="00542C3D" w:rsidP="00455EBA">
      <w:pPr>
        <w:spacing w:after="0" w:line="276" w:lineRule="auto"/>
        <w:rPr>
          <w:rFonts w:ascii="Calibri" w:eastAsia="Calibri" w:hAnsi="Calibri" w:cs="Calibri"/>
        </w:rPr>
      </w:pPr>
    </w:p>
    <w:p w14:paraId="17DA0646" w14:textId="77777777" w:rsidR="0045294E" w:rsidRPr="00D310F9" w:rsidRDefault="0045294E" w:rsidP="00455EBA">
      <w:pPr>
        <w:spacing w:after="0"/>
        <w:ind w:left="1304"/>
        <w:rPr>
          <w:rFonts w:cstheme="minorHAnsi"/>
          <w:i/>
        </w:rPr>
      </w:pPr>
    </w:p>
    <w:p w14:paraId="1D4BAB38" w14:textId="77777777" w:rsidR="00C50EA4" w:rsidRDefault="00C50EA4" w:rsidP="00C50EA4">
      <w:pPr>
        <w:spacing w:after="0"/>
      </w:pPr>
    </w:p>
    <w:p w14:paraId="7AF4479A" w14:textId="77777777" w:rsidR="00C50EA4" w:rsidRPr="00C50EA4" w:rsidRDefault="00C50EA4" w:rsidP="00C50EA4">
      <w:pPr>
        <w:spacing w:after="0"/>
        <w:rPr>
          <w:rFonts w:ascii="Calibri" w:eastAsia="Calibri" w:hAnsi="Calibri"/>
        </w:rPr>
      </w:pPr>
    </w:p>
    <w:sectPr w:rsidR="00C50EA4" w:rsidRPr="00C50EA4">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8F786" w14:textId="77777777" w:rsidR="008648B1" w:rsidRDefault="008648B1" w:rsidP="000B499F">
      <w:pPr>
        <w:spacing w:after="0" w:line="240" w:lineRule="auto"/>
      </w:pPr>
      <w:r>
        <w:separator/>
      </w:r>
    </w:p>
  </w:endnote>
  <w:endnote w:type="continuationSeparator" w:id="0">
    <w:p w14:paraId="06D277EE" w14:textId="77777777" w:rsidR="008648B1" w:rsidRDefault="008648B1" w:rsidP="000B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043F0" w14:textId="77777777" w:rsidR="008648B1" w:rsidRDefault="008648B1" w:rsidP="000B499F">
      <w:pPr>
        <w:spacing w:after="0" w:line="240" w:lineRule="auto"/>
      </w:pPr>
      <w:r>
        <w:separator/>
      </w:r>
    </w:p>
  </w:footnote>
  <w:footnote w:type="continuationSeparator" w:id="0">
    <w:p w14:paraId="5FEC3376" w14:textId="77777777" w:rsidR="008648B1" w:rsidRDefault="008648B1" w:rsidP="000B499F">
      <w:pPr>
        <w:spacing w:after="0" w:line="240" w:lineRule="auto"/>
      </w:pPr>
      <w:r>
        <w:continuationSeparator/>
      </w:r>
    </w:p>
  </w:footnote>
  <w:footnote w:id="1">
    <w:p w14:paraId="342DC541" w14:textId="77777777" w:rsidR="00D949A9" w:rsidRDefault="00D949A9" w:rsidP="00A00135">
      <w:pPr>
        <w:pStyle w:val="Alaviitteenteksti"/>
      </w:pPr>
      <w:r>
        <w:rPr>
          <w:rStyle w:val="Alaviitteenviite"/>
        </w:rPr>
        <w:footnoteRef/>
      </w:r>
      <w:r>
        <w:t xml:space="preserve"> </w:t>
      </w:r>
      <w:r w:rsidRPr="00D949A9">
        <w:rPr>
          <w:color w:val="000000"/>
          <w:sz w:val="18"/>
          <w:szCs w:val="18"/>
        </w:rPr>
        <w:t>Suomen virallinen tilasto (SVT): Väestöennuste [verkkojulkaisu].</w:t>
      </w:r>
      <w:r>
        <w:rPr>
          <w:color w:val="000000"/>
          <w:sz w:val="18"/>
          <w:szCs w:val="18"/>
        </w:rPr>
        <w:t xml:space="preserve"> </w:t>
      </w:r>
      <w:r w:rsidRPr="00D949A9">
        <w:rPr>
          <w:color w:val="000000"/>
          <w:sz w:val="18"/>
          <w:szCs w:val="18"/>
        </w:rPr>
        <w:t>ISSN=1798-5137. 2019. Helsinki: Tilastokeskus [viitattu: 22.1.2020].</w:t>
      </w:r>
      <w:r>
        <w:rPr>
          <w:color w:val="000000"/>
          <w:sz w:val="18"/>
          <w:szCs w:val="18"/>
        </w:rPr>
        <w:t xml:space="preserve"> </w:t>
      </w:r>
      <w:r w:rsidRPr="00D949A9">
        <w:rPr>
          <w:color w:val="000000"/>
          <w:sz w:val="18"/>
          <w:szCs w:val="18"/>
        </w:rPr>
        <w:t xml:space="preserve">Saantitapa: </w:t>
      </w:r>
      <w:hyperlink r:id="rId1" w:history="1">
        <w:r w:rsidR="004D6641" w:rsidRPr="00BB0FBF">
          <w:rPr>
            <w:rStyle w:val="Hyperlinkki"/>
            <w:sz w:val="18"/>
            <w:szCs w:val="18"/>
          </w:rPr>
          <w:t>http://www.stat.fi/til/vaenn/2019/vaenn_2019_2019-09-30_tie_001_fi.html</w:t>
        </w:r>
      </w:hyperlink>
      <w:r w:rsidR="004D6641">
        <w:rPr>
          <w:color w:val="000000"/>
          <w:sz w:val="18"/>
          <w:szCs w:val="18"/>
        </w:rPr>
        <w:t xml:space="preserve"> </w:t>
      </w:r>
    </w:p>
  </w:footnote>
  <w:footnote w:id="2">
    <w:p w14:paraId="5AF521DB" w14:textId="77777777" w:rsidR="00257B04" w:rsidRDefault="00257B04" w:rsidP="004D6641">
      <w:pPr>
        <w:spacing w:after="0" w:line="240" w:lineRule="auto"/>
      </w:pPr>
      <w:r>
        <w:rPr>
          <w:rStyle w:val="Alaviitteenviite"/>
        </w:rPr>
        <w:footnoteRef/>
      </w:r>
      <w:r>
        <w:t xml:space="preserve"> </w:t>
      </w:r>
      <w:hyperlink r:id="rId2" w:history="1">
        <w:r w:rsidRPr="00257B04">
          <w:rPr>
            <w:rFonts w:eastAsiaTheme="minorEastAsia" w:cstheme="minorHAnsi"/>
            <w:color w:val="000000" w:themeColor="text1"/>
            <w:kern w:val="24"/>
            <w:sz w:val="18"/>
            <w:szCs w:val="18"/>
            <w:u w:val="single"/>
            <w:lang w:eastAsia="fi-FI"/>
          </w:rPr>
          <w:t>https://</w:t>
        </w:r>
      </w:hyperlink>
      <w:hyperlink r:id="rId3" w:history="1">
        <w:r w:rsidRPr="00257B04">
          <w:rPr>
            <w:rFonts w:eastAsiaTheme="minorEastAsia" w:cstheme="minorHAnsi"/>
            <w:color w:val="000000" w:themeColor="text1"/>
            <w:kern w:val="24"/>
            <w:sz w:val="18"/>
            <w:szCs w:val="18"/>
            <w:u w:val="single"/>
            <w:lang w:eastAsia="fi-FI"/>
          </w:rPr>
          <w:t xml:space="preserve">www.stat.fi/til/aku/2017/aku_2017_2018-01-12_tie_001_fi.html </w:t>
        </w:r>
      </w:hyperlink>
      <w:hyperlink r:id="rId4" w:history="1">
        <w:r w:rsidRPr="00257B04">
          <w:rPr>
            <w:rFonts w:eastAsiaTheme="minorEastAsia" w:cstheme="minorHAnsi"/>
            <w:color w:val="000000" w:themeColor="text1"/>
            <w:kern w:val="24"/>
            <w:sz w:val="18"/>
            <w:szCs w:val="18"/>
            <w:u w:val="single"/>
            <w:lang w:eastAsia="fi-FI"/>
          </w:rPr>
          <w:t>http</w:t>
        </w:r>
      </w:hyperlink>
      <w:hyperlink r:id="rId5" w:history="1">
        <w:r w:rsidRPr="00257B04">
          <w:rPr>
            <w:rFonts w:eastAsiaTheme="minorEastAsia" w:cstheme="minorHAnsi"/>
            <w:color w:val="000000" w:themeColor="text1"/>
            <w:kern w:val="24"/>
            <w:sz w:val="18"/>
            <w:szCs w:val="18"/>
            <w:u w:val="single"/>
            <w:lang w:eastAsia="fi-FI"/>
          </w:rPr>
          <w:t>://</w:t>
        </w:r>
      </w:hyperlink>
      <w:hyperlink r:id="rId6" w:history="1">
        <w:r w:rsidRPr="00257B04">
          <w:rPr>
            <w:rFonts w:eastAsiaTheme="minorEastAsia" w:cstheme="minorHAnsi"/>
            <w:color w:val="000000" w:themeColor="text1"/>
            <w:kern w:val="24"/>
            <w:sz w:val="18"/>
            <w:szCs w:val="18"/>
            <w:u w:val="single"/>
            <w:lang w:eastAsia="fi-FI"/>
          </w:rPr>
          <w:t>www.stat.fi/til/aku/2017/02/aku_2017_02_2018-05-09_fi.pdf</w:t>
        </w:r>
      </w:hyperlink>
      <w:r w:rsidR="004D6641">
        <w:rPr>
          <w:rFonts w:eastAsiaTheme="minorEastAsia" w:cstheme="minorHAnsi"/>
          <w:color w:val="000000" w:themeColor="text1"/>
          <w:kern w:val="24"/>
          <w:sz w:val="18"/>
          <w:szCs w:val="18"/>
          <w:u w:val="single"/>
          <w:lang w:eastAsia="fi-FI"/>
        </w:rPr>
        <w:t xml:space="preserve"> </w:t>
      </w:r>
    </w:p>
  </w:footnote>
  <w:footnote w:id="3">
    <w:p w14:paraId="0920C732" w14:textId="77777777" w:rsidR="00257B04" w:rsidRPr="00257B04" w:rsidRDefault="00257B04" w:rsidP="00A00135">
      <w:pPr>
        <w:pStyle w:val="Alaviitteenteksti"/>
        <w:rPr>
          <w:lang w:val="en-US"/>
        </w:rPr>
      </w:pPr>
      <w:r>
        <w:rPr>
          <w:rStyle w:val="Alaviitteenviite"/>
        </w:rPr>
        <w:footnoteRef/>
      </w:r>
      <w:r w:rsidRPr="00257B04">
        <w:rPr>
          <w:lang w:val="en-US"/>
        </w:rPr>
        <w:t xml:space="preserve"> </w:t>
      </w:r>
      <w:r w:rsidRPr="5901D0F4">
        <w:rPr>
          <w:sz w:val="18"/>
          <w:szCs w:val="18"/>
          <w:lang w:val="en-US"/>
        </w:rPr>
        <w:t>OECD (2015). Building Skills for All: A Review of Finland, Policy insights on literacy, numeracy and digital skills from the survey of adult skills, Paulinen Musset OECD</w:t>
      </w:r>
    </w:p>
  </w:footnote>
  <w:footnote w:id="4">
    <w:p w14:paraId="49868D93" w14:textId="77777777" w:rsidR="00616E63" w:rsidRDefault="00616E63">
      <w:pPr>
        <w:pStyle w:val="Alaviitteenteksti"/>
      </w:pPr>
      <w:r>
        <w:rPr>
          <w:rStyle w:val="Alaviitteenviite"/>
        </w:rPr>
        <w:footnoteRef/>
      </w:r>
      <w:r>
        <w:t xml:space="preserve"> PIAAC-tutkimuksessa (2012) oli noin 600 0000 16-65-vuotiasta, joilla oli heikko luku- ja/tai kirjoitustaito. Puolet tästä ryhmästä oli tutkimusta tehtäessä yli 55-vuotiaita ja työelämästä jo poistuvia tai poistuneita, mutta silti sadoillatuhansilla työikäisillä voidaan arvioida olevan edelleen merkittäviä puutteita luku- ja laskutaidossa ja myös tietoteknisissä taidoissa.</w:t>
      </w:r>
    </w:p>
  </w:footnote>
  <w:footnote w:id="5">
    <w:p w14:paraId="49F21406" w14:textId="77777777" w:rsidR="000B499F" w:rsidRPr="00616E63" w:rsidRDefault="000B499F" w:rsidP="000B499F">
      <w:pPr>
        <w:pStyle w:val="Sourcenotes"/>
        <w:spacing w:before="0" w:after="0" w:line="240" w:lineRule="auto"/>
        <w:rPr>
          <w:rFonts w:asciiTheme="minorHAnsi" w:hAnsiTheme="minorHAnsi"/>
          <w:lang w:val="fi-FI"/>
        </w:rPr>
      </w:pPr>
      <w:r w:rsidRPr="5901D0F4">
        <w:rPr>
          <w:rStyle w:val="Alaviitteenviite"/>
          <w:rFonts w:asciiTheme="minorHAnsi" w:hAnsiTheme="minorHAnsi"/>
        </w:rPr>
        <w:footnoteRef/>
      </w:r>
      <w:r w:rsidRPr="00616E63">
        <w:rPr>
          <w:rFonts w:asciiTheme="minorHAnsi" w:hAnsiTheme="minorHAnsi"/>
          <w:lang w:val="fi-FI"/>
        </w:rPr>
        <w:t xml:space="preserve"> Source: PIAAC (2012, 2015). </w:t>
      </w:r>
    </w:p>
  </w:footnote>
  <w:footnote w:id="6">
    <w:p w14:paraId="66F6F8ED" w14:textId="77777777" w:rsidR="003328F5" w:rsidRDefault="003328F5" w:rsidP="003328F5">
      <w:pPr>
        <w:pStyle w:val="Alaviitteenteksti"/>
      </w:pPr>
      <w:r>
        <w:rPr>
          <w:rStyle w:val="Alaviitteenviite"/>
        </w:rPr>
        <w:footnoteRef/>
      </w:r>
      <w:r>
        <w:t xml:space="preserve"> Y</w:t>
      </w:r>
      <w:r w:rsidRPr="0096423A">
        <w:rPr>
          <w:rFonts w:cstheme="minorHAnsi"/>
        </w:rPr>
        <w:t>leissivistävässä koulutuksessa aikuisten perusopinnot ja lukiokoulutus sekä aineopinnot, ammatillisessa koulutuksessa tutkinnoista erityisesti ammatti- ja erikoisammattitutkinnot ja korkeakouluissa avoimet korkeakouluopinnot, erikoistumiskoulutukset ja ylemmät ammattikorkeakoulututkinnot.</w:t>
      </w:r>
      <w:r>
        <w:rPr>
          <w:rFonts w:cstheme="minorHAnsi"/>
        </w:rPr>
        <w:t xml:space="preserve"> Pääasiassa työikäisiä palvelevat</w:t>
      </w:r>
      <w:r w:rsidRPr="0096423A">
        <w:rPr>
          <w:rFonts w:cstheme="minorHAnsi"/>
        </w:rPr>
        <w:t xml:space="preserve"> </w:t>
      </w:r>
      <w:r>
        <w:rPr>
          <w:rFonts w:cstheme="minorHAnsi"/>
        </w:rPr>
        <w:t xml:space="preserve">työvoimakoulutus ja </w:t>
      </w:r>
      <w:r w:rsidRPr="0096423A">
        <w:rPr>
          <w:rFonts w:cstheme="minorHAnsi"/>
        </w:rPr>
        <w:t>vapaan sivistystyön koulutustarjonta.</w:t>
      </w:r>
    </w:p>
  </w:footnote>
  <w:footnote w:id="7">
    <w:p w14:paraId="2BB898A1" w14:textId="77777777" w:rsidR="005B0C47" w:rsidRDefault="005B0C47">
      <w:pPr>
        <w:pStyle w:val="Alaviitteenteksti"/>
      </w:pPr>
      <w:r>
        <w:rPr>
          <w:rStyle w:val="Alaviitteenviite"/>
        </w:rPr>
        <w:footnoteRef/>
      </w:r>
      <w:r>
        <w:t xml:space="preserve"> Ammatillisen</w:t>
      </w:r>
      <w:r w:rsidRPr="0094337D">
        <w:t xml:space="preserve"> koulutuksen rahoituksen kohdentumisessa 25−59-vuotiaille </w:t>
      </w:r>
      <w:r>
        <w:t xml:space="preserve">on </w:t>
      </w:r>
      <w:r w:rsidRPr="0094337D">
        <w:t>käytetty vuoden 2020 laskennallisen rahoituksen (</w:t>
      </w:r>
      <w:r>
        <w:t xml:space="preserve">yht. </w:t>
      </w:r>
      <w:r w:rsidRPr="0094337D">
        <w:t>1,85 mrd.) perusteena käytettyjen suoritteiden jakautumista ikäryhmittäin</w:t>
      </w:r>
      <w:r>
        <w:t xml:space="preserve">. </w:t>
      </w:r>
      <w:r w:rsidRPr="0094337D">
        <w:t>Ammattikorkeakoulujen ja yliopistojen rahoituksen kohdentumisessa 25−59-vuotiaille käytetty tietoa koulutuksen osuudesta korkeakoulujen kustannuksista (yht. 1,4 mrd.) ja uusien opiskelijoiden jakautumista ikäryhmittäin</w:t>
      </w:r>
      <w:r>
        <w:t>.</w:t>
      </w:r>
    </w:p>
  </w:footnote>
  <w:footnote w:id="8">
    <w:p w14:paraId="63C42DFB" w14:textId="77777777" w:rsidR="005B0C47" w:rsidRDefault="005B0C47">
      <w:pPr>
        <w:pStyle w:val="Alaviitteenteksti"/>
      </w:pPr>
      <w:r>
        <w:rPr>
          <w:rStyle w:val="Alaviitteenviite"/>
        </w:rPr>
        <w:footnoteRef/>
      </w:r>
      <w:r>
        <w:t xml:space="preserve"> Lähde: Tilastokeskus</w:t>
      </w:r>
      <w:r w:rsidR="00DC2670">
        <w:t xml:space="preserve">, vuoden 2018 </w:t>
      </w:r>
      <w:r w:rsidR="00DC2670" w:rsidRPr="00DC2670">
        <w:t xml:space="preserve">ammatillisen </w:t>
      </w:r>
      <w:r w:rsidR="00DC2670">
        <w:t xml:space="preserve">perus-, ammatti- ja erikoisammattitutkintokoulutuksen opiskelijat ja ammattikorkeakoulujen </w:t>
      </w:r>
      <w:r w:rsidR="00DC2670" w:rsidRPr="00DC2670">
        <w:t xml:space="preserve">ja yliopistojen </w:t>
      </w:r>
      <w:r w:rsidR="00DC2670">
        <w:t>alempien ja ylempien korkeakoulututkintojen uudet opiskelijat</w:t>
      </w:r>
    </w:p>
  </w:footnote>
  <w:footnote w:id="9">
    <w:p w14:paraId="7824D9AF" w14:textId="77777777" w:rsidR="005F0DFE" w:rsidRPr="00D56350" w:rsidRDefault="005F0DFE" w:rsidP="005F0DFE">
      <w:pPr>
        <w:pStyle w:val="Alaviitteenteksti"/>
        <w:rPr>
          <w:lang w:val="en-US"/>
        </w:rPr>
      </w:pPr>
      <w:r>
        <w:rPr>
          <w:rStyle w:val="Alaviitteenviite"/>
        </w:rPr>
        <w:footnoteRef/>
      </w:r>
      <w:r w:rsidRPr="00D56350">
        <w:rPr>
          <w:lang w:val="en-US"/>
        </w:rPr>
        <w:t xml:space="preserve"> </w:t>
      </w:r>
      <w:r w:rsidRPr="00655D91">
        <w:rPr>
          <w:lang w:val="en-US"/>
        </w:rPr>
        <w:t>OECD (2019), Getting Skills Right: Future-Ready Adult Learning Systems, Getting Skills Right, OECD Publishing, Paris, https://dx.doi.org/10.1787/9789264311756-en.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125898"/>
      <w:docPartObj>
        <w:docPartGallery w:val="Page Numbers (Top of Page)"/>
        <w:docPartUnique/>
      </w:docPartObj>
    </w:sdtPr>
    <w:sdtEndPr/>
    <w:sdtContent>
      <w:p w14:paraId="4120FCA2" w14:textId="0BFD3CE5" w:rsidR="00EA0027" w:rsidRDefault="00EA0027">
        <w:pPr>
          <w:pStyle w:val="Yltunniste"/>
          <w:jc w:val="center"/>
        </w:pPr>
        <w:r>
          <w:fldChar w:fldCharType="begin"/>
        </w:r>
        <w:r>
          <w:instrText>PAGE   \* MERGEFORMAT</w:instrText>
        </w:r>
        <w:r>
          <w:fldChar w:fldCharType="separate"/>
        </w:r>
        <w:r w:rsidR="008629BC">
          <w:rPr>
            <w:noProof/>
          </w:rPr>
          <w:t>1</w:t>
        </w:r>
        <w:r>
          <w:fldChar w:fldCharType="end"/>
        </w:r>
      </w:p>
    </w:sdtContent>
  </w:sdt>
  <w:p w14:paraId="2988B35C" w14:textId="77777777" w:rsidR="00EA0027" w:rsidRDefault="00EA002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EA3"/>
    <w:multiLevelType w:val="hybridMultilevel"/>
    <w:tmpl w:val="45F8C854"/>
    <w:lvl w:ilvl="0" w:tplc="CE80B2AA">
      <w:start w:val="1"/>
      <w:numFmt w:val="bullet"/>
      <w:lvlText w:val="•"/>
      <w:lvlJc w:val="left"/>
      <w:pPr>
        <w:tabs>
          <w:tab w:val="num" w:pos="720"/>
        </w:tabs>
        <w:ind w:left="720" w:hanging="360"/>
      </w:pPr>
      <w:rPr>
        <w:rFonts w:ascii="Arial" w:hAnsi="Arial" w:hint="default"/>
      </w:rPr>
    </w:lvl>
    <w:lvl w:ilvl="1" w:tplc="A3907CD4" w:tentative="1">
      <w:start w:val="1"/>
      <w:numFmt w:val="bullet"/>
      <w:lvlText w:val="•"/>
      <w:lvlJc w:val="left"/>
      <w:pPr>
        <w:tabs>
          <w:tab w:val="num" w:pos="1440"/>
        </w:tabs>
        <w:ind w:left="1440" w:hanging="360"/>
      </w:pPr>
      <w:rPr>
        <w:rFonts w:ascii="Arial" w:hAnsi="Arial" w:hint="default"/>
      </w:rPr>
    </w:lvl>
    <w:lvl w:ilvl="2" w:tplc="6102E974" w:tentative="1">
      <w:start w:val="1"/>
      <w:numFmt w:val="bullet"/>
      <w:lvlText w:val="•"/>
      <w:lvlJc w:val="left"/>
      <w:pPr>
        <w:tabs>
          <w:tab w:val="num" w:pos="2160"/>
        </w:tabs>
        <w:ind w:left="2160" w:hanging="360"/>
      </w:pPr>
      <w:rPr>
        <w:rFonts w:ascii="Arial" w:hAnsi="Arial" w:hint="default"/>
      </w:rPr>
    </w:lvl>
    <w:lvl w:ilvl="3" w:tplc="B0426404" w:tentative="1">
      <w:start w:val="1"/>
      <w:numFmt w:val="bullet"/>
      <w:lvlText w:val="•"/>
      <w:lvlJc w:val="left"/>
      <w:pPr>
        <w:tabs>
          <w:tab w:val="num" w:pos="2880"/>
        </w:tabs>
        <w:ind w:left="2880" w:hanging="360"/>
      </w:pPr>
      <w:rPr>
        <w:rFonts w:ascii="Arial" w:hAnsi="Arial" w:hint="default"/>
      </w:rPr>
    </w:lvl>
    <w:lvl w:ilvl="4" w:tplc="8C028D3E" w:tentative="1">
      <w:start w:val="1"/>
      <w:numFmt w:val="bullet"/>
      <w:lvlText w:val="•"/>
      <w:lvlJc w:val="left"/>
      <w:pPr>
        <w:tabs>
          <w:tab w:val="num" w:pos="3600"/>
        </w:tabs>
        <w:ind w:left="3600" w:hanging="360"/>
      </w:pPr>
      <w:rPr>
        <w:rFonts w:ascii="Arial" w:hAnsi="Arial" w:hint="default"/>
      </w:rPr>
    </w:lvl>
    <w:lvl w:ilvl="5" w:tplc="EA705736" w:tentative="1">
      <w:start w:val="1"/>
      <w:numFmt w:val="bullet"/>
      <w:lvlText w:val="•"/>
      <w:lvlJc w:val="left"/>
      <w:pPr>
        <w:tabs>
          <w:tab w:val="num" w:pos="4320"/>
        </w:tabs>
        <w:ind w:left="4320" w:hanging="360"/>
      </w:pPr>
      <w:rPr>
        <w:rFonts w:ascii="Arial" w:hAnsi="Arial" w:hint="default"/>
      </w:rPr>
    </w:lvl>
    <w:lvl w:ilvl="6" w:tplc="375ACB42" w:tentative="1">
      <w:start w:val="1"/>
      <w:numFmt w:val="bullet"/>
      <w:lvlText w:val="•"/>
      <w:lvlJc w:val="left"/>
      <w:pPr>
        <w:tabs>
          <w:tab w:val="num" w:pos="5040"/>
        </w:tabs>
        <w:ind w:left="5040" w:hanging="360"/>
      </w:pPr>
      <w:rPr>
        <w:rFonts w:ascii="Arial" w:hAnsi="Arial" w:hint="default"/>
      </w:rPr>
    </w:lvl>
    <w:lvl w:ilvl="7" w:tplc="1702E6C0" w:tentative="1">
      <w:start w:val="1"/>
      <w:numFmt w:val="bullet"/>
      <w:lvlText w:val="•"/>
      <w:lvlJc w:val="left"/>
      <w:pPr>
        <w:tabs>
          <w:tab w:val="num" w:pos="5760"/>
        </w:tabs>
        <w:ind w:left="5760" w:hanging="360"/>
      </w:pPr>
      <w:rPr>
        <w:rFonts w:ascii="Arial" w:hAnsi="Arial" w:hint="default"/>
      </w:rPr>
    </w:lvl>
    <w:lvl w:ilvl="8" w:tplc="E5B053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64636"/>
    <w:multiLevelType w:val="hybridMultilevel"/>
    <w:tmpl w:val="00121106"/>
    <w:lvl w:ilvl="0" w:tplc="32BA660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15406393"/>
    <w:multiLevelType w:val="hybridMultilevel"/>
    <w:tmpl w:val="97E0133E"/>
    <w:lvl w:ilvl="0" w:tplc="B9242774">
      <w:start w:val="1"/>
      <w:numFmt w:val="bullet"/>
      <w:lvlText w:val="•"/>
      <w:lvlJc w:val="left"/>
      <w:pPr>
        <w:tabs>
          <w:tab w:val="num" w:pos="720"/>
        </w:tabs>
        <w:ind w:left="720" w:hanging="360"/>
      </w:pPr>
      <w:rPr>
        <w:rFonts w:ascii="Arial" w:hAnsi="Arial" w:hint="default"/>
      </w:rPr>
    </w:lvl>
    <w:lvl w:ilvl="1" w:tplc="18BC51B4" w:tentative="1">
      <w:start w:val="1"/>
      <w:numFmt w:val="bullet"/>
      <w:lvlText w:val="•"/>
      <w:lvlJc w:val="left"/>
      <w:pPr>
        <w:tabs>
          <w:tab w:val="num" w:pos="1440"/>
        </w:tabs>
        <w:ind w:left="1440" w:hanging="360"/>
      </w:pPr>
      <w:rPr>
        <w:rFonts w:ascii="Arial" w:hAnsi="Arial" w:hint="default"/>
      </w:rPr>
    </w:lvl>
    <w:lvl w:ilvl="2" w:tplc="ED30E83A" w:tentative="1">
      <w:start w:val="1"/>
      <w:numFmt w:val="bullet"/>
      <w:lvlText w:val="•"/>
      <w:lvlJc w:val="left"/>
      <w:pPr>
        <w:tabs>
          <w:tab w:val="num" w:pos="2160"/>
        </w:tabs>
        <w:ind w:left="2160" w:hanging="360"/>
      </w:pPr>
      <w:rPr>
        <w:rFonts w:ascii="Arial" w:hAnsi="Arial" w:hint="default"/>
      </w:rPr>
    </w:lvl>
    <w:lvl w:ilvl="3" w:tplc="A04C1C32" w:tentative="1">
      <w:start w:val="1"/>
      <w:numFmt w:val="bullet"/>
      <w:lvlText w:val="•"/>
      <w:lvlJc w:val="left"/>
      <w:pPr>
        <w:tabs>
          <w:tab w:val="num" w:pos="2880"/>
        </w:tabs>
        <w:ind w:left="2880" w:hanging="360"/>
      </w:pPr>
      <w:rPr>
        <w:rFonts w:ascii="Arial" w:hAnsi="Arial" w:hint="default"/>
      </w:rPr>
    </w:lvl>
    <w:lvl w:ilvl="4" w:tplc="0582C5B0" w:tentative="1">
      <w:start w:val="1"/>
      <w:numFmt w:val="bullet"/>
      <w:lvlText w:val="•"/>
      <w:lvlJc w:val="left"/>
      <w:pPr>
        <w:tabs>
          <w:tab w:val="num" w:pos="3600"/>
        </w:tabs>
        <w:ind w:left="3600" w:hanging="360"/>
      </w:pPr>
      <w:rPr>
        <w:rFonts w:ascii="Arial" w:hAnsi="Arial" w:hint="default"/>
      </w:rPr>
    </w:lvl>
    <w:lvl w:ilvl="5" w:tplc="6C4C3762" w:tentative="1">
      <w:start w:val="1"/>
      <w:numFmt w:val="bullet"/>
      <w:lvlText w:val="•"/>
      <w:lvlJc w:val="left"/>
      <w:pPr>
        <w:tabs>
          <w:tab w:val="num" w:pos="4320"/>
        </w:tabs>
        <w:ind w:left="4320" w:hanging="360"/>
      </w:pPr>
      <w:rPr>
        <w:rFonts w:ascii="Arial" w:hAnsi="Arial" w:hint="default"/>
      </w:rPr>
    </w:lvl>
    <w:lvl w:ilvl="6" w:tplc="2834C172" w:tentative="1">
      <w:start w:val="1"/>
      <w:numFmt w:val="bullet"/>
      <w:lvlText w:val="•"/>
      <w:lvlJc w:val="left"/>
      <w:pPr>
        <w:tabs>
          <w:tab w:val="num" w:pos="5040"/>
        </w:tabs>
        <w:ind w:left="5040" w:hanging="360"/>
      </w:pPr>
      <w:rPr>
        <w:rFonts w:ascii="Arial" w:hAnsi="Arial" w:hint="default"/>
      </w:rPr>
    </w:lvl>
    <w:lvl w:ilvl="7" w:tplc="CAFE06C4" w:tentative="1">
      <w:start w:val="1"/>
      <w:numFmt w:val="bullet"/>
      <w:lvlText w:val="•"/>
      <w:lvlJc w:val="left"/>
      <w:pPr>
        <w:tabs>
          <w:tab w:val="num" w:pos="5760"/>
        </w:tabs>
        <w:ind w:left="5760" w:hanging="360"/>
      </w:pPr>
      <w:rPr>
        <w:rFonts w:ascii="Arial" w:hAnsi="Arial" w:hint="default"/>
      </w:rPr>
    </w:lvl>
    <w:lvl w:ilvl="8" w:tplc="DBBC4E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0656BF"/>
    <w:multiLevelType w:val="hybridMultilevel"/>
    <w:tmpl w:val="504ABA0C"/>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 w15:restartNumberingAfterBreak="0">
    <w:nsid w:val="28EA4B46"/>
    <w:multiLevelType w:val="hybridMultilevel"/>
    <w:tmpl w:val="1A8AAAD2"/>
    <w:lvl w:ilvl="0" w:tplc="B3DC8142">
      <w:start w:val="1"/>
      <w:numFmt w:val="bullet"/>
      <w:lvlText w:val="►"/>
      <w:lvlJc w:val="left"/>
      <w:pPr>
        <w:tabs>
          <w:tab w:val="num" w:pos="720"/>
        </w:tabs>
        <w:ind w:left="720" w:hanging="360"/>
      </w:pPr>
      <w:rPr>
        <w:rFonts w:ascii="Arial Narrow" w:hAnsi="Arial Narrow" w:hint="default"/>
      </w:rPr>
    </w:lvl>
    <w:lvl w:ilvl="1" w:tplc="49BAC05C" w:tentative="1">
      <w:start w:val="1"/>
      <w:numFmt w:val="bullet"/>
      <w:lvlText w:val="►"/>
      <w:lvlJc w:val="left"/>
      <w:pPr>
        <w:tabs>
          <w:tab w:val="num" w:pos="1440"/>
        </w:tabs>
        <w:ind w:left="1440" w:hanging="360"/>
      </w:pPr>
      <w:rPr>
        <w:rFonts w:ascii="Arial Narrow" w:hAnsi="Arial Narrow" w:hint="default"/>
      </w:rPr>
    </w:lvl>
    <w:lvl w:ilvl="2" w:tplc="12CEB506" w:tentative="1">
      <w:start w:val="1"/>
      <w:numFmt w:val="bullet"/>
      <w:lvlText w:val="►"/>
      <w:lvlJc w:val="left"/>
      <w:pPr>
        <w:tabs>
          <w:tab w:val="num" w:pos="2160"/>
        </w:tabs>
        <w:ind w:left="2160" w:hanging="360"/>
      </w:pPr>
      <w:rPr>
        <w:rFonts w:ascii="Arial Narrow" w:hAnsi="Arial Narrow" w:hint="default"/>
      </w:rPr>
    </w:lvl>
    <w:lvl w:ilvl="3" w:tplc="47387F9A" w:tentative="1">
      <w:start w:val="1"/>
      <w:numFmt w:val="bullet"/>
      <w:lvlText w:val="►"/>
      <w:lvlJc w:val="left"/>
      <w:pPr>
        <w:tabs>
          <w:tab w:val="num" w:pos="2880"/>
        </w:tabs>
        <w:ind w:left="2880" w:hanging="360"/>
      </w:pPr>
      <w:rPr>
        <w:rFonts w:ascii="Arial Narrow" w:hAnsi="Arial Narrow" w:hint="default"/>
      </w:rPr>
    </w:lvl>
    <w:lvl w:ilvl="4" w:tplc="9F226620" w:tentative="1">
      <w:start w:val="1"/>
      <w:numFmt w:val="bullet"/>
      <w:lvlText w:val="►"/>
      <w:lvlJc w:val="left"/>
      <w:pPr>
        <w:tabs>
          <w:tab w:val="num" w:pos="3600"/>
        </w:tabs>
        <w:ind w:left="3600" w:hanging="360"/>
      </w:pPr>
      <w:rPr>
        <w:rFonts w:ascii="Arial Narrow" w:hAnsi="Arial Narrow" w:hint="default"/>
      </w:rPr>
    </w:lvl>
    <w:lvl w:ilvl="5" w:tplc="6DDC1FDC" w:tentative="1">
      <w:start w:val="1"/>
      <w:numFmt w:val="bullet"/>
      <w:lvlText w:val="►"/>
      <w:lvlJc w:val="left"/>
      <w:pPr>
        <w:tabs>
          <w:tab w:val="num" w:pos="4320"/>
        </w:tabs>
        <w:ind w:left="4320" w:hanging="360"/>
      </w:pPr>
      <w:rPr>
        <w:rFonts w:ascii="Arial Narrow" w:hAnsi="Arial Narrow" w:hint="default"/>
      </w:rPr>
    </w:lvl>
    <w:lvl w:ilvl="6" w:tplc="A866C664" w:tentative="1">
      <w:start w:val="1"/>
      <w:numFmt w:val="bullet"/>
      <w:lvlText w:val="►"/>
      <w:lvlJc w:val="left"/>
      <w:pPr>
        <w:tabs>
          <w:tab w:val="num" w:pos="5040"/>
        </w:tabs>
        <w:ind w:left="5040" w:hanging="360"/>
      </w:pPr>
      <w:rPr>
        <w:rFonts w:ascii="Arial Narrow" w:hAnsi="Arial Narrow" w:hint="default"/>
      </w:rPr>
    </w:lvl>
    <w:lvl w:ilvl="7" w:tplc="A3A696A8" w:tentative="1">
      <w:start w:val="1"/>
      <w:numFmt w:val="bullet"/>
      <w:lvlText w:val="►"/>
      <w:lvlJc w:val="left"/>
      <w:pPr>
        <w:tabs>
          <w:tab w:val="num" w:pos="5760"/>
        </w:tabs>
        <w:ind w:left="5760" w:hanging="360"/>
      </w:pPr>
      <w:rPr>
        <w:rFonts w:ascii="Arial Narrow" w:hAnsi="Arial Narrow" w:hint="default"/>
      </w:rPr>
    </w:lvl>
    <w:lvl w:ilvl="8" w:tplc="42C4C7A4" w:tentative="1">
      <w:start w:val="1"/>
      <w:numFmt w:val="bullet"/>
      <w:lvlText w:val="►"/>
      <w:lvlJc w:val="left"/>
      <w:pPr>
        <w:tabs>
          <w:tab w:val="num" w:pos="6480"/>
        </w:tabs>
        <w:ind w:left="6480" w:hanging="360"/>
      </w:pPr>
      <w:rPr>
        <w:rFonts w:ascii="Arial Narrow" w:hAnsi="Arial Narrow" w:hint="default"/>
      </w:rPr>
    </w:lvl>
  </w:abstractNum>
  <w:abstractNum w:abstractNumId="5" w15:restartNumberingAfterBreak="0">
    <w:nsid w:val="36F4682D"/>
    <w:multiLevelType w:val="hybridMultilevel"/>
    <w:tmpl w:val="F6D6F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7FF6017"/>
    <w:multiLevelType w:val="hybridMultilevel"/>
    <w:tmpl w:val="4EF80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C6B034A"/>
    <w:multiLevelType w:val="hybridMultilevel"/>
    <w:tmpl w:val="9BD6C8FE"/>
    <w:lvl w:ilvl="0" w:tplc="60A86708">
      <w:start w:val="1"/>
      <w:numFmt w:val="bullet"/>
      <w:lvlText w:val="•"/>
      <w:lvlJc w:val="left"/>
      <w:pPr>
        <w:tabs>
          <w:tab w:val="num" w:pos="720"/>
        </w:tabs>
        <w:ind w:left="720" w:hanging="360"/>
      </w:pPr>
      <w:rPr>
        <w:rFonts w:ascii="Arial" w:hAnsi="Arial" w:hint="default"/>
      </w:rPr>
    </w:lvl>
    <w:lvl w:ilvl="1" w:tplc="09626B0A" w:tentative="1">
      <w:start w:val="1"/>
      <w:numFmt w:val="bullet"/>
      <w:lvlText w:val="•"/>
      <w:lvlJc w:val="left"/>
      <w:pPr>
        <w:tabs>
          <w:tab w:val="num" w:pos="1440"/>
        </w:tabs>
        <w:ind w:left="1440" w:hanging="360"/>
      </w:pPr>
      <w:rPr>
        <w:rFonts w:ascii="Arial" w:hAnsi="Arial" w:hint="default"/>
      </w:rPr>
    </w:lvl>
    <w:lvl w:ilvl="2" w:tplc="C7CA1492" w:tentative="1">
      <w:start w:val="1"/>
      <w:numFmt w:val="bullet"/>
      <w:lvlText w:val="•"/>
      <w:lvlJc w:val="left"/>
      <w:pPr>
        <w:tabs>
          <w:tab w:val="num" w:pos="2160"/>
        </w:tabs>
        <w:ind w:left="2160" w:hanging="360"/>
      </w:pPr>
      <w:rPr>
        <w:rFonts w:ascii="Arial" w:hAnsi="Arial" w:hint="default"/>
      </w:rPr>
    </w:lvl>
    <w:lvl w:ilvl="3" w:tplc="92E6FD7C" w:tentative="1">
      <w:start w:val="1"/>
      <w:numFmt w:val="bullet"/>
      <w:lvlText w:val="•"/>
      <w:lvlJc w:val="left"/>
      <w:pPr>
        <w:tabs>
          <w:tab w:val="num" w:pos="2880"/>
        </w:tabs>
        <w:ind w:left="2880" w:hanging="360"/>
      </w:pPr>
      <w:rPr>
        <w:rFonts w:ascii="Arial" w:hAnsi="Arial" w:hint="default"/>
      </w:rPr>
    </w:lvl>
    <w:lvl w:ilvl="4" w:tplc="2FECCDC0" w:tentative="1">
      <w:start w:val="1"/>
      <w:numFmt w:val="bullet"/>
      <w:lvlText w:val="•"/>
      <w:lvlJc w:val="left"/>
      <w:pPr>
        <w:tabs>
          <w:tab w:val="num" w:pos="3600"/>
        </w:tabs>
        <w:ind w:left="3600" w:hanging="360"/>
      </w:pPr>
      <w:rPr>
        <w:rFonts w:ascii="Arial" w:hAnsi="Arial" w:hint="default"/>
      </w:rPr>
    </w:lvl>
    <w:lvl w:ilvl="5" w:tplc="EB4AF9E8" w:tentative="1">
      <w:start w:val="1"/>
      <w:numFmt w:val="bullet"/>
      <w:lvlText w:val="•"/>
      <w:lvlJc w:val="left"/>
      <w:pPr>
        <w:tabs>
          <w:tab w:val="num" w:pos="4320"/>
        </w:tabs>
        <w:ind w:left="4320" w:hanging="360"/>
      </w:pPr>
      <w:rPr>
        <w:rFonts w:ascii="Arial" w:hAnsi="Arial" w:hint="default"/>
      </w:rPr>
    </w:lvl>
    <w:lvl w:ilvl="6" w:tplc="EDA464C0" w:tentative="1">
      <w:start w:val="1"/>
      <w:numFmt w:val="bullet"/>
      <w:lvlText w:val="•"/>
      <w:lvlJc w:val="left"/>
      <w:pPr>
        <w:tabs>
          <w:tab w:val="num" w:pos="5040"/>
        </w:tabs>
        <w:ind w:left="5040" w:hanging="360"/>
      </w:pPr>
      <w:rPr>
        <w:rFonts w:ascii="Arial" w:hAnsi="Arial" w:hint="default"/>
      </w:rPr>
    </w:lvl>
    <w:lvl w:ilvl="7" w:tplc="B978BE3C" w:tentative="1">
      <w:start w:val="1"/>
      <w:numFmt w:val="bullet"/>
      <w:lvlText w:val="•"/>
      <w:lvlJc w:val="left"/>
      <w:pPr>
        <w:tabs>
          <w:tab w:val="num" w:pos="5760"/>
        </w:tabs>
        <w:ind w:left="5760" w:hanging="360"/>
      </w:pPr>
      <w:rPr>
        <w:rFonts w:ascii="Arial" w:hAnsi="Arial" w:hint="default"/>
      </w:rPr>
    </w:lvl>
    <w:lvl w:ilvl="8" w:tplc="A648C3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ED125E"/>
    <w:multiLevelType w:val="hybridMultilevel"/>
    <w:tmpl w:val="495C9E8E"/>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49FF10AE"/>
    <w:multiLevelType w:val="hybridMultilevel"/>
    <w:tmpl w:val="3D8A4D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B676DF8"/>
    <w:multiLevelType w:val="hybridMultilevel"/>
    <w:tmpl w:val="3C8AC586"/>
    <w:lvl w:ilvl="0" w:tplc="2DDA5B3C">
      <w:start w:val="1"/>
      <w:numFmt w:val="bullet"/>
      <w:lvlText w:val="•"/>
      <w:lvlJc w:val="left"/>
      <w:pPr>
        <w:tabs>
          <w:tab w:val="num" w:pos="720"/>
        </w:tabs>
        <w:ind w:left="720" w:hanging="360"/>
      </w:pPr>
      <w:rPr>
        <w:rFonts w:ascii="Arial" w:hAnsi="Arial" w:hint="default"/>
      </w:rPr>
    </w:lvl>
    <w:lvl w:ilvl="1" w:tplc="892CDEB4" w:tentative="1">
      <w:start w:val="1"/>
      <w:numFmt w:val="bullet"/>
      <w:lvlText w:val="•"/>
      <w:lvlJc w:val="left"/>
      <w:pPr>
        <w:tabs>
          <w:tab w:val="num" w:pos="1440"/>
        </w:tabs>
        <w:ind w:left="1440" w:hanging="360"/>
      </w:pPr>
      <w:rPr>
        <w:rFonts w:ascii="Arial" w:hAnsi="Arial" w:hint="default"/>
      </w:rPr>
    </w:lvl>
    <w:lvl w:ilvl="2" w:tplc="1F0EBC54" w:tentative="1">
      <w:start w:val="1"/>
      <w:numFmt w:val="bullet"/>
      <w:lvlText w:val="•"/>
      <w:lvlJc w:val="left"/>
      <w:pPr>
        <w:tabs>
          <w:tab w:val="num" w:pos="2160"/>
        </w:tabs>
        <w:ind w:left="2160" w:hanging="360"/>
      </w:pPr>
      <w:rPr>
        <w:rFonts w:ascii="Arial" w:hAnsi="Arial" w:hint="default"/>
      </w:rPr>
    </w:lvl>
    <w:lvl w:ilvl="3" w:tplc="5768C186" w:tentative="1">
      <w:start w:val="1"/>
      <w:numFmt w:val="bullet"/>
      <w:lvlText w:val="•"/>
      <w:lvlJc w:val="left"/>
      <w:pPr>
        <w:tabs>
          <w:tab w:val="num" w:pos="2880"/>
        </w:tabs>
        <w:ind w:left="2880" w:hanging="360"/>
      </w:pPr>
      <w:rPr>
        <w:rFonts w:ascii="Arial" w:hAnsi="Arial" w:hint="default"/>
      </w:rPr>
    </w:lvl>
    <w:lvl w:ilvl="4" w:tplc="D138D3A4" w:tentative="1">
      <w:start w:val="1"/>
      <w:numFmt w:val="bullet"/>
      <w:lvlText w:val="•"/>
      <w:lvlJc w:val="left"/>
      <w:pPr>
        <w:tabs>
          <w:tab w:val="num" w:pos="3600"/>
        </w:tabs>
        <w:ind w:left="3600" w:hanging="360"/>
      </w:pPr>
      <w:rPr>
        <w:rFonts w:ascii="Arial" w:hAnsi="Arial" w:hint="default"/>
      </w:rPr>
    </w:lvl>
    <w:lvl w:ilvl="5" w:tplc="CFE06132" w:tentative="1">
      <w:start w:val="1"/>
      <w:numFmt w:val="bullet"/>
      <w:lvlText w:val="•"/>
      <w:lvlJc w:val="left"/>
      <w:pPr>
        <w:tabs>
          <w:tab w:val="num" w:pos="4320"/>
        </w:tabs>
        <w:ind w:left="4320" w:hanging="360"/>
      </w:pPr>
      <w:rPr>
        <w:rFonts w:ascii="Arial" w:hAnsi="Arial" w:hint="default"/>
      </w:rPr>
    </w:lvl>
    <w:lvl w:ilvl="6" w:tplc="4B58C798" w:tentative="1">
      <w:start w:val="1"/>
      <w:numFmt w:val="bullet"/>
      <w:lvlText w:val="•"/>
      <w:lvlJc w:val="left"/>
      <w:pPr>
        <w:tabs>
          <w:tab w:val="num" w:pos="5040"/>
        </w:tabs>
        <w:ind w:left="5040" w:hanging="360"/>
      </w:pPr>
      <w:rPr>
        <w:rFonts w:ascii="Arial" w:hAnsi="Arial" w:hint="default"/>
      </w:rPr>
    </w:lvl>
    <w:lvl w:ilvl="7" w:tplc="93E64D60" w:tentative="1">
      <w:start w:val="1"/>
      <w:numFmt w:val="bullet"/>
      <w:lvlText w:val="•"/>
      <w:lvlJc w:val="left"/>
      <w:pPr>
        <w:tabs>
          <w:tab w:val="num" w:pos="5760"/>
        </w:tabs>
        <w:ind w:left="5760" w:hanging="360"/>
      </w:pPr>
      <w:rPr>
        <w:rFonts w:ascii="Arial" w:hAnsi="Arial" w:hint="default"/>
      </w:rPr>
    </w:lvl>
    <w:lvl w:ilvl="8" w:tplc="C66243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6F35D2"/>
    <w:multiLevelType w:val="hybridMultilevel"/>
    <w:tmpl w:val="2DA0A42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5387181A"/>
    <w:multiLevelType w:val="hybridMultilevel"/>
    <w:tmpl w:val="F830C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65A0EFF"/>
    <w:multiLevelType w:val="hybridMultilevel"/>
    <w:tmpl w:val="EBBAE1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B615923"/>
    <w:multiLevelType w:val="hybridMultilevel"/>
    <w:tmpl w:val="BE0A1D68"/>
    <w:lvl w:ilvl="0" w:tplc="93D28C92">
      <w:start w:val="1"/>
      <w:numFmt w:val="bullet"/>
      <w:lvlText w:val="►"/>
      <w:lvlJc w:val="left"/>
      <w:pPr>
        <w:tabs>
          <w:tab w:val="num" w:pos="720"/>
        </w:tabs>
        <w:ind w:left="720" w:hanging="360"/>
      </w:pPr>
      <w:rPr>
        <w:rFonts w:ascii="Arial Narrow" w:hAnsi="Arial Narrow" w:hint="default"/>
      </w:rPr>
    </w:lvl>
    <w:lvl w:ilvl="1" w:tplc="27F680E8" w:tentative="1">
      <w:start w:val="1"/>
      <w:numFmt w:val="bullet"/>
      <w:lvlText w:val="►"/>
      <w:lvlJc w:val="left"/>
      <w:pPr>
        <w:tabs>
          <w:tab w:val="num" w:pos="1440"/>
        </w:tabs>
        <w:ind w:left="1440" w:hanging="360"/>
      </w:pPr>
      <w:rPr>
        <w:rFonts w:ascii="Arial Narrow" w:hAnsi="Arial Narrow" w:hint="default"/>
      </w:rPr>
    </w:lvl>
    <w:lvl w:ilvl="2" w:tplc="B6E64942" w:tentative="1">
      <w:start w:val="1"/>
      <w:numFmt w:val="bullet"/>
      <w:lvlText w:val="►"/>
      <w:lvlJc w:val="left"/>
      <w:pPr>
        <w:tabs>
          <w:tab w:val="num" w:pos="2160"/>
        </w:tabs>
        <w:ind w:left="2160" w:hanging="360"/>
      </w:pPr>
      <w:rPr>
        <w:rFonts w:ascii="Arial Narrow" w:hAnsi="Arial Narrow" w:hint="default"/>
      </w:rPr>
    </w:lvl>
    <w:lvl w:ilvl="3" w:tplc="F3A83AA0" w:tentative="1">
      <w:start w:val="1"/>
      <w:numFmt w:val="bullet"/>
      <w:lvlText w:val="►"/>
      <w:lvlJc w:val="left"/>
      <w:pPr>
        <w:tabs>
          <w:tab w:val="num" w:pos="2880"/>
        </w:tabs>
        <w:ind w:left="2880" w:hanging="360"/>
      </w:pPr>
      <w:rPr>
        <w:rFonts w:ascii="Arial Narrow" w:hAnsi="Arial Narrow" w:hint="default"/>
      </w:rPr>
    </w:lvl>
    <w:lvl w:ilvl="4" w:tplc="5E02CBB6" w:tentative="1">
      <w:start w:val="1"/>
      <w:numFmt w:val="bullet"/>
      <w:lvlText w:val="►"/>
      <w:lvlJc w:val="left"/>
      <w:pPr>
        <w:tabs>
          <w:tab w:val="num" w:pos="3600"/>
        </w:tabs>
        <w:ind w:left="3600" w:hanging="360"/>
      </w:pPr>
      <w:rPr>
        <w:rFonts w:ascii="Arial Narrow" w:hAnsi="Arial Narrow" w:hint="default"/>
      </w:rPr>
    </w:lvl>
    <w:lvl w:ilvl="5" w:tplc="A99683C0" w:tentative="1">
      <w:start w:val="1"/>
      <w:numFmt w:val="bullet"/>
      <w:lvlText w:val="►"/>
      <w:lvlJc w:val="left"/>
      <w:pPr>
        <w:tabs>
          <w:tab w:val="num" w:pos="4320"/>
        </w:tabs>
        <w:ind w:left="4320" w:hanging="360"/>
      </w:pPr>
      <w:rPr>
        <w:rFonts w:ascii="Arial Narrow" w:hAnsi="Arial Narrow" w:hint="default"/>
      </w:rPr>
    </w:lvl>
    <w:lvl w:ilvl="6" w:tplc="DF7C1954" w:tentative="1">
      <w:start w:val="1"/>
      <w:numFmt w:val="bullet"/>
      <w:lvlText w:val="►"/>
      <w:lvlJc w:val="left"/>
      <w:pPr>
        <w:tabs>
          <w:tab w:val="num" w:pos="5040"/>
        </w:tabs>
        <w:ind w:left="5040" w:hanging="360"/>
      </w:pPr>
      <w:rPr>
        <w:rFonts w:ascii="Arial Narrow" w:hAnsi="Arial Narrow" w:hint="default"/>
      </w:rPr>
    </w:lvl>
    <w:lvl w:ilvl="7" w:tplc="FF0AAB0C" w:tentative="1">
      <w:start w:val="1"/>
      <w:numFmt w:val="bullet"/>
      <w:lvlText w:val="►"/>
      <w:lvlJc w:val="left"/>
      <w:pPr>
        <w:tabs>
          <w:tab w:val="num" w:pos="5760"/>
        </w:tabs>
        <w:ind w:left="5760" w:hanging="360"/>
      </w:pPr>
      <w:rPr>
        <w:rFonts w:ascii="Arial Narrow" w:hAnsi="Arial Narrow" w:hint="default"/>
      </w:rPr>
    </w:lvl>
    <w:lvl w:ilvl="8" w:tplc="7AAA3358" w:tentative="1">
      <w:start w:val="1"/>
      <w:numFmt w:val="bullet"/>
      <w:lvlText w:val="►"/>
      <w:lvlJc w:val="left"/>
      <w:pPr>
        <w:tabs>
          <w:tab w:val="num" w:pos="6480"/>
        </w:tabs>
        <w:ind w:left="6480" w:hanging="360"/>
      </w:pPr>
      <w:rPr>
        <w:rFonts w:ascii="Arial Narrow" w:hAnsi="Arial Narrow" w:hint="default"/>
      </w:rPr>
    </w:lvl>
  </w:abstractNum>
  <w:abstractNum w:abstractNumId="15" w15:restartNumberingAfterBreak="0">
    <w:nsid w:val="66C8468E"/>
    <w:multiLevelType w:val="hybridMultilevel"/>
    <w:tmpl w:val="EFD44D38"/>
    <w:lvl w:ilvl="0" w:tplc="E96A241C">
      <w:start w:val="1"/>
      <w:numFmt w:val="bullet"/>
      <w:lvlText w:val="►"/>
      <w:lvlJc w:val="left"/>
      <w:pPr>
        <w:tabs>
          <w:tab w:val="num" w:pos="720"/>
        </w:tabs>
        <w:ind w:left="720" w:hanging="360"/>
      </w:pPr>
      <w:rPr>
        <w:rFonts w:ascii="Arial Narrow" w:hAnsi="Arial Narrow" w:hint="default"/>
      </w:rPr>
    </w:lvl>
    <w:lvl w:ilvl="1" w:tplc="9F24C93A" w:tentative="1">
      <w:start w:val="1"/>
      <w:numFmt w:val="bullet"/>
      <w:lvlText w:val="►"/>
      <w:lvlJc w:val="left"/>
      <w:pPr>
        <w:tabs>
          <w:tab w:val="num" w:pos="1440"/>
        </w:tabs>
        <w:ind w:left="1440" w:hanging="360"/>
      </w:pPr>
      <w:rPr>
        <w:rFonts w:ascii="Arial Narrow" w:hAnsi="Arial Narrow" w:hint="default"/>
      </w:rPr>
    </w:lvl>
    <w:lvl w:ilvl="2" w:tplc="65F830A8" w:tentative="1">
      <w:start w:val="1"/>
      <w:numFmt w:val="bullet"/>
      <w:lvlText w:val="►"/>
      <w:lvlJc w:val="left"/>
      <w:pPr>
        <w:tabs>
          <w:tab w:val="num" w:pos="2160"/>
        </w:tabs>
        <w:ind w:left="2160" w:hanging="360"/>
      </w:pPr>
      <w:rPr>
        <w:rFonts w:ascii="Arial Narrow" w:hAnsi="Arial Narrow" w:hint="default"/>
      </w:rPr>
    </w:lvl>
    <w:lvl w:ilvl="3" w:tplc="1744DE56" w:tentative="1">
      <w:start w:val="1"/>
      <w:numFmt w:val="bullet"/>
      <w:lvlText w:val="►"/>
      <w:lvlJc w:val="left"/>
      <w:pPr>
        <w:tabs>
          <w:tab w:val="num" w:pos="2880"/>
        </w:tabs>
        <w:ind w:left="2880" w:hanging="360"/>
      </w:pPr>
      <w:rPr>
        <w:rFonts w:ascii="Arial Narrow" w:hAnsi="Arial Narrow" w:hint="default"/>
      </w:rPr>
    </w:lvl>
    <w:lvl w:ilvl="4" w:tplc="37763C16" w:tentative="1">
      <w:start w:val="1"/>
      <w:numFmt w:val="bullet"/>
      <w:lvlText w:val="►"/>
      <w:lvlJc w:val="left"/>
      <w:pPr>
        <w:tabs>
          <w:tab w:val="num" w:pos="3600"/>
        </w:tabs>
        <w:ind w:left="3600" w:hanging="360"/>
      </w:pPr>
      <w:rPr>
        <w:rFonts w:ascii="Arial Narrow" w:hAnsi="Arial Narrow" w:hint="default"/>
      </w:rPr>
    </w:lvl>
    <w:lvl w:ilvl="5" w:tplc="A378A0CE" w:tentative="1">
      <w:start w:val="1"/>
      <w:numFmt w:val="bullet"/>
      <w:lvlText w:val="►"/>
      <w:lvlJc w:val="left"/>
      <w:pPr>
        <w:tabs>
          <w:tab w:val="num" w:pos="4320"/>
        </w:tabs>
        <w:ind w:left="4320" w:hanging="360"/>
      </w:pPr>
      <w:rPr>
        <w:rFonts w:ascii="Arial Narrow" w:hAnsi="Arial Narrow" w:hint="default"/>
      </w:rPr>
    </w:lvl>
    <w:lvl w:ilvl="6" w:tplc="ABC05B6C" w:tentative="1">
      <w:start w:val="1"/>
      <w:numFmt w:val="bullet"/>
      <w:lvlText w:val="►"/>
      <w:lvlJc w:val="left"/>
      <w:pPr>
        <w:tabs>
          <w:tab w:val="num" w:pos="5040"/>
        </w:tabs>
        <w:ind w:left="5040" w:hanging="360"/>
      </w:pPr>
      <w:rPr>
        <w:rFonts w:ascii="Arial Narrow" w:hAnsi="Arial Narrow" w:hint="default"/>
      </w:rPr>
    </w:lvl>
    <w:lvl w:ilvl="7" w:tplc="B56C9D0A" w:tentative="1">
      <w:start w:val="1"/>
      <w:numFmt w:val="bullet"/>
      <w:lvlText w:val="►"/>
      <w:lvlJc w:val="left"/>
      <w:pPr>
        <w:tabs>
          <w:tab w:val="num" w:pos="5760"/>
        </w:tabs>
        <w:ind w:left="5760" w:hanging="360"/>
      </w:pPr>
      <w:rPr>
        <w:rFonts w:ascii="Arial Narrow" w:hAnsi="Arial Narrow" w:hint="default"/>
      </w:rPr>
    </w:lvl>
    <w:lvl w:ilvl="8" w:tplc="0F54680C" w:tentative="1">
      <w:start w:val="1"/>
      <w:numFmt w:val="bullet"/>
      <w:lvlText w:val="►"/>
      <w:lvlJc w:val="left"/>
      <w:pPr>
        <w:tabs>
          <w:tab w:val="num" w:pos="6480"/>
        </w:tabs>
        <w:ind w:left="6480" w:hanging="360"/>
      </w:pPr>
      <w:rPr>
        <w:rFonts w:ascii="Arial Narrow" w:hAnsi="Arial Narrow" w:hint="default"/>
      </w:rPr>
    </w:lvl>
  </w:abstractNum>
  <w:abstractNum w:abstractNumId="16" w15:restartNumberingAfterBreak="0">
    <w:nsid w:val="6F613152"/>
    <w:multiLevelType w:val="hybridMultilevel"/>
    <w:tmpl w:val="C3B20B9A"/>
    <w:lvl w:ilvl="0" w:tplc="859C13D8">
      <w:start w:val="1"/>
      <w:numFmt w:val="bullet"/>
      <w:lvlText w:val="►"/>
      <w:lvlJc w:val="left"/>
      <w:pPr>
        <w:tabs>
          <w:tab w:val="num" w:pos="720"/>
        </w:tabs>
        <w:ind w:left="720" w:hanging="360"/>
      </w:pPr>
      <w:rPr>
        <w:rFonts w:ascii="Arial Narrow" w:hAnsi="Arial Narrow" w:hint="default"/>
      </w:rPr>
    </w:lvl>
    <w:lvl w:ilvl="1" w:tplc="C4E2BB32" w:tentative="1">
      <w:start w:val="1"/>
      <w:numFmt w:val="bullet"/>
      <w:lvlText w:val="►"/>
      <w:lvlJc w:val="left"/>
      <w:pPr>
        <w:tabs>
          <w:tab w:val="num" w:pos="1440"/>
        </w:tabs>
        <w:ind w:left="1440" w:hanging="360"/>
      </w:pPr>
      <w:rPr>
        <w:rFonts w:ascii="Arial Narrow" w:hAnsi="Arial Narrow" w:hint="default"/>
      </w:rPr>
    </w:lvl>
    <w:lvl w:ilvl="2" w:tplc="05EC6C00" w:tentative="1">
      <w:start w:val="1"/>
      <w:numFmt w:val="bullet"/>
      <w:lvlText w:val="►"/>
      <w:lvlJc w:val="left"/>
      <w:pPr>
        <w:tabs>
          <w:tab w:val="num" w:pos="2160"/>
        </w:tabs>
        <w:ind w:left="2160" w:hanging="360"/>
      </w:pPr>
      <w:rPr>
        <w:rFonts w:ascii="Arial Narrow" w:hAnsi="Arial Narrow" w:hint="default"/>
      </w:rPr>
    </w:lvl>
    <w:lvl w:ilvl="3" w:tplc="D85826F6" w:tentative="1">
      <w:start w:val="1"/>
      <w:numFmt w:val="bullet"/>
      <w:lvlText w:val="►"/>
      <w:lvlJc w:val="left"/>
      <w:pPr>
        <w:tabs>
          <w:tab w:val="num" w:pos="2880"/>
        </w:tabs>
        <w:ind w:left="2880" w:hanging="360"/>
      </w:pPr>
      <w:rPr>
        <w:rFonts w:ascii="Arial Narrow" w:hAnsi="Arial Narrow" w:hint="default"/>
      </w:rPr>
    </w:lvl>
    <w:lvl w:ilvl="4" w:tplc="04F0A382" w:tentative="1">
      <w:start w:val="1"/>
      <w:numFmt w:val="bullet"/>
      <w:lvlText w:val="►"/>
      <w:lvlJc w:val="left"/>
      <w:pPr>
        <w:tabs>
          <w:tab w:val="num" w:pos="3600"/>
        </w:tabs>
        <w:ind w:left="3600" w:hanging="360"/>
      </w:pPr>
      <w:rPr>
        <w:rFonts w:ascii="Arial Narrow" w:hAnsi="Arial Narrow" w:hint="default"/>
      </w:rPr>
    </w:lvl>
    <w:lvl w:ilvl="5" w:tplc="2540860E" w:tentative="1">
      <w:start w:val="1"/>
      <w:numFmt w:val="bullet"/>
      <w:lvlText w:val="►"/>
      <w:lvlJc w:val="left"/>
      <w:pPr>
        <w:tabs>
          <w:tab w:val="num" w:pos="4320"/>
        </w:tabs>
        <w:ind w:left="4320" w:hanging="360"/>
      </w:pPr>
      <w:rPr>
        <w:rFonts w:ascii="Arial Narrow" w:hAnsi="Arial Narrow" w:hint="default"/>
      </w:rPr>
    </w:lvl>
    <w:lvl w:ilvl="6" w:tplc="38E4D29C" w:tentative="1">
      <w:start w:val="1"/>
      <w:numFmt w:val="bullet"/>
      <w:lvlText w:val="►"/>
      <w:lvlJc w:val="left"/>
      <w:pPr>
        <w:tabs>
          <w:tab w:val="num" w:pos="5040"/>
        </w:tabs>
        <w:ind w:left="5040" w:hanging="360"/>
      </w:pPr>
      <w:rPr>
        <w:rFonts w:ascii="Arial Narrow" w:hAnsi="Arial Narrow" w:hint="default"/>
      </w:rPr>
    </w:lvl>
    <w:lvl w:ilvl="7" w:tplc="2248970E" w:tentative="1">
      <w:start w:val="1"/>
      <w:numFmt w:val="bullet"/>
      <w:lvlText w:val="►"/>
      <w:lvlJc w:val="left"/>
      <w:pPr>
        <w:tabs>
          <w:tab w:val="num" w:pos="5760"/>
        </w:tabs>
        <w:ind w:left="5760" w:hanging="360"/>
      </w:pPr>
      <w:rPr>
        <w:rFonts w:ascii="Arial Narrow" w:hAnsi="Arial Narrow" w:hint="default"/>
      </w:rPr>
    </w:lvl>
    <w:lvl w:ilvl="8" w:tplc="958A654E" w:tentative="1">
      <w:start w:val="1"/>
      <w:numFmt w:val="bullet"/>
      <w:lvlText w:val="►"/>
      <w:lvlJc w:val="left"/>
      <w:pPr>
        <w:tabs>
          <w:tab w:val="num" w:pos="6480"/>
        </w:tabs>
        <w:ind w:left="6480" w:hanging="360"/>
      </w:pPr>
      <w:rPr>
        <w:rFonts w:ascii="Arial Narrow" w:hAnsi="Arial Narrow" w:hint="default"/>
      </w:rPr>
    </w:lvl>
  </w:abstractNum>
  <w:abstractNum w:abstractNumId="17" w15:restartNumberingAfterBreak="0">
    <w:nsid w:val="73457ED8"/>
    <w:multiLevelType w:val="hybridMultilevel"/>
    <w:tmpl w:val="E4CAD4DC"/>
    <w:lvl w:ilvl="0" w:tplc="B84010E0">
      <w:start w:val="1"/>
      <w:numFmt w:val="bullet"/>
      <w:lvlText w:val="►"/>
      <w:lvlJc w:val="left"/>
      <w:pPr>
        <w:tabs>
          <w:tab w:val="num" w:pos="720"/>
        </w:tabs>
        <w:ind w:left="720" w:hanging="360"/>
      </w:pPr>
      <w:rPr>
        <w:rFonts w:ascii="Arial Narrow" w:hAnsi="Arial Narrow" w:hint="default"/>
      </w:rPr>
    </w:lvl>
    <w:lvl w:ilvl="1" w:tplc="B3BE145E" w:tentative="1">
      <w:start w:val="1"/>
      <w:numFmt w:val="bullet"/>
      <w:lvlText w:val="►"/>
      <w:lvlJc w:val="left"/>
      <w:pPr>
        <w:tabs>
          <w:tab w:val="num" w:pos="1440"/>
        </w:tabs>
        <w:ind w:left="1440" w:hanging="360"/>
      </w:pPr>
      <w:rPr>
        <w:rFonts w:ascii="Arial Narrow" w:hAnsi="Arial Narrow" w:hint="default"/>
      </w:rPr>
    </w:lvl>
    <w:lvl w:ilvl="2" w:tplc="974A59B2" w:tentative="1">
      <w:start w:val="1"/>
      <w:numFmt w:val="bullet"/>
      <w:lvlText w:val="►"/>
      <w:lvlJc w:val="left"/>
      <w:pPr>
        <w:tabs>
          <w:tab w:val="num" w:pos="2160"/>
        </w:tabs>
        <w:ind w:left="2160" w:hanging="360"/>
      </w:pPr>
      <w:rPr>
        <w:rFonts w:ascii="Arial Narrow" w:hAnsi="Arial Narrow" w:hint="default"/>
      </w:rPr>
    </w:lvl>
    <w:lvl w:ilvl="3" w:tplc="545CD6DC" w:tentative="1">
      <w:start w:val="1"/>
      <w:numFmt w:val="bullet"/>
      <w:lvlText w:val="►"/>
      <w:lvlJc w:val="left"/>
      <w:pPr>
        <w:tabs>
          <w:tab w:val="num" w:pos="2880"/>
        </w:tabs>
        <w:ind w:left="2880" w:hanging="360"/>
      </w:pPr>
      <w:rPr>
        <w:rFonts w:ascii="Arial Narrow" w:hAnsi="Arial Narrow" w:hint="default"/>
      </w:rPr>
    </w:lvl>
    <w:lvl w:ilvl="4" w:tplc="533A328C" w:tentative="1">
      <w:start w:val="1"/>
      <w:numFmt w:val="bullet"/>
      <w:lvlText w:val="►"/>
      <w:lvlJc w:val="left"/>
      <w:pPr>
        <w:tabs>
          <w:tab w:val="num" w:pos="3600"/>
        </w:tabs>
        <w:ind w:left="3600" w:hanging="360"/>
      </w:pPr>
      <w:rPr>
        <w:rFonts w:ascii="Arial Narrow" w:hAnsi="Arial Narrow" w:hint="default"/>
      </w:rPr>
    </w:lvl>
    <w:lvl w:ilvl="5" w:tplc="9FC0FE9C" w:tentative="1">
      <w:start w:val="1"/>
      <w:numFmt w:val="bullet"/>
      <w:lvlText w:val="►"/>
      <w:lvlJc w:val="left"/>
      <w:pPr>
        <w:tabs>
          <w:tab w:val="num" w:pos="4320"/>
        </w:tabs>
        <w:ind w:left="4320" w:hanging="360"/>
      </w:pPr>
      <w:rPr>
        <w:rFonts w:ascii="Arial Narrow" w:hAnsi="Arial Narrow" w:hint="default"/>
      </w:rPr>
    </w:lvl>
    <w:lvl w:ilvl="6" w:tplc="494EBDCA" w:tentative="1">
      <w:start w:val="1"/>
      <w:numFmt w:val="bullet"/>
      <w:lvlText w:val="►"/>
      <w:lvlJc w:val="left"/>
      <w:pPr>
        <w:tabs>
          <w:tab w:val="num" w:pos="5040"/>
        </w:tabs>
        <w:ind w:left="5040" w:hanging="360"/>
      </w:pPr>
      <w:rPr>
        <w:rFonts w:ascii="Arial Narrow" w:hAnsi="Arial Narrow" w:hint="default"/>
      </w:rPr>
    </w:lvl>
    <w:lvl w:ilvl="7" w:tplc="9FDC6D5C" w:tentative="1">
      <w:start w:val="1"/>
      <w:numFmt w:val="bullet"/>
      <w:lvlText w:val="►"/>
      <w:lvlJc w:val="left"/>
      <w:pPr>
        <w:tabs>
          <w:tab w:val="num" w:pos="5760"/>
        </w:tabs>
        <w:ind w:left="5760" w:hanging="360"/>
      </w:pPr>
      <w:rPr>
        <w:rFonts w:ascii="Arial Narrow" w:hAnsi="Arial Narrow" w:hint="default"/>
      </w:rPr>
    </w:lvl>
    <w:lvl w:ilvl="8" w:tplc="E6FACB54" w:tentative="1">
      <w:start w:val="1"/>
      <w:numFmt w:val="bullet"/>
      <w:lvlText w:val="►"/>
      <w:lvlJc w:val="left"/>
      <w:pPr>
        <w:tabs>
          <w:tab w:val="num" w:pos="6480"/>
        </w:tabs>
        <w:ind w:left="6480" w:hanging="360"/>
      </w:pPr>
      <w:rPr>
        <w:rFonts w:ascii="Arial Narrow" w:hAnsi="Arial Narrow" w:hint="default"/>
      </w:rPr>
    </w:lvl>
  </w:abstractNum>
  <w:abstractNum w:abstractNumId="18" w15:restartNumberingAfterBreak="0">
    <w:nsid w:val="741E73FE"/>
    <w:multiLevelType w:val="hybridMultilevel"/>
    <w:tmpl w:val="54AEEFA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0"/>
  </w:num>
  <w:num w:numId="2">
    <w:abstractNumId w:val="7"/>
  </w:num>
  <w:num w:numId="3">
    <w:abstractNumId w:val="16"/>
  </w:num>
  <w:num w:numId="4">
    <w:abstractNumId w:val="0"/>
  </w:num>
  <w:num w:numId="5">
    <w:abstractNumId w:val="17"/>
  </w:num>
  <w:num w:numId="6">
    <w:abstractNumId w:val="15"/>
  </w:num>
  <w:num w:numId="7">
    <w:abstractNumId w:val="14"/>
  </w:num>
  <w:num w:numId="8">
    <w:abstractNumId w:val="4"/>
  </w:num>
  <w:num w:numId="9">
    <w:abstractNumId w:val="11"/>
  </w:num>
  <w:num w:numId="10">
    <w:abstractNumId w:val="3"/>
  </w:num>
  <w:num w:numId="11">
    <w:abstractNumId w:val="13"/>
  </w:num>
  <w:num w:numId="12">
    <w:abstractNumId w:val="9"/>
  </w:num>
  <w:num w:numId="13">
    <w:abstractNumId w:val="6"/>
  </w:num>
  <w:num w:numId="14">
    <w:abstractNumId w:val="8"/>
  </w:num>
  <w:num w:numId="15">
    <w:abstractNumId w:val="12"/>
  </w:num>
  <w:num w:numId="16">
    <w:abstractNumId w:val="18"/>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CA"/>
    <w:rsid w:val="00024BC3"/>
    <w:rsid w:val="00040B07"/>
    <w:rsid w:val="000556CF"/>
    <w:rsid w:val="0006138E"/>
    <w:rsid w:val="0007285D"/>
    <w:rsid w:val="0008070E"/>
    <w:rsid w:val="00081F20"/>
    <w:rsid w:val="00091063"/>
    <w:rsid w:val="000A00DA"/>
    <w:rsid w:val="000A2EB3"/>
    <w:rsid w:val="000A713B"/>
    <w:rsid w:val="000A71EE"/>
    <w:rsid w:val="000B0A91"/>
    <w:rsid w:val="000B499F"/>
    <w:rsid w:val="000B668D"/>
    <w:rsid w:val="000C621C"/>
    <w:rsid w:val="000F0053"/>
    <w:rsid w:val="00101DD3"/>
    <w:rsid w:val="00103BFF"/>
    <w:rsid w:val="00104B83"/>
    <w:rsid w:val="00121F67"/>
    <w:rsid w:val="001221CB"/>
    <w:rsid w:val="001222DE"/>
    <w:rsid w:val="00133B1B"/>
    <w:rsid w:val="001351F9"/>
    <w:rsid w:val="00153E1A"/>
    <w:rsid w:val="00166868"/>
    <w:rsid w:val="00180850"/>
    <w:rsid w:val="00195DB7"/>
    <w:rsid w:val="001A42BA"/>
    <w:rsid w:val="001A671B"/>
    <w:rsid w:val="001B1D76"/>
    <w:rsid w:val="001B4C2B"/>
    <w:rsid w:val="001C7613"/>
    <w:rsid w:val="001D4C05"/>
    <w:rsid w:val="001D4E8C"/>
    <w:rsid w:val="001E1D0A"/>
    <w:rsid w:val="001F760E"/>
    <w:rsid w:val="001F7F7C"/>
    <w:rsid w:val="00252446"/>
    <w:rsid w:val="00257B04"/>
    <w:rsid w:val="002728E6"/>
    <w:rsid w:val="002800E5"/>
    <w:rsid w:val="002822AA"/>
    <w:rsid w:val="002864FE"/>
    <w:rsid w:val="002A38CE"/>
    <w:rsid w:val="002A554B"/>
    <w:rsid w:val="002C2F56"/>
    <w:rsid w:val="002C767C"/>
    <w:rsid w:val="002F19FC"/>
    <w:rsid w:val="00301202"/>
    <w:rsid w:val="003035BF"/>
    <w:rsid w:val="003126CD"/>
    <w:rsid w:val="00315B35"/>
    <w:rsid w:val="003165F2"/>
    <w:rsid w:val="0032506C"/>
    <w:rsid w:val="0032535F"/>
    <w:rsid w:val="003328F5"/>
    <w:rsid w:val="00334C41"/>
    <w:rsid w:val="003529B8"/>
    <w:rsid w:val="00361F9F"/>
    <w:rsid w:val="003654EC"/>
    <w:rsid w:val="003726B6"/>
    <w:rsid w:val="0038463D"/>
    <w:rsid w:val="00393815"/>
    <w:rsid w:val="003A79A7"/>
    <w:rsid w:val="003B1071"/>
    <w:rsid w:val="003B2A93"/>
    <w:rsid w:val="003D5CEB"/>
    <w:rsid w:val="00410875"/>
    <w:rsid w:val="004134E3"/>
    <w:rsid w:val="00417A16"/>
    <w:rsid w:val="00440345"/>
    <w:rsid w:val="004526E5"/>
    <w:rsid w:val="0045294E"/>
    <w:rsid w:val="0045592B"/>
    <w:rsid w:val="00455EBA"/>
    <w:rsid w:val="00465D73"/>
    <w:rsid w:val="00467729"/>
    <w:rsid w:val="00485533"/>
    <w:rsid w:val="004875DF"/>
    <w:rsid w:val="004C088F"/>
    <w:rsid w:val="004C35C1"/>
    <w:rsid w:val="004D22C7"/>
    <w:rsid w:val="004D6641"/>
    <w:rsid w:val="004F5E4E"/>
    <w:rsid w:val="004F6A88"/>
    <w:rsid w:val="005044BA"/>
    <w:rsid w:val="00505442"/>
    <w:rsid w:val="005113DF"/>
    <w:rsid w:val="00512C95"/>
    <w:rsid w:val="00515E28"/>
    <w:rsid w:val="00517A79"/>
    <w:rsid w:val="00524FE6"/>
    <w:rsid w:val="00535693"/>
    <w:rsid w:val="00542C3D"/>
    <w:rsid w:val="00552F45"/>
    <w:rsid w:val="00566820"/>
    <w:rsid w:val="00576222"/>
    <w:rsid w:val="005827C2"/>
    <w:rsid w:val="00590D5D"/>
    <w:rsid w:val="005A2FDA"/>
    <w:rsid w:val="005A5ED5"/>
    <w:rsid w:val="005B0C47"/>
    <w:rsid w:val="005B580F"/>
    <w:rsid w:val="005C19EF"/>
    <w:rsid w:val="005F0DFE"/>
    <w:rsid w:val="005F0FDE"/>
    <w:rsid w:val="00615C9A"/>
    <w:rsid w:val="00616E63"/>
    <w:rsid w:val="006223E7"/>
    <w:rsid w:val="00624C0C"/>
    <w:rsid w:val="00630F38"/>
    <w:rsid w:val="00633355"/>
    <w:rsid w:val="006379FF"/>
    <w:rsid w:val="006453C2"/>
    <w:rsid w:val="00646A3B"/>
    <w:rsid w:val="006473E5"/>
    <w:rsid w:val="00650F26"/>
    <w:rsid w:val="00655D91"/>
    <w:rsid w:val="0067585E"/>
    <w:rsid w:val="0069265B"/>
    <w:rsid w:val="006C751D"/>
    <w:rsid w:val="007149DC"/>
    <w:rsid w:val="00741A8D"/>
    <w:rsid w:val="007426D0"/>
    <w:rsid w:val="00743AA4"/>
    <w:rsid w:val="00745E76"/>
    <w:rsid w:val="00765172"/>
    <w:rsid w:val="00773B22"/>
    <w:rsid w:val="007950D1"/>
    <w:rsid w:val="007978B4"/>
    <w:rsid w:val="007A0E1D"/>
    <w:rsid w:val="007A3655"/>
    <w:rsid w:val="007C018B"/>
    <w:rsid w:val="007C3C59"/>
    <w:rsid w:val="007C4B35"/>
    <w:rsid w:val="007D2266"/>
    <w:rsid w:val="007D36F2"/>
    <w:rsid w:val="007D4CA6"/>
    <w:rsid w:val="007D60B9"/>
    <w:rsid w:val="007E16C1"/>
    <w:rsid w:val="007E32EB"/>
    <w:rsid w:val="0080021B"/>
    <w:rsid w:val="00833344"/>
    <w:rsid w:val="00840F72"/>
    <w:rsid w:val="00857815"/>
    <w:rsid w:val="008629BC"/>
    <w:rsid w:val="008648B1"/>
    <w:rsid w:val="00877156"/>
    <w:rsid w:val="00882D1F"/>
    <w:rsid w:val="0089419C"/>
    <w:rsid w:val="0089595A"/>
    <w:rsid w:val="008A15E3"/>
    <w:rsid w:val="008B489B"/>
    <w:rsid w:val="008B7782"/>
    <w:rsid w:val="008C2A02"/>
    <w:rsid w:val="008C5CDC"/>
    <w:rsid w:val="008E545F"/>
    <w:rsid w:val="008E7950"/>
    <w:rsid w:val="008F25C3"/>
    <w:rsid w:val="00913506"/>
    <w:rsid w:val="00916CB6"/>
    <w:rsid w:val="00931A35"/>
    <w:rsid w:val="009406FA"/>
    <w:rsid w:val="00953FE2"/>
    <w:rsid w:val="00962E09"/>
    <w:rsid w:val="0096423A"/>
    <w:rsid w:val="0096452A"/>
    <w:rsid w:val="0098145F"/>
    <w:rsid w:val="009C05C9"/>
    <w:rsid w:val="009D56B0"/>
    <w:rsid w:val="009D6C02"/>
    <w:rsid w:val="009E6A8D"/>
    <w:rsid w:val="009F31CC"/>
    <w:rsid w:val="00A00135"/>
    <w:rsid w:val="00A02445"/>
    <w:rsid w:val="00A07AC7"/>
    <w:rsid w:val="00A2595B"/>
    <w:rsid w:val="00A27B72"/>
    <w:rsid w:val="00A331F6"/>
    <w:rsid w:val="00A343B1"/>
    <w:rsid w:val="00A35912"/>
    <w:rsid w:val="00A51EFF"/>
    <w:rsid w:val="00A53626"/>
    <w:rsid w:val="00A61599"/>
    <w:rsid w:val="00A63E10"/>
    <w:rsid w:val="00A82365"/>
    <w:rsid w:val="00A83BFF"/>
    <w:rsid w:val="00A9696F"/>
    <w:rsid w:val="00AA0A91"/>
    <w:rsid w:val="00AA1DED"/>
    <w:rsid w:val="00AC11E8"/>
    <w:rsid w:val="00AC27C7"/>
    <w:rsid w:val="00AD0AC7"/>
    <w:rsid w:val="00AE249E"/>
    <w:rsid w:val="00AE4B36"/>
    <w:rsid w:val="00AF319D"/>
    <w:rsid w:val="00B05B2E"/>
    <w:rsid w:val="00B06F8E"/>
    <w:rsid w:val="00B1293E"/>
    <w:rsid w:val="00B175D8"/>
    <w:rsid w:val="00B37CFF"/>
    <w:rsid w:val="00B41C1B"/>
    <w:rsid w:val="00B542C6"/>
    <w:rsid w:val="00B635CE"/>
    <w:rsid w:val="00B767A8"/>
    <w:rsid w:val="00B86924"/>
    <w:rsid w:val="00B913F7"/>
    <w:rsid w:val="00BD6082"/>
    <w:rsid w:val="00BE5431"/>
    <w:rsid w:val="00BE54D5"/>
    <w:rsid w:val="00BF3995"/>
    <w:rsid w:val="00BF3A3A"/>
    <w:rsid w:val="00C04B09"/>
    <w:rsid w:val="00C10452"/>
    <w:rsid w:val="00C11AD9"/>
    <w:rsid w:val="00C14DB1"/>
    <w:rsid w:val="00C22366"/>
    <w:rsid w:val="00C4347C"/>
    <w:rsid w:val="00C50EA4"/>
    <w:rsid w:val="00C5117F"/>
    <w:rsid w:val="00C949B3"/>
    <w:rsid w:val="00CA4880"/>
    <w:rsid w:val="00CB68A9"/>
    <w:rsid w:val="00CC0CEC"/>
    <w:rsid w:val="00CC403B"/>
    <w:rsid w:val="00CD4F9E"/>
    <w:rsid w:val="00CD73B8"/>
    <w:rsid w:val="00CF0812"/>
    <w:rsid w:val="00D257E5"/>
    <w:rsid w:val="00D269BE"/>
    <w:rsid w:val="00D2798F"/>
    <w:rsid w:val="00D30D05"/>
    <w:rsid w:val="00D310F9"/>
    <w:rsid w:val="00D31F1A"/>
    <w:rsid w:val="00D417AE"/>
    <w:rsid w:val="00D63F58"/>
    <w:rsid w:val="00D73D8E"/>
    <w:rsid w:val="00D804A2"/>
    <w:rsid w:val="00D81E4C"/>
    <w:rsid w:val="00D949A9"/>
    <w:rsid w:val="00DB1DDC"/>
    <w:rsid w:val="00DC2670"/>
    <w:rsid w:val="00DC4B73"/>
    <w:rsid w:val="00DC648D"/>
    <w:rsid w:val="00DD0B88"/>
    <w:rsid w:val="00DD4740"/>
    <w:rsid w:val="00DD6EE1"/>
    <w:rsid w:val="00DD7782"/>
    <w:rsid w:val="00DE45E3"/>
    <w:rsid w:val="00DF0A50"/>
    <w:rsid w:val="00E04BC6"/>
    <w:rsid w:val="00E3772F"/>
    <w:rsid w:val="00E406EE"/>
    <w:rsid w:val="00E54A89"/>
    <w:rsid w:val="00E82569"/>
    <w:rsid w:val="00E84806"/>
    <w:rsid w:val="00E87B5F"/>
    <w:rsid w:val="00E90F12"/>
    <w:rsid w:val="00EA0027"/>
    <w:rsid w:val="00EB43C3"/>
    <w:rsid w:val="00ED63A1"/>
    <w:rsid w:val="00EE3C81"/>
    <w:rsid w:val="00EE5949"/>
    <w:rsid w:val="00F00A1C"/>
    <w:rsid w:val="00F037C2"/>
    <w:rsid w:val="00F048B3"/>
    <w:rsid w:val="00F118FE"/>
    <w:rsid w:val="00F201FE"/>
    <w:rsid w:val="00F5010A"/>
    <w:rsid w:val="00F564E5"/>
    <w:rsid w:val="00F61360"/>
    <w:rsid w:val="00F91EBD"/>
    <w:rsid w:val="00F9387C"/>
    <w:rsid w:val="00F963B9"/>
    <w:rsid w:val="00FB29E4"/>
    <w:rsid w:val="00FC35C2"/>
    <w:rsid w:val="00FF056F"/>
    <w:rsid w:val="00FF69CA"/>
    <w:rsid w:val="00FF6D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45BE"/>
  <w15:chartTrackingRefBased/>
  <w15:docId w15:val="{41C905A4-9E5E-47C0-BF62-80C92EC0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FF6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F69CA"/>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3165F2"/>
    <w:pPr>
      <w:ind w:left="720"/>
      <w:contextualSpacing/>
    </w:pPr>
  </w:style>
  <w:style w:type="paragraph" w:customStyle="1" w:styleId="Sourcenotes">
    <w:name w:val="Source &amp; notes"/>
    <w:uiPriority w:val="16"/>
    <w:qFormat/>
    <w:rsid w:val="000B499F"/>
    <w:pPr>
      <w:keepLines/>
      <w:spacing w:before="120" w:after="360" w:line="220" w:lineRule="exact"/>
      <w:contextualSpacing/>
      <w:jc w:val="both"/>
    </w:pPr>
    <w:rPr>
      <w:rFonts w:asciiTheme="majorHAnsi" w:hAnsiTheme="majorHAnsi"/>
      <w:color w:val="000000" w:themeColor="text1"/>
      <w:sz w:val="18"/>
      <w:lang w:val="en-GB"/>
    </w:rPr>
  </w:style>
  <w:style w:type="character" w:styleId="Alaviitteenviite">
    <w:name w:val="footnote reference"/>
    <w:basedOn w:val="Kappaleenoletusfontti"/>
    <w:uiPriority w:val="99"/>
    <w:semiHidden/>
    <w:unhideWhenUsed/>
    <w:rsid w:val="000B499F"/>
    <w:rPr>
      <w:vertAlign w:val="superscript"/>
    </w:rPr>
  </w:style>
  <w:style w:type="paragraph" w:styleId="Alaviitteenteksti">
    <w:name w:val="footnote text"/>
    <w:basedOn w:val="Normaali"/>
    <w:link w:val="AlaviitteentekstiChar"/>
    <w:uiPriority w:val="99"/>
    <w:semiHidden/>
    <w:unhideWhenUsed/>
    <w:rsid w:val="00257B0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57B04"/>
    <w:rPr>
      <w:sz w:val="20"/>
      <w:szCs w:val="20"/>
    </w:rPr>
  </w:style>
  <w:style w:type="paragraph" w:styleId="NormaaliWWW">
    <w:name w:val="Normal (Web)"/>
    <w:basedOn w:val="Normaali"/>
    <w:uiPriority w:val="99"/>
    <w:unhideWhenUsed/>
    <w:rsid w:val="008B489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4D6641"/>
    <w:rPr>
      <w:color w:val="0563C1" w:themeColor="hyperlink"/>
      <w:u w:val="single"/>
    </w:rPr>
  </w:style>
  <w:style w:type="paragraph" w:styleId="Seliteteksti">
    <w:name w:val="Balloon Text"/>
    <w:basedOn w:val="Normaali"/>
    <w:link w:val="SelitetekstiChar"/>
    <w:uiPriority w:val="99"/>
    <w:semiHidden/>
    <w:unhideWhenUsed/>
    <w:rsid w:val="00741A8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41A8D"/>
    <w:rPr>
      <w:rFonts w:ascii="Segoe UI" w:hAnsi="Segoe UI" w:cs="Segoe UI"/>
      <w:sz w:val="18"/>
      <w:szCs w:val="18"/>
    </w:rPr>
  </w:style>
  <w:style w:type="character" w:styleId="Kommentinviite">
    <w:name w:val="annotation reference"/>
    <w:basedOn w:val="Kappaleenoletusfontti"/>
    <w:uiPriority w:val="99"/>
    <w:semiHidden/>
    <w:unhideWhenUsed/>
    <w:rsid w:val="00931A35"/>
    <w:rPr>
      <w:sz w:val="16"/>
      <w:szCs w:val="16"/>
    </w:rPr>
  </w:style>
  <w:style w:type="paragraph" w:styleId="Kommentinteksti">
    <w:name w:val="annotation text"/>
    <w:basedOn w:val="Normaali"/>
    <w:link w:val="KommentintekstiChar"/>
    <w:uiPriority w:val="99"/>
    <w:semiHidden/>
    <w:unhideWhenUsed/>
    <w:rsid w:val="00931A3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31A35"/>
    <w:rPr>
      <w:sz w:val="20"/>
      <w:szCs w:val="20"/>
    </w:rPr>
  </w:style>
  <w:style w:type="paragraph" w:styleId="Kommentinotsikko">
    <w:name w:val="annotation subject"/>
    <w:basedOn w:val="Kommentinteksti"/>
    <w:next w:val="Kommentinteksti"/>
    <w:link w:val="KommentinotsikkoChar"/>
    <w:uiPriority w:val="99"/>
    <w:semiHidden/>
    <w:unhideWhenUsed/>
    <w:rsid w:val="00931A35"/>
    <w:rPr>
      <w:b/>
      <w:bCs/>
    </w:rPr>
  </w:style>
  <w:style w:type="character" w:customStyle="1" w:styleId="KommentinotsikkoChar">
    <w:name w:val="Kommentin otsikko Char"/>
    <w:basedOn w:val="KommentintekstiChar"/>
    <w:link w:val="Kommentinotsikko"/>
    <w:uiPriority w:val="99"/>
    <w:semiHidden/>
    <w:rsid w:val="00931A35"/>
    <w:rPr>
      <w:b/>
      <w:bCs/>
      <w:sz w:val="20"/>
      <w:szCs w:val="20"/>
    </w:rPr>
  </w:style>
  <w:style w:type="paragraph" w:styleId="Yltunniste">
    <w:name w:val="header"/>
    <w:basedOn w:val="Normaali"/>
    <w:link w:val="YltunnisteChar"/>
    <w:uiPriority w:val="99"/>
    <w:unhideWhenUsed/>
    <w:rsid w:val="00EA002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A0027"/>
  </w:style>
  <w:style w:type="paragraph" w:styleId="Alatunniste">
    <w:name w:val="footer"/>
    <w:basedOn w:val="Normaali"/>
    <w:link w:val="AlatunnisteChar"/>
    <w:uiPriority w:val="99"/>
    <w:unhideWhenUsed/>
    <w:rsid w:val="00EA002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A0027"/>
  </w:style>
  <w:style w:type="paragraph" w:styleId="Eivli">
    <w:name w:val="No Spacing"/>
    <w:uiPriority w:val="1"/>
    <w:qFormat/>
    <w:rsid w:val="000A7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6237">
      <w:bodyDiv w:val="1"/>
      <w:marLeft w:val="0"/>
      <w:marRight w:val="0"/>
      <w:marTop w:val="0"/>
      <w:marBottom w:val="0"/>
      <w:divBdr>
        <w:top w:val="none" w:sz="0" w:space="0" w:color="auto"/>
        <w:left w:val="none" w:sz="0" w:space="0" w:color="auto"/>
        <w:bottom w:val="none" w:sz="0" w:space="0" w:color="auto"/>
        <w:right w:val="none" w:sz="0" w:space="0" w:color="auto"/>
      </w:divBdr>
    </w:div>
    <w:div w:id="235828254">
      <w:bodyDiv w:val="1"/>
      <w:marLeft w:val="0"/>
      <w:marRight w:val="0"/>
      <w:marTop w:val="0"/>
      <w:marBottom w:val="0"/>
      <w:divBdr>
        <w:top w:val="none" w:sz="0" w:space="0" w:color="auto"/>
        <w:left w:val="none" w:sz="0" w:space="0" w:color="auto"/>
        <w:bottom w:val="none" w:sz="0" w:space="0" w:color="auto"/>
        <w:right w:val="none" w:sz="0" w:space="0" w:color="auto"/>
      </w:divBdr>
    </w:div>
    <w:div w:id="528876297">
      <w:bodyDiv w:val="1"/>
      <w:marLeft w:val="0"/>
      <w:marRight w:val="0"/>
      <w:marTop w:val="0"/>
      <w:marBottom w:val="0"/>
      <w:divBdr>
        <w:top w:val="none" w:sz="0" w:space="0" w:color="auto"/>
        <w:left w:val="none" w:sz="0" w:space="0" w:color="auto"/>
        <w:bottom w:val="none" w:sz="0" w:space="0" w:color="auto"/>
        <w:right w:val="none" w:sz="0" w:space="0" w:color="auto"/>
      </w:divBdr>
    </w:div>
    <w:div w:id="792601395">
      <w:bodyDiv w:val="1"/>
      <w:marLeft w:val="0"/>
      <w:marRight w:val="0"/>
      <w:marTop w:val="0"/>
      <w:marBottom w:val="0"/>
      <w:divBdr>
        <w:top w:val="none" w:sz="0" w:space="0" w:color="auto"/>
        <w:left w:val="none" w:sz="0" w:space="0" w:color="auto"/>
        <w:bottom w:val="none" w:sz="0" w:space="0" w:color="auto"/>
        <w:right w:val="none" w:sz="0" w:space="0" w:color="auto"/>
      </w:divBdr>
      <w:divsChild>
        <w:div w:id="63334882">
          <w:marLeft w:val="288"/>
          <w:marRight w:val="0"/>
          <w:marTop w:val="180"/>
          <w:marBottom w:val="0"/>
          <w:divBdr>
            <w:top w:val="none" w:sz="0" w:space="0" w:color="auto"/>
            <w:left w:val="none" w:sz="0" w:space="0" w:color="auto"/>
            <w:bottom w:val="none" w:sz="0" w:space="0" w:color="auto"/>
            <w:right w:val="none" w:sz="0" w:space="0" w:color="auto"/>
          </w:divBdr>
        </w:div>
        <w:div w:id="1645967375">
          <w:marLeft w:val="288"/>
          <w:marRight w:val="0"/>
          <w:marTop w:val="180"/>
          <w:marBottom w:val="0"/>
          <w:divBdr>
            <w:top w:val="none" w:sz="0" w:space="0" w:color="auto"/>
            <w:left w:val="none" w:sz="0" w:space="0" w:color="auto"/>
            <w:bottom w:val="none" w:sz="0" w:space="0" w:color="auto"/>
            <w:right w:val="none" w:sz="0" w:space="0" w:color="auto"/>
          </w:divBdr>
        </w:div>
      </w:divsChild>
    </w:div>
    <w:div w:id="880484350">
      <w:bodyDiv w:val="1"/>
      <w:marLeft w:val="0"/>
      <w:marRight w:val="0"/>
      <w:marTop w:val="0"/>
      <w:marBottom w:val="0"/>
      <w:divBdr>
        <w:top w:val="none" w:sz="0" w:space="0" w:color="auto"/>
        <w:left w:val="none" w:sz="0" w:space="0" w:color="auto"/>
        <w:bottom w:val="none" w:sz="0" w:space="0" w:color="auto"/>
        <w:right w:val="none" w:sz="0" w:space="0" w:color="auto"/>
      </w:divBdr>
      <w:divsChild>
        <w:div w:id="1092970635">
          <w:marLeft w:val="216"/>
          <w:marRight w:val="0"/>
          <w:marTop w:val="280"/>
          <w:marBottom w:val="0"/>
          <w:divBdr>
            <w:top w:val="none" w:sz="0" w:space="0" w:color="auto"/>
            <w:left w:val="none" w:sz="0" w:space="0" w:color="auto"/>
            <w:bottom w:val="none" w:sz="0" w:space="0" w:color="auto"/>
            <w:right w:val="none" w:sz="0" w:space="0" w:color="auto"/>
          </w:divBdr>
        </w:div>
      </w:divsChild>
    </w:div>
    <w:div w:id="930314723">
      <w:bodyDiv w:val="1"/>
      <w:marLeft w:val="0"/>
      <w:marRight w:val="0"/>
      <w:marTop w:val="0"/>
      <w:marBottom w:val="0"/>
      <w:divBdr>
        <w:top w:val="none" w:sz="0" w:space="0" w:color="auto"/>
        <w:left w:val="none" w:sz="0" w:space="0" w:color="auto"/>
        <w:bottom w:val="none" w:sz="0" w:space="0" w:color="auto"/>
        <w:right w:val="none" w:sz="0" w:space="0" w:color="auto"/>
      </w:divBdr>
      <w:divsChild>
        <w:div w:id="940143576">
          <w:marLeft w:val="418"/>
          <w:marRight w:val="0"/>
          <w:marTop w:val="280"/>
          <w:marBottom w:val="0"/>
          <w:divBdr>
            <w:top w:val="none" w:sz="0" w:space="0" w:color="auto"/>
            <w:left w:val="none" w:sz="0" w:space="0" w:color="auto"/>
            <w:bottom w:val="none" w:sz="0" w:space="0" w:color="auto"/>
            <w:right w:val="none" w:sz="0" w:space="0" w:color="auto"/>
          </w:divBdr>
        </w:div>
        <w:div w:id="955018005">
          <w:marLeft w:val="418"/>
          <w:marRight w:val="0"/>
          <w:marTop w:val="280"/>
          <w:marBottom w:val="0"/>
          <w:divBdr>
            <w:top w:val="none" w:sz="0" w:space="0" w:color="auto"/>
            <w:left w:val="none" w:sz="0" w:space="0" w:color="auto"/>
            <w:bottom w:val="none" w:sz="0" w:space="0" w:color="auto"/>
            <w:right w:val="none" w:sz="0" w:space="0" w:color="auto"/>
          </w:divBdr>
        </w:div>
        <w:div w:id="1482967520">
          <w:marLeft w:val="418"/>
          <w:marRight w:val="0"/>
          <w:marTop w:val="280"/>
          <w:marBottom w:val="0"/>
          <w:divBdr>
            <w:top w:val="none" w:sz="0" w:space="0" w:color="auto"/>
            <w:left w:val="none" w:sz="0" w:space="0" w:color="auto"/>
            <w:bottom w:val="none" w:sz="0" w:space="0" w:color="auto"/>
            <w:right w:val="none" w:sz="0" w:space="0" w:color="auto"/>
          </w:divBdr>
        </w:div>
        <w:div w:id="143933336">
          <w:marLeft w:val="418"/>
          <w:marRight w:val="0"/>
          <w:marTop w:val="280"/>
          <w:marBottom w:val="0"/>
          <w:divBdr>
            <w:top w:val="none" w:sz="0" w:space="0" w:color="auto"/>
            <w:left w:val="none" w:sz="0" w:space="0" w:color="auto"/>
            <w:bottom w:val="none" w:sz="0" w:space="0" w:color="auto"/>
            <w:right w:val="none" w:sz="0" w:space="0" w:color="auto"/>
          </w:divBdr>
        </w:div>
      </w:divsChild>
    </w:div>
    <w:div w:id="1115171600">
      <w:bodyDiv w:val="1"/>
      <w:marLeft w:val="0"/>
      <w:marRight w:val="0"/>
      <w:marTop w:val="0"/>
      <w:marBottom w:val="0"/>
      <w:divBdr>
        <w:top w:val="none" w:sz="0" w:space="0" w:color="auto"/>
        <w:left w:val="none" w:sz="0" w:space="0" w:color="auto"/>
        <w:bottom w:val="none" w:sz="0" w:space="0" w:color="auto"/>
        <w:right w:val="none" w:sz="0" w:space="0" w:color="auto"/>
      </w:divBdr>
      <w:divsChild>
        <w:div w:id="916020018">
          <w:marLeft w:val="288"/>
          <w:marRight w:val="0"/>
          <w:marTop w:val="0"/>
          <w:marBottom w:val="120"/>
          <w:divBdr>
            <w:top w:val="none" w:sz="0" w:space="0" w:color="auto"/>
            <w:left w:val="none" w:sz="0" w:space="0" w:color="auto"/>
            <w:bottom w:val="none" w:sz="0" w:space="0" w:color="auto"/>
            <w:right w:val="none" w:sz="0" w:space="0" w:color="auto"/>
          </w:divBdr>
        </w:div>
      </w:divsChild>
    </w:div>
    <w:div w:id="1170871310">
      <w:bodyDiv w:val="1"/>
      <w:marLeft w:val="0"/>
      <w:marRight w:val="0"/>
      <w:marTop w:val="0"/>
      <w:marBottom w:val="0"/>
      <w:divBdr>
        <w:top w:val="none" w:sz="0" w:space="0" w:color="auto"/>
        <w:left w:val="none" w:sz="0" w:space="0" w:color="auto"/>
        <w:bottom w:val="none" w:sz="0" w:space="0" w:color="auto"/>
        <w:right w:val="none" w:sz="0" w:space="0" w:color="auto"/>
      </w:divBdr>
      <w:divsChild>
        <w:div w:id="401410104">
          <w:marLeft w:val="288"/>
          <w:marRight w:val="0"/>
          <w:marTop w:val="0"/>
          <w:marBottom w:val="120"/>
          <w:divBdr>
            <w:top w:val="none" w:sz="0" w:space="0" w:color="auto"/>
            <w:left w:val="none" w:sz="0" w:space="0" w:color="auto"/>
            <w:bottom w:val="none" w:sz="0" w:space="0" w:color="auto"/>
            <w:right w:val="none" w:sz="0" w:space="0" w:color="auto"/>
          </w:divBdr>
        </w:div>
        <w:div w:id="1445880991">
          <w:marLeft w:val="288"/>
          <w:marRight w:val="0"/>
          <w:marTop w:val="0"/>
          <w:marBottom w:val="120"/>
          <w:divBdr>
            <w:top w:val="none" w:sz="0" w:space="0" w:color="auto"/>
            <w:left w:val="none" w:sz="0" w:space="0" w:color="auto"/>
            <w:bottom w:val="none" w:sz="0" w:space="0" w:color="auto"/>
            <w:right w:val="none" w:sz="0" w:space="0" w:color="auto"/>
          </w:divBdr>
        </w:div>
      </w:divsChild>
    </w:div>
    <w:div w:id="1200894882">
      <w:bodyDiv w:val="1"/>
      <w:marLeft w:val="0"/>
      <w:marRight w:val="0"/>
      <w:marTop w:val="0"/>
      <w:marBottom w:val="0"/>
      <w:divBdr>
        <w:top w:val="none" w:sz="0" w:space="0" w:color="auto"/>
        <w:left w:val="none" w:sz="0" w:space="0" w:color="auto"/>
        <w:bottom w:val="none" w:sz="0" w:space="0" w:color="auto"/>
        <w:right w:val="none" w:sz="0" w:space="0" w:color="auto"/>
      </w:divBdr>
      <w:divsChild>
        <w:div w:id="1627924808">
          <w:marLeft w:val="216"/>
          <w:marRight w:val="0"/>
          <w:marTop w:val="280"/>
          <w:marBottom w:val="0"/>
          <w:divBdr>
            <w:top w:val="none" w:sz="0" w:space="0" w:color="auto"/>
            <w:left w:val="none" w:sz="0" w:space="0" w:color="auto"/>
            <w:bottom w:val="none" w:sz="0" w:space="0" w:color="auto"/>
            <w:right w:val="none" w:sz="0" w:space="0" w:color="auto"/>
          </w:divBdr>
        </w:div>
      </w:divsChild>
    </w:div>
    <w:div w:id="1321542432">
      <w:bodyDiv w:val="1"/>
      <w:marLeft w:val="0"/>
      <w:marRight w:val="0"/>
      <w:marTop w:val="0"/>
      <w:marBottom w:val="0"/>
      <w:divBdr>
        <w:top w:val="none" w:sz="0" w:space="0" w:color="auto"/>
        <w:left w:val="none" w:sz="0" w:space="0" w:color="auto"/>
        <w:bottom w:val="none" w:sz="0" w:space="0" w:color="auto"/>
        <w:right w:val="none" w:sz="0" w:space="0" w:color="auto"/>
      </w:divBdr>
      <w:divsChild>
        <w:div w:id="413667061">
          <w:marLeft w:val="288"/>
          <w:marRight w:val="0"/>
          <w:marTop w:val="0"/>
          <w:marBottom w:val="120"/>
          <w:divBdr>
            <w:top w:val="none" w:sz="0" w:space="0" w:color="auto"/>
            <w:left w:val="none" w:sz="0" w:space="0" w:color="auto"/>
            <w:bottom w:val="none" w:sz="0" w:space="0" w:color="auto"/>
            <w:right w:val="none" w:sz="0" w:space="0" w:color="auto"/>
          </w:divBdr>
        </w:div>
      </w:divsChild>
    </w:div>
    <w:div w:id="1425804542">
      <w:bodyDiv w:val="1"/>
      <w:marLeft w:val="0"/>
      <w:marRight w:val="0"/>
      <w:marTop w:val="0"/>
      <w:marBottom w:val="0"/>
      <w:divBdr>
        <w:top w:val="none" w:sz="0" w:space="0" w:color="auto"/>
        <w:left w:val="none" w:sz="0" w:space="0" w:color="auto"/>
        <w:bottom w:val="none" w:sz="0" w:space="0" w:color="auto"/>
        <w:right w:val="none" w:sz="0" w:space="0" w:color="auto"/>
      </w:divBdr>
    </w:div>
    <w:div w:id="1760180542">
      <w:bodyDiv w:val="1"/>
      <w:marLeft w:val="0"/>
      <w:marRight w:val="0"/>
      <w:marTop w:val="0"/>
      <w:marBottom w:val="0"/>
      <w:divBdr>
        <w:top w:val="none" w:sz="0" w:space="0" w:color="auto"/>
        <w:left w:val="none" w:sz="0" w:space="0" w:color="auto"/>
        <w:bottom w:val="none" w:sz="0" w:space="0" w:color="auto"/>
        <w:right w:val="none" w:sz="0" w:space="0" w:color="auto"/>
      </w:divBdr>
      <w:divsChild>
        <w:div w:id="269549654">
          <w:marLeft w:val="288"/>
          <w:marRight w:val="0"/>
          <w:marTop w:val="0"/>
          <w:marBottom w:val="120"/>
          <w:divBdr>
            <w:top w:val="none" w:sz="0" w:space="0" w:color="auto"/>
            <w:left w:val="none" w:sz="0" w:space="0" w:color="auto"/>
            <w:bottom w:val="none" w:sz="0" w:space="0" w:color="auto"/>
            <w:right w:val="none" w:sz="0" w:space="0" w:color="auto"/>
          </w:divBdr>
        </w:div>
      </w:divsChild>
    </w:div>
    <w:div w:id="1862628434">
      <w:bodyDiv w:val="1"/>
      <w:marLeft w:val="0"/>
      <w:marRight w:val="0"/>
      <w:marTop w:val="0"/>
      <w:marBottom w:val="0"/>
      <w:divBdr>
        <w:top w:val="none" w:sz="0" w:space="0" w:color="auto"/>
        <w:left w:val="none" w:sz="0" w:space="0" w:color="auto"/>
        <w:bottom w:val="none" w:sz="0" w:space="0" w:color="auto"/>
        <w:right w:val="none" w:sz="0" w:space="0" w:color="auto"/>
      </w:divBdr>
    </w:div>
    <w:div w:id="1910843678">
      <w:bodyDiv w:val="1"/>
      <w:marLeft w:val="0"/>
      <w:marRight w:val="0"/>
      <w:marTop w:val="0"/>
      <w:marBottom w:val="0"/>
      <w:divBdr>
        <w:top w:val="none" w:sz="0" w:space="0" w:color="auto"/>
        <w:left w:val="none" w:sz="0" w:space="0" w:color="auto"/>
        <w:bottom w:val="none" w:sz="0" w:space="0" w:color="auto"/>
        <w:right w:val="none" w:sz="0" w:space="0" w:color="auto"/>
      </w:divBdr>
      <w:divsChild>
        <w:div w:id="366417824">
          <w:marLeft w:val="288"/>
          <w:marRight w:val="0"/>
          <w:marTop w:val="0"/>
          <w:marBottom w:val="120"/>
          <w:divBdr>
            <w:top w:val="none" w:sz="0" w:space="0" w:color="auto"/>
            <w:left w:val="none" w:sz="0" w:space="0" w:color="auto"/>
            <w:bottom w:val="none" w:sz="0" w:space="0" w:color="auto"/>
            <w:right w:val="none" w:sz="0" w:space="0" w:color="auto"/>
          </w:divBdr>
        </w:div>
        <w:div w:id="969362582">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tat.fi/til/aku/2017/aku_2017_2018-01-12_tie_001_fi.html" TargetMode="External"/><Relationship Id="rId2" Type="http://schemas.openxmlformats.org/officeDocument/2006/relationships/hyperlink" Target="https://www.stat.fi/til/aku/2017/aku_2017_2018-01-12_tie_001_fi.html" TargetMode="External"/><Relationship Id="rId1" Type="http://schemas.openxmlformats.org/officeDocument/2006/relationships/hyperlink" Target="http://www.stat.fi/til/vaenn/2019/vaenn_2019_2019-09-30_tie_001_fi.html" TargetMode="External"/><Relationship Id="rId6" Type="http://schemas.openxmlformats.org/officeDocument/2006/relationships/hyperlink" Target="http://www.stat.fi/til/aku/2017/02/aku_2017_02_2018-05-09_fi.pdf" TargetMode="External"/><Relationship Id="rId5" Type="http://schemas.openxmlformats.org/officeDocument/2006/relationships/hyperlink" Target="http://www.stat.fi/til/aku/2017/02/aku_2017_02_2018-05-09_fi.pdf" TargetMode="External"/><Relationship Id="rId4" Type="http://schemas.openxmlformats.org/officeDocument/2006/relationships/hyperlink" Target="http://www.stat.fi/til/aku/2017/02/aku_2017_02_2018-05-09_fi.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E30B82D6092ED64C9820A5A973456C01" ma:contentTypeVersion="3" ma:contentTypeDescription="Kampus asiakirja" ma:contentTypeScope="" ma:versionID="220ac8f310d71c167365e25f15567cd3">
  <xsd:schema xmlns:xsd="http://www.w3.org/2001/XMLSchema" xmlns:xs="http://www.w3.org/2001/XMLSchema" xmlns:p="http://schemas.microsoft.com/office/2006/metadata/properties" xmlns:ns2="c138b538-c2fd-4cca-8c26-6e4e32e5a042" targetNamespace="http://schemas.microsoft.com/office/2006/metadata/properties" ma:root="true" ma:fieldsID="04e0a7884ad0ea071da6ff258f74c45b"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8244d418-5d9c-4903-93ed-6be74a1d750b}" ma:internalName="TaxCatchAll" ma:showField="CatchAllData" ma:web="107d351d-9224-4111-94b3-6dbb2f9b82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244d418-5d9c-4903-93ed-6be74a1d750b}" ma:internalName="TaxCatchAllLabel" ma:readOnly="true" ma:showField="CatchAllDataLabel" ma:web="107d351d-9224-4111-94b3-6dbb2f9b82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CEE3-677E-46BF-9682-83787CB7E45F}">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56C674E5-5EDC-4112-9B9B-B5C135B8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DE9AD-A6AC-4799-ADD1-A0C4EA72FCDD}">
  <ds:schemaRefs>
    <ds:schemaRef ds:uri="Microsoft.SharePoint.Taxonomy.ContentTypeSync"/>
  </ds:schemaRefs>
</ds:datastoreItem>
</file>

<file path=customXml/itemProps4.xml><?xml version="1.0" encoding="utf-8"?>
<ds:datastoreItem xmlns:ds="http://schemas.openxmlformats.org/officeDocument/2006/customXml" ds:itemID="{9CDCFFF4-0A9C-42EF-9A48-13D3823A03D8}">
  <ds:schemaRefs>
    <ds:schemaRef ds:uri="http://schemas.microsoft.com/sharepoint/v3/contenttype/forms"/>
  </ds:schemaRefs>
</ds:datastoreItem>
</file>

<file path=customXml/itemProps5.xml><?xml version="1.0" encoding="utf-8"?>
<ds:datastoreItem xmlns:ds="http://schemas.openxmlformats.org/officeDocument/2006/customXml" ds:itemID="{EA060E54-5AB3-435E-8361-DDEEA514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2459</Words>
  <Characters>19920</Characters>
  <Application>Microsoft Office Word</Application>
  <DocSecurity>0</DocSecurity>
  <Lines>166</Lines>
  <Paragraphs>44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Heinivirta Kirsi (OKM)</dc:creator>
  <cp:keywords/>
  <dc:description/>
  <cp:lastModifiedBy>Heinivirta Kirsi (OKM)</cp:lastModifiedBy>
  <cp:revision>2</cp:revision>
  <dcterms:created xsi:type="dcterms:W3CDTF">2020-05-14T10:20:00Z</dcterms:created>
  <dcterms:modified xsi:type="dcterms:W3CDTF">2020-05-14T10:20:00Z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0x010100B5FAB64B6C204DD994D3FAC0C34E2BFF00E30B82D6092ED64C9820A5A973456C01</vt:lpwstr>
  </property>
</Properties>
</file>