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87407" w14:textId="141AD8BA" w:rsidR="00F63D25" w:rsidRDefault="00C52AC7" w:rsidP="00F63D25">
      <w:pPr>
        <w:pStyle w:val="bdokumentintiedot"/>
        <w:framePr w:w="3857" w:hSpace="142" w:wrap="around" w:vAnchor="page" w:hAnchor="page" w:x="7185" w:y="807"/>
        <w:ind w:left="108"/>
      </w:pPr>
      <w:r>
        <w:t>Lausuntoyhteenveto</w:t>
      </w:r>
    </w:p>
    <w:p w14:paraId="7838068F" w14:textId="77777777" w:rsidR="00F63D25" w:rsidRDefault="00F63D25" w:rsidP="00F63D25">
      <w:pPr>
        <w:pStyle w:val="bdokumentintiedot"/>
        <w:framePr w:w="3857" w:hSpace="142" w:wrap="around" w:vAnchor="page" w:hAnchor="page" w:x="7185" w:y="807"/>
        <w:tabs>
          <w:tab w:val="left" w:pos="1271"/>
        </w:tabs>
        <w:ind w:left="108"/>
      </w:pPr>
      <w:r w:rsidRPr="00A63CCF">
        <w:rPr>
          <w:b/>
          <w:bCs/>
        </w:rPr>
        <w:t>Asianumero</w:t>
      </w:r>
      <w:r>
        <w:rPr>
          <w:b/>
          <w:bCs/>
        </w:rPr>
        <w:t>:</w:t>
      </w:r>
      <w:r w:rsidRPr="00F74100">
        <w:rPr>
          <w:b/>
          <w:bCs/>
        </w:rPr>
        <w:tab/>
      </w:r>
      <w:r>
        <w:fldChar w:fldCharType="begin"/>
      </w:r>
      <w:r>
        <w:instrText xml:space="preserve"> </w:instrText>
      </w:r>
      <w:r w:rsidRPr="00F7450A">
        <w:instrText xml:space="preserve">MACROBUTTON nomacro </w:instrText>
      </w:r>
      <w:r w:rsidRPr="00467E08">
        <w:rPr>
          <w:color w:val="00B0F0"/>
        </w:rPr>
        <w:instrText xml:space="preserve">Napsauta ja kirjoita </w:instrText>
      </w:r>
      <w:r w:rsidRPr="0023779B">
        <w:rPr>
          <w:color w:val="00B0F0"/>
        </w:rPr>
        <w:instrText>asianumero</w:instrText>
      </w:r>
      <w:r>
        <w:fldChar w:fldCharType="end"/>
      </w:r>
    </w:p>
    <w:p w14:paraId="186089DF" w14:textId="43238645" w:rsidR="00F63D25" w:rsidRPr="00F7450A" w:rsidRDefault="00F63D25" w:rsidP="00F63D25">
      <w:pPr>
        <w:pStyle w:val="bdokumentintiedot"/>
        <w:framePr w:w="3857" w:hSpace="142" w:wrap="around" w:vAnchor="page" w:hAnchor="page" w:x="7185" w:y="807"/>
        <w:tabs>
          <w:tab w:val="left" w:pos="1271"/>
        </w:tabs>
        <w:ind w:left="108"/>
      </w:pPr>
      <w:r w:rsidRPr="00F74100">
        <w:rPr>
          <w:b/>
          <w:bCs/>
        </w:rPr>
        <w:t>Päivämäärä</w:t>
      </w:r>
      <w:r>
        <w:rPr>
          <w:b/>
          <w:bCs/>
        </w:rPr>
        <w:t>:</w:t>
      </w:r>
      <w:r w:rsidRPr="00F74100">
        <w:rPr>
          <w:b/>
          <w:bCs/>
        </w:rPr>
        <w:tab/>
      </w:r>
      <w:sdt>
        <w:sdtPr>
          <w:id w:val="-356887500"/>
          <w:placeholder>
            <w:docPart w:val="E80A505778244976B1DC55DD6895490B"/>
          </w:placeholder>
          <w:date w:fullDate="2026-05-11T00:00:00Z">
            <w:dateFormat w:val="d.M.yyyy"/>
            <w:lid w:val="fi-FI"/>
            <w:storeMappedDataAs w:val="dateTime"/>
            <w:calendar w:val="gregorian"/>
          </w:date>
        </w:sdtPr>
        <w:sdtContent>
          <w:r w:rsidR="00C52AC7">
            <w:t>11.5.2026</w:t>
          </w:r>
        </w:sdtContent>
      </w:sdt>
    </w:p>
    <w:p w14:paraId="4A95F578" w14:textId="275B2672" w:rsidR="005E42D6" w:rsidRPr="005E42D6" w:rsidRDefault="00C52AC7" w:rsidP="000850E1">
      <w:pPr>
        <w:pStyle w:val="Asiakirjanotsikko"/>
      </w:pPr>
      <w:r w:rsidRPr="00C52AC7">
        <w:t>YHTEENVETO VISIOLUONNOKSEN KOMMENTEISTA</w:t>
      </w:r>
    </w:p>
    <w:p w14:paraId="36FE5D22" w14:textId="77777777" w:rsidR="00C52AC7" w:rsidRDefault="00C52AC7" w:rsidP="00C52AC7">
      <w:pPr>
        <w:pStyle w:val="Otsikko2"/>
        <w:keepLines/>
        <w:numPr>
          <w:ilvl w:val="0"/>
          <w:numId w:val="10"/>
        </w:numPr>
        <w:suppressAutoHyphens w:val="0"/>
        <w:spacing w:before="160" w:after="80" w:line="278" w:lineRule="auto"/>
      </w:pPr>
      <w:r>
        <w:t>Tiivistelmä</w:t>
      </w:r>
    </w:p>
    <w:p w14:paraId="5747AEC0" w14:textId="77777777" w:rsidR="00C52AC7" w:rsidRPr="00AB5D44" w:rsidRDefault="00C52AC7" w:rsidP="00C52AC7">
      <w:pPr>
        <w:jc w:val="both"/>
        <w:rPr>
          <w:sz w:val="22"/>
          <w:szCs w:val="22"/>
          <w:lang w:val="fi-FI"/>
        </w:rPr>
      </w:pPr>
      <w:r w:rsidRPr="00AB5D44">
        <w:rPr>
          <w:sz w:val="22"/>
          <w:szCs w:val="22"/>
          <w:lang w:val="fi-FI"/>
        </w:rPr>
        <w:t xml:space="preserve">Korkeakoulutuksen ja tutkimuksen visio 2040 -luonnosta kommentoitiin laajasti. Kommenttipyyntöön saatiin yhteensä 195 vastausta. </w:t>
      </w:r>
    </w:p>
    <w:p w14:paraId="178C1BD1" w14:textId="77777777" w:rsidR="00C52AC7" w:rsidRPr="00AB5D44" w:rsidRDefault="00C52AC7" w:rsidP="00C52AC7">
      <w:pPr>
        <w:jc w:val="both"/>
        <w:rPr>
          <w:sz w:val="22"/>
          <w:szCs w:val="22"/>
          <w:lang w:val="fi-FI"/>
        </w:rPr>
      </w:pPr>
    </w:p>
    <w:p w14:paraId="7407EDF0" w14:textId="01EE7DDE" w:rsidR="00C52AC7" w:rsidRPr="00AB5D44" w:rsidRDefault="00C52AC7" w:rsidP="00C52AC7">
      <w:pPr>
        <w:jc w:val="both"/>
        <w:rPr>
          <w:sz w:val="22"/>
          <w:szCs w:val="22"/>
          <w:lang w:val="fi-FI"/>
        </w:rPr>
      </w:pPr>
      <w:r w:rsidRPr="00AB5D44">
        <w:rPr>
          <w:sz w:val="22"/>
          <w:szCs w:val="22"/>
          <w:lang w:val="fi-FI"/>
        </w:rPr>
        <w:t xml:space="preserve">Vastaajat pitävät vision tavoitteita pääosin oikeansuuntaisina ja perusteltuina.  Visio koetaan kuitenkin liian korkeakoulukeskeiseksi. </w:t>
      </w:r>
      <w:r w:rsidR="00776BD3" w:rsidRPr="00AB5D44">
        <w:rPr>
          <w:sz w:val="22"/>
          <w:szCs w:val="22"/>
          <w:lang w:val="fi-FI"/>
        </w:rPr>
        <w:t xml:space="preserve">Laaja vastaajajoukko toivoo </w:t>
      </w:r>
      <w:r w:rsidRPr="00AB5D44">
        <w:rPr>
          <w:sz w:val="22"/>
          <w:szCs w:val="22"/>
          <w:lang w:val="fi-FI"/>
        </w:rPr>
        <w:t>koko koulutus- ja TKI-järjestelmä</w:t>
      </w:r>
      <w:r w:rsidR="00776BD3" w:rsidRPr="00AB5D44">
        <w:rPr>
          <w:sz w:val="22"/>
          <w:szCs w:val="22"/>
          <w:lang w:val="fi-FI"/>
        </w:rPr>
        <w:t>n tarkastelua</w:t>
      </w:r>
      <w:r w:rsidRPr="00AB5D44">
        <w:rPr>
          <w:sz w:val="22"/>
          <w:szCs w:val="22"/>
          <w:lang w:val="fi-FI"/>
        </w:rPr>
        <w:t xml:space="preserve">. </w:t>
      </w:r>
    </w:p>
    <w:p w14:paraId="17ADE3BA" w14:textId="77777777" w:rsidR="00C52AC7" w:rsidRPr="00AB5D44" w:rsidRDefault="00C52AC7" w:rsidP="00C52AC7">
      <w:pPr>
        <w:jc w:val="both"/>
        <w:rPr>
          <w:sz w:val="22"/>
          <w:szCs w:val="22"/>
          <w:lang w:val="fi-FI"/>
        </w:rPr>
      </w:pPr>
    </w:p>
    <w:p w14:paraId="6F40097E" w14:textId="44462EFE" w:rsidR="00C52AC7" w:rsidRPr="00AB5D44" w:rsidRDefault="00C52AC7" w:rsidP="00C52AC7">
      <w:pPr>
        <w:jc w:val="both"/>
        <w:rPr>
          <w:sz w:val="22"/>
          <w:szCs w:val="22"/>
          <w:lang w:val="fi-FI"/>
        </w:rPr>
      </w:pPr>
      <w:r w:rsidRPr="00AB5D44">
        <w:rPr>
          <w:sz w:val="22"/>
          <w:szCs w:val="22"/>
          <w:lang w:val="fi-FI"/>
        </w:rPr>
        <w:t>Luonnoksen keske</w:t>
      </w:r>
      <w:r w:rsidR="00776BD3" w:rsidRPr="00AB5D44">
        <w:rPr>
          <w:sz w:val="22"/>
          <w:szCs w:val="22"/>
          <w:lang w:val="fi-FI"/>
        </w:rPr>
        <w:t>isenä</w:t>
      </w:r>
      <w:r w:rsidRPr="00AB5D44">
        <w:rPr>
          <w:sz w:val="22"/>
          <w:szCs w:val="22"/>
          <w:lang w:val="fi-FI"/>
        </w:rPr>
        <w:t xml:space="preserve"> puut</w:t>
      </w:r>
      <w:r w:rsidR="00776BD3" w:rsidRPr="00AB5D44">
        <w:rPr>
          <w:sz w:val="22"/>
          <w:szCs w:val="22"/>
          <w:lang w:val="fi-FI"/>
        </w:rPr>
        <w:t>teena</w:t>
      </w:r>
      <w:r w:rsidRPr="00AB5D44">
        <w:rPr>
          <w:sz w:val="22"/>
          <w:szCs w:val="22"/>
          <w:lang w:val="fi-FI"/>
        </w:rPr>
        <w:t xml:space="preserve"> kommentoijat pitävät kestävyys- ja teknologisen murroksen vähäistä käsittelyä. Visiossa ei käsitellä riittävästi tekoälyn myötä tapahtuvaan osaamisen murrosta ja sitä, miten keitys muuttaa tutkimuksen tekemistä ja koulutuksen järjestämistä</w:t>
      </w:r>
      <w:r w:rsidR="00740C8D" w:rsidRPr="00AB5D44">
        <w:rPr>
          <w:sz w:val="22"/>
          <w:szCs w:val="22"/>
          <w:lang w:val="fi-FI"/>
        </w:rPr>
        <w:t xml:space="preserve"> ja millaisia vaikutuksia sillä on </w:t>
      </w:r>
      <w:r w:rsidRPr="00AB5D44">
        <w:rPr>
          <w:sz w:val="22"/>
          <w:szCs w:val="22"/>
          <w:lang w:val="fi-FI"/>
        </w:rPr>
        <w:t>korkeakoulujen työnjakoon ja erikoistumisen</w:t>
      </w:r>
      <w:r w:rsidR="00740C8D" w:rsidRPr="00AB5D44">
        <w:rPr>
          <w:sz w:val="22"/>
          <w:szCs w:val="22"/>
          <w:lang w:val="fi-FI"/>
        </w:rPr>
        <w:t>.</w:t>
      </w:r>
      <w:r w:rsidRPr="00AB5D44">
        <w:rPr>
          <w:sz w:val="22"/>
          <w:szCs w:val="22"/>
          <w:lang w:val="fi-FI"/>
        </w:rPr>
        <w:t xml:space="preserve">  Vastauksissa painotetaan myös, että opiskelijoiden ja henkilöstön hyvinvointi, opiskelijoiden oppimisen tuki ja mielenterveys kaipaavat vahvempia kirjauksia. </w:t>
      </w:r>
    </w:p>
    <w:p w14:paraId="554EADED" w14:textId="77777777" w:rsidR="00C52AC7" w:rsidRPr="00AB5D44" w:rsidRDefault="00C52AC7" w:rsidP="00C52AC7">
      <w:pPr>
        <w:jc w:val="both"/>
        <w:rPr>
          <w:sz w:val="22"/>
          <w:szCs w:val="22"/>
          <w:lang w:val="fi-FI"/>
        </w:rPr>
      </w:pPr>
    </w:p>
    <w:p w14:paraId="06B929FA" w14:textId="40364CF0" w:rsidR="00C52AC7" w:rsidRPr="00AB5D44" w:rsidRDefault="00C52AC7" w:rsidP="00C52AC7">
      <w:pPr>
        <w:jc w:val="both"/>
        <w:rPr>
          <w:sz w:val="22"/>
          <w:szCs w:val="22"/>
          <w:lang w:val="fi-FI"/>
        </w:rPr>
      </w:pPr>
      <w:r w:rsidRPr="00AB5D44">
        <w:rPr>
          <w:sz w:val="22"/>
          <w:szCs w:val="22"/>
          <w:lang w:val="fi-FI"/>
        </w:rPr>
        <w:t xml:space="preserve">Toimenpidesuosituksia arvioidaan kriittisemmin kuin tavoitteita. Niitä pidetään monin paikoin liian yleistasoisina ja monitulkintaisia. </w:t>
      </w:r>
      <w:r w:rsidR="00740C8D" w:rsidRPr="00AB5D44">
        <w:rPr>
          <w:sz w:val="22"/>
          <w:szCs w:val="22"/>
          <w:lang w:val="fi-FI"/>
        </w:rPr>
        <w:t>T</w:t>
      </w:r>
      <w:r w:rsidRPr="00AB5D44">
        <w:rPr>
          <w:sz w:val="22"/>
          <w:szCs w:val="22"/>
          <w:lang w:val="fi-FI"/>
        </w:rPr>
        <w:t>oimenpiteitä</w:t>
      </w:r>
      <w:r w:rsidR="00740C8D" w:rsidRPr="00AB5D44">
        <w:rPr>
          <w:sz w:val="22"/>
          <w:szCs w:val="22"/>
          <w:lang w:val="fi-FI"/>
        </w:rPr>
        <w:t xml:space="preserve"> tulisi </w:t>
      </w:r>
      <w:r w:rsidRPr="00AB5D44">
        <w:rPr>
          <w:sz w:val="22"/>
          <w:szCs w:val="22"/>
          <w:lang w:val="fi-FI"/>
        </w:rPr>
        <w:t>konkretisoi</w:t>
      </w:r>
      <w:r w:rsidR="00740C8D" w:rsidRPr="00AB5D44">
        <w:rPr>
          <w:sz w:val="22"/>
          <w:szCs w:val="22"/>
          <w:lang w:val="fi-FI"/>
        </w:rPr>
        <w:t>da ja aikatauluttaa.</w:t>
      </w:r>
      <w:r w:rsidRPr="00AB5D44">
        <w:rPr>
          <w:sz w:val="22"/>
          <w:szCs w:val="22"/>
          <w:lang w:val="fi-FI"/>
        </w:rPr>
        <w:t xml:space="preserve"> Toimenpiteisiin toivottiin kirjattavan selkeästi se, kuka vastaa niiden toteuttamisesta ja eroteltaisiin selkeämmin yliopistot ja ammattikorkeakoulut toimijoina. Osan toimenpiteistä nähdään ulottuvan liiaksi korkeakoulujen autonomian alueelle.  </w:t>
      </w:r>
    </w:p>
    <w:p w14:paraId="4CC4AA39" w14:textId="77777777" w:rsidR="00C52AC7" w:rsidRPr="00AB5D44" w:rsidRDefault="00C52AC7" w:rsidP="00C52AC7">
      <w:pPr>
        <w:jc w:val="both"/>
        <w:rPr>
          <w:sz w:val="22"/>
          <w:szCs w:val="22"/>
          <w:lang w:val="fi-FI"/>
        </w:rPr>
      </w:pPr>
    </w:p>
    <w:p w14:paraId="088C1166" w14:textId="0F776A06" w:rsidR="00C52AC7" w:rsidRPr="00AB5D44" w:rsidRDefault="00C52AC7" w:rsidP="00C52AC7">
      <w:pPr>
        <w:jc w:val="both"/>
        <w:rPr>
          <w:sz w:val="22"/>
          <w:szCs w:val="22"/>
          <w:lang w:val="fi-FI"/>
        </w:rPr>
      </w:pPr>
      <w:r w:rsidRPr="00AB5D44">
        <w:rPr>
          <w:sz w:val="22"/>
          <w:szCs w:val="22"/>
          <w:lang w:val="fi-FI"/>
        </w:rPr>
        <w:t>Sivistyksen, demokratian ja tieteen vapauden tavoitteita pidetään kommenteissa varsin onnistuneina ja</w:t>
      </w:r>
      <w:r w:rsidR="00740C8D" w:rsidRPr="00AB5D44">
        <w:rPr>
          <w:sz w:val="22"/>
          <w:szCs w:val="22"/>
          <w:lang w:val="fi-FI"/>
        </w:rPr>
        <w:t xml:space="preserve"> esitetty</w:t>
      </w:r>
      <w:r w:rsidRPr="00AB5D44">
        <w:rPr>
          <w:sz w:val="22"/>
          <w:szCs w:val="22"/>
          <w:lang w:val="fi-FI"/>
        </w:rPr>
        <w:t xml:space="preserve"> arvopohja jaetaan laajasti. Toimenpi</w:t>
      </w:r>
      <w:r w:rsidR="00740C8D" w:rsidRPr="00AB5D44">
        <w:rPr>
          <w:sz w:val="22"/>
          <w:szCs w:val="22"/>
          <w:lang w:val="fi-FI"/>
        </w:rPr>
        <w:t>desuositukset</w:t>
      </w:r>
      <w:r w:rsidRPr="00AB5D44">
        <w:rPr>
          <w:sz w:val="22"/>
          <w:szCs w:val="22"/>
          <w:lang w:val="fi-FI"/>
        </w:rPr>
        <w:t xml:space="preserve"> ovat liian yleisluontoisina. Tiedeyhteisöltä, tutkimusrahoittajilta ja korkeakouluista tulleissa kommenteissa pidettiin häirinnän ja painostuksen torjuntaa koskevia toimia tarpeellisina, mutta riittämättöminä. Lisäksi kaivataan </w:t>
      </w:r>
      <w:r w:rsidR="00740C8D" w:rsidRPr="00AB5D44">
        <w:rPr>
          <w:sz w:val="22"/>
          <w:szCs w:val="22"/>
          <w:lang w:val="fi-FI"/>
        </w:rPr>
        <w:t>keinoja</w:t>
      </w:r>
      <w:r w:rsidRPr="00AB5D44">
        <w:rPr>
          <w:sz w:val="22"/>
          <w:szCs w:val="22"/>
          <w:lang w:val="fi-FI"/>
        </w:rPr>
        <w:t xml:space="preserve"> sille, miten yhteistyötä elinkeinoelämän kanssa voidaan parantaa ja tutkitun tiedon hyödyntämistä tehostaa.</w:t>
      </w:r>
    </w:p>
    <w:p w14:paraId="6B68A903" w14:textId="77777777" w:rsidR="00C52AC7" w:rsidRPr="00AB5D44" w:rsidRDefault="00C52AC7" w:rsidP="00C52AC7">
      <w:pPr>
        <w:jc w:val="both"/>
        <w:rPr>
          <w:sz w:val="22"/>
          <w:szCs w:val="22"/>
          <w:lang w:val="fi-FI"/>
        </w:rPr>
      </w:pPr>
    </w:p>
    <w:p w14:paraId="008424AA" w14:textId="74E06BB3" w:rsidR="00C52AC7" w:rsidRDefault="00C52AC7" w:rsidP="00C52AC7">
      <w:pPr>
        <w:spacing w:line="259" w:lineRule="auto"/>
        <w:jc w:val="both"/>
        <w:rPr>
          <w:sz w:val="22"/>
          <w:szCs w:val="22"/>
          <w:lang w:val="fi-FI"/>
        </w:rPr>
      </w:pPr>
      <w:r w:rsidRPr="00AB5D44">
        <w:rPr>
          <w:sz w:val="22"/>
          <w:szCs w:val="22"/>
          <w:lang w:val="fi-FI"/>
        </w:rPr>
        <w:t>Koulutuksen saavutettavuuden, yhdenvertaisuuden ja nuorten koulutusmahdollisuuksien vahvistaminen nähdään laajasti keskeisenä sivistyksen, yhteiskunnan osaamispohjan ja pitkän aikavälin kilpailukyvyn edellytyksenä.  Kommenteissa kuitenkin todetaan, että toimenpidesuositukset, eivät kaikilta osin vastaa tunnistettuihin haasteisiin, kuten koulutuksen periytyvyyteen, koulutukselliseen eriarvoisuuteen ja koulutuksen resursoinnin riittävyyteen. Koulutustason noston katsotaan uhkaavan koulutuksen laatua ilman lisäresursseja.  Kommenteissa nousee esiin nuoriin kohdistuvan painotuksen ja jatkuvan oppimisen tarpeiden välinen jännite. Pelkkä nuorten tutkintokoulutukseen keskittyminen ei vastaa työikäisen väestön osaamisen uudistamisen tarpeisiin eikä nopeasti muuttuviin työelämän vaatimuksiin.</w:t>
      </w:r>
    </w:p>
    <w:p w14:paraId="62880800" w14:textId="77777777" w:rsidR="00AB5D44" w:rsidRPr="00AB5D44" w:rsidRDefault="00AB5D44" w:rsidP="00C52AC7">
      <w:pPr>
        <w:spacing w:line="259" w:lineRule="auto"/>
        <w:jc w:val="both"/>
        <w:rPr>
          <w:sz w:val="22"/>
          <w:szCs w:val="22"/>
          <w:lang w:val="fi-FI"/>
        </w:rPr>
      </w:pPr>
    </w:p>
    <w:p w14:paraId="687F407B" w14:textId="586287E0" w:rsidR="00C52AC7" w:rsidRPr="00AB5D44" w:rsidRDefault="00C52AC7" w:rsidP="00C52AC7">
      <w:pPr>
        <w:jc w:val="both"/>
        <w:rPr>
          <w:sz w:val="22"/>
          <w:szCs w:val="22"/>
          <w:lang w:val="fi-FI"/>
        </w:rPr>
      </w:pPr>
      <w:r w:rsidRPr="00AB5D44">
        <w:rPr>
          <w:sz w:val="22"/>
          <w:szCs w:val="22"/>
          <w:lang w:val="fi-FI"/>
        </w:rPr>
        <w:t>Korkean osaamistason, tutkimuksen ja TKI-toiminnan merkitys yhteiskunnalliselle uudistumiselle, talouskasvulle ja kestävyydelle tunnistetaan lähes yksimielisesti. Kommenteissa ehdotetaan</w:t>
      </w:r>
      <w:r w:rsidR="00740C8D" w:rsidRPr="00AB5D44">
        <w:rPr>
          <w:sz w:val="22"/>
          <w:szCs w:val="22"/>
          <w:lang w:val="fi-FI"/>
        </w:rPr>
        <w:t xml:space="preserve">, että </w:t>
      </w:r>
      <w:r w:rsidRPr="00AB5D44">
        <w:rPr>
          <w:sz w:val="22"/>
          <w:szCs w:val="22"/>
          <w:lang w:val="fi-FI"/>
        </w:rPr>
        <w:t xml:space="preserve">tavoitetta </w:t>
      </w:r>
      <w:r w:rsidR="00740C8D" w:rsidRPr="00AB5D44">
        <w:rPr>
          <w:sz w:val="22"/>
          <w:szCs w:val="22"/>
          <w:lang w:val="fi-FI"/>
        </w:rPr>
        <w:t xml:space="preserve">tulisi tarkentaa siten, että </w:t>
      </w:r>
      <w:r w:rsidRPr="00AB5D44">
        <w:rPr>
          <w:sz w:val="22"/>
          <w:szCs w:val="22"/>
          <w:lang w:val="fi-FI"/>
        </w:rPr>
        <w:t xml:space="preserve"> Suomen erottuvuu</w:t>
      </w:r>
      <w:r w:rsidR="00740C8D" w:rsidRPr="00AB5D44">
        <w:rPr>
          <w:sz w:val="22"/>
          <w:szCs w:val="22"/>
          <w:lang w:val="fi-FI"/>
        </w:rPr>
        <w:t>s</w:t>
      </w:r>
      <w:r w:rsidRPr="00AB5D44">
        <w:rPr>
          <w:sz w:val="22"/>
          <w:szCs w:val="22"/>
          <w:lang w:val="fi-FI"/>
        </w:rPr>
        <w:t xml:space="preserve"> muista maista</w:t>
      </w:r>
      <w:r w:rsidR="00740C8D" w:rsidRPr="00AB5D44">
        <w:rPr>
          <w:sz w:val="22"/>
          <w:szCs w:val="22"/>
          <w:lang w:val="fi-FI"/>
        </w:rPr>
        <w:t xml:space="preserve"> tulisi esille</w:t>
      </w:r>
      <w:r w:rsidRPr="00AB5D44">
        <w:rPr>
          <w:sz w:val="22"/>
          <w:szCs w:val="22"/>
          <w:lang w:val="fi-FI"/>
        </w:rPr>
        <w:t xml:space="preserve">. Perustutkimuksen merkitys ei tule riittävästi esille ja tavoite ei myöskään tunnista soveltavaa työelämälähtöistä TKI-työtä osana yhteiskunnan uudistumista. Visiosta puuttuu vastaajien mukaan tavoitteita tutkimuksen tason nostamisesta, kansainvälinen </w:t>
      </w:r>
      <w:proofErr w:type="spellStart"/>
      <w:r w:rsidRPr="00AB5D44">
        <w:rPr>
          <w:sz w:val="22"/>
          <w:szCs w:val="22"/>
          <w:lang w:val="fi-FI"/>
        </w:rPr>
        <w:t>edelläkävijyyden</w:t>
      </w:r>
      <w:proofErr w:type="spellEnd"/>
      <w:r w:rsidRPr="00AB5D44">
        <w:rPr>
          <w:sz w:val="22"/>
          <w:szCs w:val="22"/>
          <w:lang w:val="fi-FI"/>
        </w:rPr>
        <w:t xml:space="preserve"> aikaansaamisesta ja erityisesti huippututkimuksen ja siitä ammentavan koulutuksen tukemisesta</w:t>
      </w:r>
      <w:r w:rsidR="00F207EB" w:rsidRPr="00AB5D44">
        <w:rPr>
          <w:sz w:val="22"/>
          <w:szCs w:val="22"/>
          <w:lang w:val="fi-FI"/>
        </w:rPr>
        <w:t>. Myös</w:t>
      </w:r>
      <w:r w:rsidRPr="00AB5D44">
        <w:rPr>
          <w:sz w:val="22"/>
          <w:szCs w:val="22"/>
          <w:lang w:val="fi-FI"/>
        </w:rPr>
        <w:t xml:space="preserve"> korkeakoulujen rooli yrittäjyyden, innovaatioiden ja liiketoiminnan kiihdyttäjänä</w:t>
      </w:r>
      <w:r w:rsidR="00F207EB" w:rsidRPr="00AB5D44">
        <w:rPr>
          <w:sz w:val="22"/>
          <w:szCs w:val="22"/>
          <w:lang w:val="fi-FI"/>
        </w:rPr>
        <w:t xml:space="preserve"> tulisi esittää visiossa</w:t>
      </w:r>
      <w:r w:rsidRPr="00AB5D44">
        <w:rPr>
          <w:sz w:val="22"/>
          <w:szCs w:val="22"/>
          <w:lang w:val="fi-FI"/>
        </w:rPr>
        <w:t xml:space="preserve">. Toimenpiteitä pidetään osin liian korkeakoulukeskeisinä, korkeakouluja liian velvoittavina ja </w:t>
      </w:r>
      <w:r w:rsidRPr="00AB5D44">
        <w:rPr>
          <w:sz w:val="22"/>
          <w:szCs w:val="22"/>
          <w:lang w:val="fi-FI"/>
        </w:rPr>
        <w:lastRenderedPageBreak/>
        <w:t>paikoin irrallisina visiossa asetettujen tavoitteiden laajuudesta. Kansainvälisyyteen ja kansainvälisiin opiskelijoihin liittyvi</w:t>
      </w:r>
      <w:r w:rsidR="00F207EB" w:rsidRPr="00AB5D44">
        <w:rPr>
          <w:sz w:val="22"/>
          <w:szCs w:val="22"/>
          <w:lang w:val="fi-FI"/>
        </w:rPr>
        <w:t>stä toimenpiteistä esitetään</w:t>
      </w:r>
      <w:r w:rsidRPr="00AB5D44">
        <w:rPr>
          <w:sz w:val="22"/>
          <w:szCs w:val="22"/>
          <w:lang w:val="fi-FI"/>
        </w:rPr>
        <w:t xml:space="preserve"> ristikkäisiä näkemyksiä.  </w:t>
      </w:r>
    </w:p>
    <w:p w14:paraId="5863671B" w14:textId="77777777" w:rsidR="00740C8D" w:rsidRPr="00AB5D44" w:rsidRDefault="00740C8D" w:rsidP="00C52AC7">
      <w:pPr>
        <w:jc w:val="both"/>
        <w:rPr>
          <w:sz w:val="22"/>
          <w:szCs w:val="22"/>
          <w:lang w:val="fi-FI"/>
        </w:rPr>
      </w:pPr>
    </w:p>
    <w:p w14:paraId="74D9ADC3" w14:textId="77777777" w:rsidR="00C52AC7" w:rsidRPr="00AB5D44" w:rsidRDefault="00C52AC7" w:rsidP="00C52AC7">
      <w:pPr>
        <w:jc w:val="both"/>
        <w:rPr>
          <w:sz w:val="22"/>
          <w:szCs w:val="22"/>
          <w:lang w:val="fi-FI"/>
        </w:rPr>
      </w:pPr>
      <w:r w:rsidRPr="00AB5D44">
        <w:rPr>
          <w:sz w:val="22"/>
          <w:szCs w:val="22"/>
          <w:lang w:val="fi-FI"/>
        </w:rPr>
        <w:t xml:space="preserve">Korkeakoulujärjestelmän uudistamista pidetään tärkeänä, mutta vastaajat kaipaavat visiolta täsmällisempää suuntaa sille, millaista korkeakoulujärjestelmää tavoitellaan. Visiosta ei muodostu selkeää kuvaa siitä, millainen tulevaisuuden korkeakoulutusjärjestelmä kokonaisuutena. Korkeakoulujärjestelmän uudistaminen on mittava tavoite, johon korkeakoulut ja sidosryhmät tulee </w:t>
      </w:r>
      <w:proofErr w:type="spellStart"/>
      <w:r w:rsidRPr="00AB5D44">
        <w:rPr>
          <w:sz w:val="22"/>
          <w:szCs w:val="22"/>
          <w:lang w:val="fi-FI"/>
        </w:rPr>
        <w:t>osallistaa</w:t>
      </w:r>
      <w:proofErr w:type="spellEnd"/>
      <w:r w:rsidRPr="00AB5D44">
        <w:rPr>
          <w:sz w:val="22"/>
          <w:szCs w:val="22"/>
          <w:lang w:val="fi-FI"/>
        </w:rPr>
        <w:t xml:space="preserve"> laajasti. Puutteena pidetään sitä, että visiossa ei esitetä, miten päällekkäisyyksiä puretaan tai kuinka yhteistyötä lisätään, ohjataan ja rahoitetaan. Tavoite korkeakoulujen erikoistumisesta aiheuttaa myös huolta koulutuksen ja osaajien saatavuudesta, pienten oppiaineiden asemasta, tutkimusalojen karsimisesta sekä alueellisen elinvoiman ylläpidosta. </w:t>
      </w:r>
    </w:p>
    <w:p w14:paraId="29B65752" w14:textId="77777777" w:rsidR="00640A40" w:rsidRPr="00AB5D44" w:rsidRDefault="00640A40" w:rsidP="00C52AC7">
      <w:pPr>
        <w:jc w:val="both"/>
        <w:rPr>
          <w:sz w:val="22"/>
          <w:szCs w:val="22"/>
          <w:lang w:val="fi-FI"/>
        </w:rPr>
      </w:pPr>
    </w:p>
    <w:p w14:paraId="5DEBF98A" w14:textId="77777777" w:rsidR="00C52AC7" w:rsidRPr="00AB5D44" w:rsidRDefault="00C52AC7" w:rsidP="00C52AC7">
      <w:pPr>
        <w:jc w:val="both"/>
        <w:rPr>
          <w:sz w:val="22"/>
          <w:szCs w:val="22"/>
          <w:lang w:val="fi-FI"/>
        </w:rPr>
      </w:pPr>
      <w:r w:rsidRPr="00AB5D44">
        <w:rPr>
          <w:sz w:val="22"/>
          <w:szCs w:val="22"/>
          <w:lang w:val="fi-FI"/>
        </w:rPr>
        <w:t>Vastaajat korostivat, että vision tavoitteita ei voida saavuttaa ilman pitkäjänteistä, ennakoitavaa ja riittävää perusrahoitusta. Rahoituksen laadun ja vaikuttavuuden painottamista sekä T&amp;K</w:t>
      </w:r>
      <w:r w:rsidRPr="00AB5D44">
        <w:rPr>
          <w:rFonts w:ascii="Cambria Math" w:hAnsi="Cambria Math" w:cs="Cambria Math"/>
          <w:sz w:val="22"/>
          <w:szCs w:val="22"/>
          <w:lang w:val="fi-FI"/>
        </w:rPr>
        <w:t>‑</w:t>
      </w:r>
      <w:r w:rsidRPr="00AB5D44">
        <w:rPr>
          <w:sz w:val="22"/>
          <w:szCs w:val="22"/>
          <w:lang w:val="fi-FI"/>
        </w:rPr>
        <w:t>intensiteetin kasvua tukevia linjauksia pidetään tarkoituksenmukaisina. Epäselvänä pidetään, miten rahoituksen uudistamisella konkreettisesti tuetaan korkeakoulujen uudistumista ja erikoistumista ilman, että perusrahoituksen vakaus vaarantuu.</w:t>
      </w:r>
    </w:p>
    <w:p w14:paraId="2978A1DD" w14:textId="77777777" w:rsidR="00740C8D" w:rsidRPr="00AB5D44" w:rsidRDefault="00740C8D" w:rsidP="00C52AC7">
      <w:pPr>
        <w:jc w:val="both"/>
        <w:rPr>
          <w:sz w:val="22"/>
          <w:szCs w:val="22"/>
          <w:lang w:val="fi-FI"/>
        </w:rPr>
      </w:pPr>
    </w:p>
    <w:p w14:paraId="40D10BF5" w14:textId="7AE7CB8C" w:rsidR="00C52AC7" w:rsidRPr="00AB5D44" w:rsidRDefault="00C52AC7" w:rsidP="00C52AC7">
      <w:pPr>
        <w:jc w:val="both"/>
        <w:rPr>
          <w:sz w:val="22"/>
          <w:szCs w:val="22"/>
          <w:lang w:val="fi-FI"/>
        </w:rPr>
      </w:pPr>
      <w:r w:rsidRPr="00AB5D44">
        <w:rPr>
          <w:sz w:val="22"/>
          <w:szCs w:val="22"/>
          <w:lang w:val="fi-FI"/>
        </w:rPr>
        <w:t xml:space="preserve">Tilannekuva tunnistaa pääosin keskeiset haasteet ja sitä pidetään realistisena.  Lisäksi kommenteissa saatiin runsaasti yksittäisiä huomioita ja ehdotuksia uusiksi muotoiluiksi. </w:t>
      </w:r>
    </w:p>
    <w:p w14:paraId="4BE882ED" w14:textId="77777777" w:rsidR="00640A40" w:rsidRPr="00AB5D44" w:rsidRDefault="00640A40" w:rsidP="00640A40">
      <w:pPr>
        <w:jc w:val="both"/>
        <w:rPr>
          <w:sz w:val="22"/>
          <w:szCs w:val="22"/>
          <w:lang w:val="fi-FI"/>
        </w:rPr>
      </w:pPr>
    </w:p>
    <w:p w14:paraId="7A099898" w14:textId="0DF2B967" w:rsidR="00640A40" w:rsidRPr="00AB5D44" w:rsidRDefault="00640A40" w:rsidP="00640A40">
      <w:pPr>
        <w:pStyle w:val="Otsikko2"/>
        <w:keepLines/>
        <w:numPr>
          <w:ilvl w:val="0"/>
          <w:numId w:val="10"/>
        </w:numPr>
        <w:suppressAutoHyphens w:val="0"/>
        <w:spacing w:before="160" w:after="80" w:line="278" w:lineRule="auto"/>
        <w:rPr>
          <w:sz w:val="22"/>
          <w:szCs w:val="22"/>
        </w:rPr>
      </w:pPr>
      <w:r w:rsidRPr="00AB5D44">
        <w:rPr>
          <w:sz w:val="22"/>
          <w:szCs w:val="22"/>
        </w:rPr>
        <w:t>Visioluonnoksesta annetut kommentit</w:t>
      </w:r>
    </w:p>
    <w:p w14:paraId="5D2FECEA" w14:textId="77777777" w:rsidR="00640A40" w:rsidRPr="00AB5D44" w:rsidRDefault="00640A40" w:rsidP="00640A40">
      <w:pPr>
        <w:jc w:val="both"/>
        <w:rPr>
          <w:sz w:val="22"/>
          <w:szCs w:val="22"/>
          <w:lang w:val="fi-FI"/>
        </w:rPr>
      </w:pPr>
      <w:r w:rsidRPr="00AB5D44">
        <w:rPr>
          <w:sz w:val="22"/>
          <w:szCs w:val="22"/>
          <w:lang w:val="fi-FI"/>
        </w:rPr>
        <w:t>Opetus- ja kulttuuriministeriö järjesti lausuntopalvelussa Sivistyksestä suunta Suomelle – Korkeakoulutuksen ja tutkimuksen visio vuoteen 2040 -luonnoksesta avoimen kommenttikierroksen 26.3.-15.4.2026.</w:t>
      </w:r>
    </w:p>
    <w:p w14:paraId="12A0A3DA" w14:textId="77777777" w:rsidR="00640A40" w:rsidRPr="00AB5D44" w:rsidRDefault="00640A40" w:rsidP="00640A40">
      <w:pPr>
        <w:jc w:val="both"/>
        <w:rPr>
          <w:sz w:val="22"/>
          <w:szCs w:val="22"/>
          <w:lang w:val="fi-FI"/>
        </w:rPr>
      </w:pPr>
    </w:p>
    <w:p w14:paraId="37BAA9AE" w14:textId="27EA1162" w:rsidR="00640A40" w:rsidRPr="00AB5D44" w:rsidRDefault="00640A40" w:rsidP="00640A40">
      <w:pPr>
        <w:jc w:val="both"/>
        <w:rPr>
          <w:sz w:val="22"/>
          <w:szCs w:val="22"/>
          <w:lang w:val="fi-FI"/>
        </w:rPr>
      </w:pPr>
      <w:r w:rsidRPr="00AB5D44">
        <w:rPr>
          <w:sz w:val="22"/>
          <w:szCs w:val="22"/>
          <w:lang w:val="fi-FI"/>
        </w:rPr>
        <w:t>Visioluonnoksesta annettiin yhteensä 19</w:t>
      </w:r>
      <w:r w:rsidRPr="00AB5D44">
        <w:rPr>
          <w:sz w:val="22"/>
          <w:szCs w:val="22"/>
          <w:lang w:val="fi-FI"/>
        </w:rPr>
        <w:t>5</w:t>
      </w:r>
      <w:r w:rsidRPr="00AB5D44">
        <w:rPr>
          <w:sz w:val="22"/>
          <w:szCs w:val="22"/>
          <w:lang w:val="fi-FI"/>
        </w:rPr>
        <w:t xml:space="preserve"> kommenttia. Niistä yhteensä 33 tuli korkeakouluilta</w:t>
      </w:r>
      <w:r w:rsidRPr="00AB5D44">
        <w:rPr>
          <w:sz w:val="22"/>
          <w:szCs w:val="22"/>
          <w:lang w:val="fi-FI"/>
        </w:rPr>
        <w:t>. R</w:t>
      </w:r>
      <w:r w:rsidRPr="00AB5D44">
        <w:rPr>
          <w:sz w:val="22"/>
          <w:szCs w:val="22"/>
          <w:lang w:val="fi-FI"/>
        </w:rPr>
        <w:t>ehtorineuvostoilta</w:t>
      </w:r>
      <w:r w:rsidRPr="00AB5D44">
        <w:rPr>
          <w:sz w:val="22"/>
          <w:szCs w:val="22"/>
          <w:lang w:val="fi-FI"/>
        </w:rPr>
        <w:t xml:space="preserve">, </w:t>
      </w:r>
      <w:r w:rsidRPr="00AB5D44">
        <w:rPr>
          <w:sz w:val="22"/>
          <w:szCs w:val="22"/>
          <w:lang w:val="fi-FI"/>
        </w:rPr>
        <w:t xml:space="preserve">tutkimuslaitoksilta ja </w:t>
      </w:r>
      <w:proofErr w:type="spellStart"/>
      <w:r w:rsidRPr="00AB5D44">
        <w:rPr>
          <w:sz w:val="22"/>
          <w:szCs w:val="22"/>
          <w:lang w:val="fi-FI"/>
        </w:rPr>
        <w:t>Tulanetilta</w:t>
      </w:r>
      <w:proofErr w:type="spellEnd"/>
      <w:r w:rsidRPr="00AB5D44">
        <w:rPr>
          <w:sz w:val="22"/>
          <w:szCs w:val="22"/>
          <w:lang w:val="fi-FI"/>
        </w:rPr>
        <w:t xml:space="preserve"> </w:t>
      </w:r>
      <w:r w:rsidRPr="00AB5D44">
        <w:rPr>
          <w:sz w:val="22"/>
          <w:szCs w:val="22"/>
          <w:lang w:val="fi-FI"/>
        </w:rPr>
        <w:t xml:space="preserve"> saatiin 8</w:t>
      </w:r>
      <w:r w:rsidRPr="00AB5D44">
        <w:rPr>
          <w:sz w:val="22"/>
          <w:szCs w:val="22"/>
          <w:lang w:val="fi-FI"/>
        </w:rPr>
        <w:t xml:space="preserve"> kommenttia. Kaikki yliopistot kommentoivat luonnosta, mutta muutama ammattikorkeakouluja ja tutkimuslaitos eivät jättäneet omaa kommenttia. LUT-yliopisto ja LAB-ammattikorkeakoulu jättivät yhteisen palautteen. </w:t>
      </w:r>
    </w:p>
    <w:p w14:paraId="0F0C36A1" w14:textId="77777777" w:rsidR="00640A40" w:rsidRPr="00AB5D44" w:rsidRDefault="00640A40" w:rsidP="00640A40">
      <w:pPr>
        <w:jc w:val="both"/>
        <w:rPr>
          <w:sz w:val="22"/>
          <w:szCs w:val="22"/>
          <w:lang w:val="fi-FI"/>
        </w:rPr>
      </w:pPr>
    </w:p>
    <w:p w14:paraId="120D2ADA" w14:textId="2A816796" w:rsidR="00640A40" w:rsidRPr="00AB5D44" w:rsidRDefault="00640A40" w:rsidP="00640A40">
      <w:pPr>
        <w:jc w:val="both"/>
        <w:rPr>
          <w:sz w:val="22"/>
          <w:szCs w:val="22"/>
          <w:lang w:val="fi-FI"/>
        </w:rPr>
      </w:pPr>
      <w:r w:rsidRPr="00AB5D44">
        <w:rPr>
          <w:sz w:val="22"/>
          <w:szCs w:val="22"/>
          <w:lang w:val="fi-FI"/>
        </w:rPr>
        <w:t xml:space="preserve">Ministeriöistä ja virastoista tuli yhteensä 15 kommenttia. Työelämän järjestöistä annettiin 42 kommenttia, joista enemmistö tuli työntekijäjärjestöiltä. Opiskelijajärjestöltä saatiin 18 kommenttia, joista 10 ylioppilaskunnilta ja SYL:ltä, 6 ammattikorkeakoulujen opiskelijakunnilta ja </w:t>
      </w:r>
      <w:proofErr w:type="spellStart"/>
      <w:r w:rsidRPr="00AB5D44">
        <w:rPr>
          <w:sz w:val="22"/>
          <w:szCs w:val="22"/>
          <w:lang w:val="fi-FI"/>
        </w:rPr>
        <w:t>SAMOK:lta</w:t>
      </w:r>
      <w:proofErr w:type="spellEnd"/>
      <w:r w:rsidRPr="00AB5D44">
        <w:rPr>
          <w:sz w:val="22"/>
          <w:szCs w:val="22"/>
          <w:lang w:val="fi-FI"/>
        </w:rPr>
        <w:t xml:space="preserve">, yksi Suomen lukiolaisten liitolta ja yksi Opiskelijoiden liikuntaliitolta. Alueellisilta organisaatioilta tuli 22 kommenttia, joista 13 maakuntaliitoilta, 7 hyvinvointialuilta, yksi Tampereen kaupungilta ja yksi Kaakkois-Suomen elinvoimakeskukselta.  Korkeakouluyhteisöjen muissa kommenteissa korostuivat yksittäisten tutkimushankkeiden ja verkostojen kommentit. Tiedeyhteisön ja rahoittajien vastaajissa oli mukana erilaisia toimijoita tieteen kentältä. Muissa vastaajissa oli mukana yksittäisten ihmisten lisäksi muun muassa kaksi eduskuntaryhmää, Nuorisoalat ry, AMKE ry ja </w:t>
      </w:r>
      <w:proofErr w:type="spellStart"/>
      <w:r w:rsidRPr="00AB5D44">
        <w:rPr>
          <w:sz w:val="22"/>
          <w:szCs w:val="22"/>
          <w:lang w:val="fi-FI"/>
        </w:rPr>
        <w:t>Nyyti</w:t>
      </w:r>
      <w:proofErr w:type="spellEnd"/>
      <w:r w:rsidRPr="00AB5D44">
        <w:rPr>
          <w:sz w:val="22"/>
          <w:szCs w:val="22"/>
          <w:lang w:val="fi-FI"/>
        </w:rPr>
        <w:t xml:space="preserve"> ry. Yrityksiltä kommentteja tuli neljä kappaletta (Wärtsilä Finland, </w:t>
      </w:r>
      <w:proofErr w:type="spellStart"/>
      <w:r w:rsidRPr="00AB5D44">
        <w:rPr>
          <w:sz w:val="22"/>
          <w:szCs w:val="22"/>
          <w:lang w:val="fi-FI"/>
        </w:rPr>
        <w:t>Miltton</w:t>
      </w:r>
      <w:proofErr w:type="spellEnd"/>
      <w:r w:rsidRPr="00AB5D44">
        <w:rPr>
          <w:sz w:val="22"/>
          <w:szCs w:val="22"/>
          <w:lang w:val="fi-FI"/>
        </w:rPr>
        <w:t xml:space="preserve">, CSC ja </w:t>
      </w:r>
      <w:proofErr w:type="spellStart"/>
      <w:r w:rsidRPr="00AB5D44">
        <w:rPr>
          <w:sz w:val="22"/>
          <w:szCs w:val="22"/>
          <w:lang w:val="fi-FI"/>
        </w:rPr>
        <w:t>HigherEd</w:t>
      </w:r>
      <w:proofErr w:type="spellEnd"/>
      <w:r w:rsidRPr="00AB5D44">
        <w:rPr>
          <w:sz w:val="22"/>
          <w:szCs w:val="22"/>
          <w:lang w:val="fi-FI"/>
        </w:rPr>
        <w:t xml:space="preserve"> </w:t>
      </w:r>
      <w:proofErr w:type="spellStart"/>
      <w:r w:rsidRPr="00AB5D44">
        <w:rPr>
          <w:sz w:val="22"/>
          <w:szCs w:val="22"/>
          <w:lang w:val="fi-FI"/>
        </w:rPr>
        <w:t>Hub</w:t>
      </w:r>
      <w:proofErr w:type="spellEnd"/>
      <w:r w:rsidRPr="00AB5D44">
        <w:rPr>
          <w:sz w:val="22"/>
          <w:szCs w:val="22"/>
          <w:lang w:val="fi-FI"/>
        </w:rPr>
        <w:t xml:space="preserve"> Finland).</w:t>
      </w:r>
      <w:r w:rsidR="008B6D1A">
        <w:rPr>
          <w:sz w:val="22"/>
          <w:szCs w:val="22"/>
          <w:lang w:val="fi-FI"/>
        </w:rPr>
        <w:t xml:space="preserve"> Kaikki lausunnonantajat on lueteltu tämän yhteenvedon luvussa 7.</w:t>
      </w:r>
    </w:p>
    <w:p w14:paraId="5C803E77" w14:textId="77777777" w:rsidR="00872E6E" w:rsidRPr="00AB5D44" w:rsidRDefault="00872E6E" w:rsidP="00640A40">
      <w:pPr>
        <w:jc w:val="both"/>
        <w:rPr>
          <w:sz w:val="22"/>
          <w:szCs w:val="22"/>
          <w:lang w:val="fi-FI"/>
        </w:rPr>
      </w:pPr>
    </w:p>
    <w:p w14:paraId="18405031" w14:textId="489D3E20" w:rsidR="00872E6E" w:rsidRPr="00AB5D44" w:rsidRDefault="00872E6E" w:rsidP="00640A40">
      <w:pPr>
        <w:jc w:val="both"/>
        <w:rPr>
          <w:sz w:val="22"/>
          <w:szCs w:val="22"/>
          <w:lang w:val="fi-FI"/>
        </w:rPr>
      </w:pPr>
      <w:r w:rsidRPr="00AB5D44">
        <w:rPr>
          <w:rFonts w:ascii="Aptos Display" w:hAnsi="Aptos Display"/>
          <w:noProof/>
          <w:color w:val="0F4761"/>
          <w:sz w:val="22"/>
          <w:szCs w:val="22"/>
        </w:rPr>
        <w:lastRenderedPageBreak/>
        <w:drawing>
          <wp:inline distT="0" distB="0" distL="0" distR="0" wp14:anchorId="5365301C" wp14:editId="729BEF2A">
            <wp:extent cx="6120130" cy="3423285"/>
            <wp:effectExtent l="0" t="0" r="0" b="5715"/>
            <wp:docPr id="144073333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733339" name=""/>
                    <pic:cNvPicPr/>
                  </pic:nvPicPr>
                  <pic:blipFill>
                    <a:blip r:embed="rId12"/>
                    <a:stretch>
                      <a:fillRect/>
                    </a:stretch>
                  </pic:blipFill>
                  <pic:spPr>
                    <a:xfrm>
                      <a:off x="0" y="0"/>
                      <a:ext cx="6120130" cy="3423285"/>
                    </a:xfrm>
                    <a:prstGeom prst="rect">
                      <a:avLst/>
                    </a:prstGeom>
                  </pic:spPr>
                </pic:pic>
              </a:graphicData>
            </a:graphic>
          </wp:inline>
        </w:drawing>
      </w:r>
    </w:p>
    <w:p w14:paraId="203FC817" w14:textId="77777777" w:rsidR="00872E6E" w:rsidRPr="00AB5D44" w:rsidRDefault="00872E6E" w:rsidP="00640A40">
      <w:pPr>
        <w:jc w:val="both"/>
        <w:rPr>
          <w:sz w:val="22"/>
          <w:szCs w:val="22"/>
          <w:lang w:val="fi-FI"/>
        </w:rPr>
      </w:pPr>
    </w:p>
    <w:p w14:paraId="568DFA56" w14:textId="77777777" w:rsidR="00872E6E" w:rsidRPr="00AB5D44" w:rsidRDefault="00872E6E" w:rsidP="00640A40">
      <w:pPr>
        <w:jc w:val="both"/>
        <w:rPr>
          <w:sz w:val="22"/>
          <w:szCs w:val="22"/>
          <w:lang w:val="fi-FI"/>
        </w:rPr>
      </w:pPr>
    </w:p>
    <w:p w14:paraId="533D4817" w14:textId="77777777" w:rsidR="00872E6E" w:rsidRPr="00AB5D44" w:rsidRDefault="00872E6E" w:rsidP="00872E6E">
      <w:pPr>
        <w:jc w:val="both"/>
        <w:rPr>
          <w:sz w:val="22"/>
          <w:szCs w:val="22"/>
          <w:lang w:val="fi-FI"/>
        </w:rPr>
      </w:pPr>
      <w:r w:rsidRPr="00872E6E">
        <w:rPr>
          <w:sz w:val="22"/>
          <w:szCs w:val="22"/>
          <w:lang w:val="fi-FI"/>
        </w:rPr>
        <w:t xml:space="preserve">Vastaajat kommentoivat viittä visiotavoitetta ja niihin liittyviä toimenpidesuosituksia: 1. Suomi on sivistyksen, demokratian ja tieteen vapauden edelläkävijä, 2. Koulutus kuuluu kaikille ja mahdollisuuksia lisätään erityisesti nuorille, 3. Luovat osaajat ja kunnianhimoinen tutkimustoiminta uudistavat yhteiskuntaa, 4. Rohkea uudistuminen rakentaa tulevaisuuden osaamista: korkeakoulujen erikoistuminen ja yhteistyö vahvistuvat ja 5. Kohti kasvua: korkeakoulutuksen ja tutkimuksen rahoitus monipuolistuu. </w:t>
      </w:r>
    </w:p>
    <w:p w14:paraId="2DB2A6A5" w14:textId="77777777" w:rsidR="00872E6E" w:rsidRPr="00AB5D44" w:rsidRDefault="00872E6E" w:rsidP="00872E6E">
      <w:pPr>
        <w:jc w:val="both"/>
        <w:rPr>
          <w:sz w:val="22"/>
          <w:szCs w:val="22"/>
          <w:lang w:val="fi-FI"/>
        </w:rPr>
      </w:pPr>
    </w:p>
    <w:p w14:paraId="76F6022E" w14:textId="39AFE2FB" w:rsidR="00872E6E" w:rsidRPr="00872E6E" w:rsidRDefault="00872E6E" w:rsidP="00872E6E">
      <w:pPr>
        <w:jc w:val="both"/>
        <w:rPr>
          <w:sz w:val="22"/>
          <w:szCs w:val="22"/>
          <w:lang w:val="fi-FI"/>
        </w:rPr>
      </w:pPr>
      <w:r w:rsidRPr="00872E6E">
        <w:rPr>
          <w:sz w:val="22"/>
          <w:szCs w:val="22"/>
          <w:lang w:val="fi-FI"/>
        </w:rPr>
        <w:t>Vastaajia pyydettiin arvioimaan myös numeerisesti kunkin visiotavoitteen ja toimenpidesuosituksen osalta, ovatko ne perusteltuja ja oikeansuuntaisia (asteikko: 1 kyllä, täysin, 2 kyllä pääosin, 3 vain osittain ja 4 ei lainkaan). Vastaajien numeeristen arvioiden perusteella parhaat arvosanat saivat visioluonnoksen tavoitteet yksi ja kaksi, joissa vastaajien antama keskiarvo jäi selkeästi alle kahden. Tyytymättömyyttä oli eniten lukujen neljä ja viisi tavoitteisiin, joissa vastausten keskiarvo nousi yli kahden. Neljännen luvun tavoitteisiin kriittisimmin suhtautuivat tutkimuslaitosten, ammattikorkeakoulujen ja palkansaajajärjestöjen edustajat sekä muut vastaajat. Viidennen luvun tavoitteisiin taas kriittisimmin suhtautuivat tutkimuslaitosten ja opiskelijajärjestöjen edustajat.</w:t>
      </w:r>
    </w:p>
    <w:p w14:paraId="56BE84FD" w14:textId="77777777" w:rsidR="00872E6E" w:rsidRPr="00872E6E" w:rsidRDefault="00872E6E" w:rsidP="00872E6E">
      <w:pPr>
        <w:jc w:val="both"/>
        <w:rPr>
          <w:sz w:val="22"/>
          <w:szCs w:val="22"/>
          <w:lang w:val="fi-FI"/>
        </w:rPr>
      </w:pPr>
    </w:p>
    <w:p w14:paraId="6600B580" w14:textId="77777777" w:rsidR="00872E6E" w:rsidRPr="00872E6E" w:rsidRDefault="00872E6E" w:rsidP="00872E6E">
      <w:pPr>
        <w:jc w:val="both"/>
        <w:rPr>
          <w:sz w:val="22"/>
          <w:szCs w:val="22"/>
          <w:lang w:val="fi-FI"/>
        </w:rPr>
      </w:pPr>
      <w:r w:rsidRPr="00872E6E">
        <w:rPr>
          <w:sz w:val="22"/>
          <w:szCs w:val="22"/>
          <w:lang w:val="fi-FI"/>
        </w:rPr>
        <w:lastRenderedPageBreak/>
        <w:drawing>
          <wp:inline distT="0" distB="0" distL="0" distR="0" wp14:anchorId="41FF5561" wp14:editId="7B7B3AA2">
            <wp:extent cx="6120130" cy="2791460"/>
            <wp:effectExtent l="0" t="0" r="0" b="8890"/>
            <wp:docPr id="122630186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2791460"/>
                    </a:xfrm>
                    <a:prstGeom prst="rect">
                      <a:avLst/>
                    </a:prstGeom>
                    <a:noFill/>
                    <a:ln>
                      <a:noFill/>
                    </a:ln>
                  </pic:spPr>
                </pic:pic>
              </a:graphicData>
            </a:graphic>
          </wp:inline>
        </w:drawing>
      </w:r>
    </w:p>
    <w:p w14:paraId="69BDBC26" w14:textId="77777777" w:rsidR="00872E6E" w:rsidRPr="00AB5D44" w:rsidRDefault="00872E6E" w:rsidP="00872E6E">
      <w:pPr>
        <w:jc w:val="both"/>
        <w:rPr>
          <w:sz w:val="22"/>
          <w:szCs w:val="22"/>
          <w:lang w:val="fi-FI"/>
        </w:rPr>
      </w:pPr>
    </w:p>
    <w:p w14:paraId="443FD64D" w14:textId="052EA6B2" w:rsidR="00872E6E" w:rsidRPr="00872E6E" w:rsidRDefault="00872E6E" w:rsidP="00872E6E">
      <w:pPr>
        <w:jc w:val="both"/>
        <w:rPr>
          <w:sz w:val="22"/>
          <w:szCs w:val="22"/>
          <w:lang w:val="fi-FI"/>
        </w:rPr>
      </w:pPr>
      <w:r w:rsidRPr="00872E6E">
        <w:rPr>
          <w:sz w:val="22"/>
          <w:szCs w:val="22"/>
          <w:lang w:val="fi-FI"/>
        </w:rPr>
        <w:t>Vastaajat arvoivat toimenpiteitä kriittisemmin kuin tavoitteita. Tämä näkyy siinä, että toimenpiteet saivat keskimäärin 0,2–0,5 pistettä huonomman arvosanan kuin tavoitteet. Suurin piste-ero tavoitteiden ja toimenpiteiden välillä nähtiin luvun kaksi kohdalla, jossa vastaajat pitivät tavoitteita kannattavina, mutta toimenpidesuosituksiin suhtauduttiin kriittisesti. Luvun kaksi ja luvun viisi toimenpiteisiin suhtauduttiin vastaajien toimesta kaikkein kriittisimmin. Luvun kaksi toimenpiteisiin tuli eniten kritiikkiä palkansaajajärjestöiltä, ammattikorkeakouluilta ja yliopistoilta. Luvun viisi toimenpiteisiin suhtautuivat kriittisimmin opiskelijajärjestöt, tutkimuslaitokset ja elinkeinoelämän järjestöt.</w:t>
      </w:r>
    </w:p>
    <w:p w14:paraId="600D29E7" w14:textId="77777777" w:rsidR="00872E6E" w:rsidRPr="00872E6E" w:rsidRDefault="00872E6E" w:rsidP="00872E6E">
      <w:pPr>
        <w:jc w:val="both"/>
        <w:rPr>
          <w:sz w:val="22"/>
          <w:szCs w:val="22"/>
          <w:lang w:val="fi-FI"/>
        </w:rPr>
      </w:pPr>
    </w:p>
    <w:p w14:paraId="740D6C44" w14:textId="77777777" w:rsidR="00872E6E" w:rsidRPr="00872E6E" w:rsidRDefault="00872E6E" w:rsidP="00872E6E">
      <w:pPr>
        <w:jc w:val="both"/>
        <w:rPr>
          <w:sz w:val="22"/>
          <w:szCs w:val="22"/>
          <w:lang w:val="fi-FI"/>
        </w:rPr>
      </w:pPr>
      <w:r w:rsidRPr="00872E6E">
        <w:rPr>
          <w:sz w:val="22"/>
          <w:szCs w:val="22"/>
          <w:lang w:val="fi-FI"/>
        </w:rPr>
        <w:t>Kokonaisuudessaan positiivisimmin tavoitteisiin suhtautuivat ministeriöt ja virastot sekä yliopistot. Kriittisimmin tavoitteita arvioivat tutkimuslaitokset ja ammattikorkeakoulut. Toimenpiteisiin positiivisimmin suhtautuivat ministeriöt ja virastot sekä tiedeyhteisö ja rahoittajat. Kriittisin suhtautuminen toimenpiteisiin tuli tutkimuslaitoksilta ja ammattikorkeakouluilta.</w:t>
      </w:r>
    </w:p>
    <w:p w14:paraId="159F267B" w14:textId="77777777" w:rsidR="00872E6E" w:rsidRPr="00AB5D44" w:rsidRDefault="00872E6E" w:rsidP="00640A40">
      <w:pPr>
        <w:jc w:val="both"/>
        <w:rPr>
          <w:sz w:val="22"/>
          <w:szCs w:val="22"/>
          <w:lang w:val="fi-FI"/>
        </w:rPr>
      </w:pPr>
    </w:p>
    <w:p w14:paraId="21575F59" w14:textId="77777777" w:rsidR="00872E6E" w:rsidRPr="00872E6E" w:rsidRDefault="00872E6E" w:rsidP="00872E6E">
      <w:pPr>
        <w:rPr>
          <w:sz w:val="22"/>
          <w:szCs w:val="22"/>
          <w:lang w:val="fi-FI"/>
        </w:rPr>
      </w:pPr>
      <w:r w:rsidRPr="00872E6E">
        <w:rPr>
          <w:sz w:val="22"/>
          <w:szCs w:val="22"/>
          <w:lang w:val="fi-FI"/>
        </w:rPr>
        <w:t>Yhteenvedon seuraavissa osissa on kuvattu vastaajien antamaa sanallista palautetta visioluonnoksen tavoitteista ja toimenpidesuosituksista sekä tilannekuvasta.</w:t>
      </w:r>
    </w:p>
    <w:p w14:paraId="2EC49444" w14:textId="77777777" w:rsidR="00C52AC7" w:rsidRPr="00AB5D44" w:rsidRDefault="00C52AC7" w:rsidP="00C52AC7">
      <w:pPr>
        <w:rPr>
          <w:sz w:val="22"/>
          <w:szCs w:val="22"/>
          <w:lang w:val="fi-FI"/>
        </w:rPr>
      </w:pPr>
    </w:p>
    <w:p w14:paraId="0F53299B" w14:textId="77777777" w:rsidR="00872E6E" w:rsidRPr="00872E6E" w:rsidRDefault="00872E6E" w:rsidP="00872E6E">
      <w:pPr>
        <w:pStyle w:val="Otsikko2"/>
        <w:keepLines/>
        <w:numPr>
          <w:ilvl w:val="0"/>
          <w:numId w:val="10"/>
        </w:numPr>
        <w:suppressAutoHyphens w:val="0"/>
        <w:spacing w:before="160" w:after="80" w:line="278" w:lineRule="auto"/>
        <w:rPr>
          <w:sz w:val="22"/>
          <w:szCs w:val="22"/>
        </w:rPr>
      </w:pPr>
      <w:r w:rsidRPr="00872E6E">
        <w:rPr>
          <w:sz w:val="22"/>
          <w:szCs w:val="22"/>
        </w:rPr>
        <w:t>Vision tavoitteet ja toimenpidesuositukset</w:t>
      </w:r>
    </w:p>
    <w:p w14:paraId="046FC680" w14:textId="69D3B1C3" w:rsidR="00872E6E" w:rsidRPr="00AB5D44" w:rsidRDefault="00872E6E" w:rsidP="00872E6E">
      <w:pPr>
        <w:pStyle w:val="Otsikko3"/>
        <w:numPr>
          <w:ilvl w:val="1"/>
          <w:numId w:val="10"/>
        </w:numPr>
        <w:rPr>
          <w:sz w:val="22"/>
          <w:szCs w:val="22"/>
        </w:rPr>
      </w:pPr>
      <w:r w:rsidRPr="00AB5D44">
        <w:rPr>
          <w:sz w:val="22"/>
          <w:szCs w:val="22"/>
        </w:rPr>
        <w:t>Suomi on sivistyksen, demokratian ja tieteen vapauden edelläkävijä</w:t>
      </w:r>
    </w:p>
    <w:p w14:paraId="4F1ECFE6" w14:textId="0C6371D1" w:rsidR="00872E6E" w:rsidRPr="00872E6E" w:rsidRDefault="00872E6E" w:rsidP="00D15BF0">
      <w:pPr>
        <w:jc w:val="both"/>
        <w:rPr>
          <w:sz w:val="22"/>
          <w:szCs w:val="22"/>
          <w:lang w:val="fi-FI"/>
        </w:rPr>
      </w:pPr>
      <w:r w:rsidRPr="00872E6E">
        <w:rPr>
          <w:sz w:val="22"/>
          <w:szCs w:val="22"/>
          <w:lang w:val="fi-FI"/>
        </w:rPr>
        <w:t>Visionluonnoksen ensimmäinen luku ”Suomi on sivistyksen, demokratian ja tieteen vapauden edelläkävijä” saa vastaajilta pääasiassa positiivisen vastaanoton. Erityisesti luvun tavoitteita koskeva osio</w:t>
      </w:r>
      <w:r w:rsidR="00D15BF0" w:rsidRPr="00AB5D44">
        <w:rPr>
          <w:sz w:val="22"/>
          <w:szCs w:val="22"/>
          <w:lang w:val="fi-FI"/>
        </w:rPr>
        <w:t xml:space="preserve"> on vastaajien mielestä onnistunut, eikä merkittäviä muutoksia niihin esitetä.</w:t>
      </w:r>
      <w:r w:rsidRPr="00872E6E">
        <w:rPr>
          <w:sz w:val="22"/>
          <w:szCs w:val="22"/>
          <w:lang w:val="fi-FI"/>
        </w:rPr>
        <w:t xml:space="preserve"> Luvun toimenpiteisiin taas toivo</w:t>
      </w:r>
      <w:r w:rsidR="00D15BF0" w:rsidRPr="00AB5D44">
        <w:rPr>
          <w:sz w:val="22"/>
          <w:szCs w:val="22"/>
          <w:lang w:val="fi-FI"/>
        </w:rPr>
        <w:t>taan</w:t>
      </w:r>
      <w:r w:rsidRPr="00872E6E">
        <w:rPr>
          <w:sz w:val="22"/>
          <w:szCs w:val="22"/>
          <w:lang w:val="fi-FI"/>
        </w:rPr>
        <w:t xml:space="preserve"> tarkenn</w:t>
      </w:r>
      <w:r w:rsidR="00D15BF0" w:rsidRPr="00AB5D44">
        <w:rPr>
          <w:sz w:val="22"/>
          <w:szCs w:val="22"/>
          <w:lang w:val="fi-FI"/>
        </w:rPr>
        <w:t>uksia</w:t>
      </w:r>
      <w:r w:rsidRPr="00872E6E">
        <w:rPr>
          <w:sz w:val="22"/>
          <w:szCs w:val="22"/>
          <w:lang w:val="fi-FI"/>
        </w:rPr>
        <w:t xml:space="preserve"> ja konkretiaa, sillä toimenpiteitä pidet</w:t>
      </w:r>
      <w:r w:rsidR="00D15BF0" w:rsidRPr="00AB5D44">
        <w:rPr>
          <w:sz w:val="22"/>
          <w:szCs w:val="22"/>
          <w:lang w:val="fi-FI"/>
        </w:rPr>
        <w:t>ään</w:t>
      </w:r>
      <w:r w:rsidRPr="00872E6E">
        <w:rPr>
          <w:sz w:val="22"/>
          <w:szCs w:val="22"/>
          <w:lang w:val="fi-FI"/>
        </w:rPr>
        <w:t xml:space="preserve"> paikoitellen liian yleisluontoisina.</w:t>
      </w:r>
    </w:p>
    <w:p w14:paraId="6C1A9B9E" w14:textId="5B38B63E" w:rsidR="00872E6E" w:rsidRPr="00AB5D44" w:rsidRDefault="00872E6E" w:rsidP="005E6C51">
      <w:pPr>
        <w:pStyle w:val="Otsikko4"/>
        <w:numPr>
          <w:ilvl w:val="2"/>
          <w:numId w:val="10"/>
        </w:numPr>
        <w:rPr>
          <w:sz w:val="22"/>
          <w:szCs w:val="22"/>
        </w:rPr>
      </w:pPr>
      <w:r w:rsidRPr="00AB5D44">
        <w:rPr>
          <w:sz w:val="22"/>
          <w:szCs w:val="22"/>
        </w:rPr>
        <w:t>Tavoite</w:t>
      </w:r>
    </w:p>
    <w:p w14:paraId="14044B48" w14:textId="47D19389" w:rsidR="00872E6E" w:rsidRPr="00AB5D44" w:rsidRDefault="00872E6E" w:rsidP="005E6C51">
      <w:pPr>
        <w:jc w:val="both"/>
        <w:rPr>
          <w:sz w:val="22"/>
          <w:szCs w:val="22"/>
          <w:lang w:val="fi-FI"/>
        </w:rPr>
      </w:pPr>
      <w:r w:rsidRPr="00872E6E">
        <w:rPr>
          <w:b/>
          <w:bCs/>
          <w:sz w:val="22"/>
          <w:szCs w:val="22"/>
          <w:lang w:val="fi-FI"/>
        </w:rPr>
        <w:t xml:space="preserve">Yliopistojen ja </w:t>
      </w:r>
      <w:proofErr w:type="spellStart"/>
      <w:r w:rsidRPr="00872E6E">
        <w:rPr>
          <w:b/>
          <w:bCs/>
          <w:sz w:val="22"/>
          <w:szCs w:val="22"/>
          <w:lang w:val="fi-FI"/>
        </w:rPr>
        <w:t>Unifin</w:t>
      </w:r>
      <w:proofErr w:type="spellEnd"/>
      <w:r w:rsidRPr="00872E6E">
        <w:rPr>
          <w:sz w:val="22"/>
          <w:szCs w:val="22"/>
          <w:lang w:val="fi-FI"/>
        </w:rPr>
        <w:t xml:space="preserve"> kommenteissa tavoitetta pidetään perusteltuna ja katsotaan, että tavoitekirjauksiin on otettu mukaan keskeiset asiat. Yliopistot ovat tyytyväisiä siihen, että visio tunnistaa korkeakoulujen yhteiskunnan eheyttä ja demokratiaa vahvistavan ja rakentavan roolin. Tieteen ja taiteen vapaus nähdään sivistyksen, yhteiskunnallisen relevanssin ja demokraattisen päätöksenteon edellytyksenä.</w:t>
      </w:r>
      <w:r w:rsidR="005E6C51" w:rsidRPr="00AB5D44">
        <w:rPr>
          <w:sz w:val="22"/>
          <w:szCs w:val="22"/>
          <w:lang w:val="fi-FI"/>
        </w:rPr>
        <w:t xml:space="preserve"> </w:t>
      </w:r>
      <w:r w:rsidRPr="00872E6E">
        <w:rPr>
          <w:sz w:val="22"/>
          <w:szCs w:val="22"/>
          <w:lang w:val="fi-FI"/>
        </w:rPr>
        <w:t xml:space="preserve">Yliopistojen </w:t>
      </w:r>
      <w:r w:rsidRPr="00872E6E">
        <w:rPr>
          <w:sz w:val="22"/>
          <w:szCs w:val="22"/>
          <w:lang w:val="fi-FI"/>
        </w:rPr>
        <w:lastRenderedPageBreak/>
        <w:t xml:space="preserve">mukaan visiossa tulisi korostaa korkeakoulutuksen ja tutkimuksen laatua kansainvälisesti vertailtuna ja tunnistaa laajemmin Suomen rooli osana kansainvälistä tiede- ja korkeakoulukenttää. Yliopistojen ja </w:t>
      </w:r>
      <w:proofErr w:type="spellStart"/>
      <w:r w:rsidRPr="00872E6E">
        <w:rPr>
          <w:sz w:val="22"/>
          <w:szCs w:val="22"/>
          <w:lang w:val="fi-FI"/>
        </w:rPr>
        <w:t>Unifin</w:t>
      </w:r>
      <w:proofErr w:type="spellEnd"/>
      <w:r w:rsidRPr="00872E6E">
        <w:rPr>
          <w:sz w:val="22"/>
          <w:szCs w:val="22"/>
          <w:lang w:val="fi-FI"/>
        </w:rPr>
        <w:t xml:space="preserve"> kommenteissa korostettiin myös tarvetta selkeyttää erottelua yliopistojen ja ammattikorkeakoulujen välillä, erityisesti niiden tehtävien osalta. </w:t>
      </w:r>
    </w:p>
    <w:p w14:paraId="5365F8B8" w14:textId="77777777" w:rsidR="005E6C51" w:rsidRPr="00872E6E" w:rsidRDefault="005E6C51" w:rsidP="005E6C51">
      <w:pPr>
        <w:jc w:val="both"/>
        <w:rPr>
          <w:sz w:val="22"/>
          <w:szCs w:val="22"/>
          <w:lang w:val="fi-FI"/>
        </w:rPr>
      </w:pPr>
    </w:p>
    <w:p w14:paraId="03C8D86F" w14:textId="77777777" w:rsidR="00872E6E" w:rsidRPr="00AB5D44" w:rsidRDefault="00872E6E" w:rsidP="005E6C51">
      <w:pPr>
        <w:jc w:val="both"/>
        <w:rPr>
          <w:sz w:val="22"/>
          <w:szCs w:val="22"/>
          <w:lang w:val="fi-FI"/>
        </w:rPr>
      </w:pPr>
      <w:bookmarkStart w:id="0" w:name="_Hlk227309329"/>
      <w:r w:rsidRPr="00872E6E">
        <w:rPr>
          <w:b/>
          <w:bCs/>
          <w:sz w:val="22"/>
          <w:szCs w:val="22"/>
          <w:lang w:val="fi-FI"/>
        </w:rPr>
        <w:t xml:space="preserve">Ammattikorkeakoulut ja </w:t>
      </w:r>
      <w:proofErr w:type="spellStart"/>
      <w:r w:rsidRPr="00872E6E">
        <w:rPr>
          <w:b/>
          <w:bCs/>
          <w:sz w:val="22"/>
          <w:szCs w:val="22"/>
          <w:lang w:val="fi-FI"/>
        </w:rPr>
        <w:t>Arene</w:t>
      </w:r>
      <w:proofErr w:type="spellEnd"/>
      <w:r w:rsidRPr="00872E6E">
        <w:rPr>
          <w:sz w:val="22"/>
          <w:szCs w:val="22"/>
          <w:lang w:val="fi-FI"/>
        </w:rPr>
        <w:t xml:space="preserve"> tukevat kommenteissaan visiota sivistyksen, demokratian ja tieteen vapauden </w:t>
      </w:r>
      <w:proofErr w:type="spellStart"/>
      <w:r w:rsidRPr="00872E6E">
        <w:rPr>
          <w:sz w:val="22"/>
          <w:szCs w:val="22"/>
          <w:lang w:val="fi-FI"/>
        </w:rPr>
        <w:t>edelläkävijyydestä</w:t>
      </w:r>
      <w:proofErr w:type="spellEnd"/>
      <w:r w:rsidRPr="00872E6E">
        <w:rPr>
          <w:sz w:val="22"/>
          <w:szCs w:val="22"/>
          <w:lang w:val="fi-FI"/>
        </w:rPr>
        <w:t>, mutta peräänkuuluttavat koulutuksen ja oppimisen nostamista vision ytimeen, ammattikorkeakoulujen työelämä- ja alueellisen vaikuttavuuden selkeämpää tunnistamista, soveltavan tutkimuksen ja TKI-roolin vahvistamista sekä konkreettisempaa ja tulevaisuuteen katsovampaa tavoitetilaa, joka tukee tasa-arvoa, saavutettavuutta ja kestävää yhteiskunnallista uudistumista. Myös korkeakoulujen rooli alueellisina toimijoina toivotaan nostettavan esiin visiossa.</w:t>
      </w:r>
    </w:p>
    <w:p w14:paraId="57417E06" w14:textId="77777777" w:rsidR="005E6C51" w:rsidRPr="00872E6E" w:rsidRDefault="005E6C51" w:rsidP="00872E6E">
      <w:pPr>
        <w:rPr>
          <w:sz w:val="22"/>
          <w:szCs w:val="22"/>
          <w:lang w:val="fi-FI"/>
        </w:rPr>
      </w:pPr>
    </w:p>
    <w:p w14:paraId="4B23D48B" w14:textId="77777777" w:rsidR="00872E6E" w:rsidRPr="00AB5D44" w:rsidRDefault="00872E6E" w:rsidP="005E6C51">
      <w:pPr>
        <w:jc w:val="both"/>
        <w:rPr>
          <w:sz w:val="22"/>
          <w:szCs w:val="22"/>
          <w:lang w:val="fi-FI"/>
        </w:rPr>
      </w:pPr>
      <w:r w:rsidRPr="00872E6E">
        <w:rPr>
          <w:b/>
          <w:bCs/>
          <w:sz w:val="22"/>
          <w:szCs w:val="22"/>
          <w:lang w:val="fi-FI"/>
        </w:rPr>
        <w:t xml:space="preserve">Tutkimuslaitokset ja </w:t>
      </w:r>
      <w:proofErr w:type="spellStart"/>
      <w:r w:rsidRPr="00872E6E">
        <w:rPr>
          <w:b/>
          <w:bCs/>
          <w:sz w:val="22"/>
          <w:szCs w:val="22"/>
          <w:lang w:val="fi-FI"/>
        </w:rPr>
        <w:t>Tulanet</w:t>
      </w:r>
      <w:proofErr w:type="spellEnd"/>
      <w:r w:rsidRPr="00872E6E">
        <w:rPr>
          <w:sz w:val="22"/>
          <w:szCs w:val="22"/>
          <w:lang w:val="fi-FI"/>
        </w:rPr>
        <w:t xml:space="preserve"> esittävät, että tutkimuslaitosten ja muun tiedeyhteisön tulisi näkyä vahvemmin tavoitetekstissä. Tavoitteiden sisältöä itsesään pidetään perusteltuna ja hyvänä. Tutkimuslaitosten mukaan visiossa on tärkeää painottaa tutkimuksen kykyä tuottaa tietoa monimutkaisiin, pitkäkestoisiin ja epävarmuutta sisältäviin kysymyksiin. Tutkimuslaitoksen toivovat myös tutkimus- ja osaamisekosysteemiajattelun tuomista mukaan tavoitetekstiin.</w:t>
      </w:r>
    </w:p>
    <w:p w14:paraId="32E66F8E" w14:textId="77777777" w:rsidR="005E6C51" w:rsidRPr="00872E6E" w:rsidRDefault="005E6C51" w:rsidP="005E6C51">
      <w:pPr>
        <w:jc w:val="both"/>
        <w:rPr>
          <w:sz w:val="22"/>
          <w:szCs w:val="22"/>
          <w:lang w:val="fi-FI"/>
        </w:rPr>
      </w:pPr>
    </w:p>
    <w:bookmarkEnd w:id="0"/>
    <w:p w14:paraId="389DB782" w14:textId="2AA87B54" w:rsidR="00872E6E" w:rsidRPr="00AB5D44" w:rsidRDefault="00872E6E" w:rsidP="005E6C51">
      <w:pPr>
        <w:jc w:val="both"/>
        <w:rPr>
          <w:sz w:val="22"/>
          <w:szCs w:val="22"/>
          <w:lang w:val="fi-FI"/>
        </w:rPr>
      </w:pPr>
      <w:r w:rsidRPr="00872E6E">
        <w:rPr>
          <w:b/>
          <w:bCs/>
          <w:sz w:val="22"/>
          <w:szCs w:val="22"/>
          <w:lang w:val="fi-FI"/>
        </w:rPr>
        <w:t>Ministeriöi</w:t>
      </w:r>
      <w:r w:rsidR="005E6C51" w:rsidRPr="00AB5D44">
        <w:rPr>
          <w:b/>
          <w:bCs/>
          <w:sz w:val="22"/>
          <w:szCs w:val="22"/>
          <w:lang w:val="fi-FI"/>
        </w:rPr>
        <w:t>ltä</w:t>
      </w:r>
      <w:r w:rsidRPr="00872E6E">
        <w:rPr>
          <w:b/>
          <w:bCs/>
          <w:sz w:val="22"/>
          <w:szCs w:val="22"/>
          <w:lang w:val="fi-FI"/>
        </w:rPr>
        <w:t xml:space="preserve"> ja virasto</w:t>
      </w:r>
      <w:r w:rsidR="005E6C51" w:rsidRPr="00AB5D44">
        <w:rPr>
          <w:b/>
          <w:bCs/>
          <w:sz w:val="22"/>
          <w:szCs w:val="22"/>
          <w:lang w:val="fi-FI"/>
        </w:rPr>
        <w:t>ilta</w:t>
      </w:r>
      <w:r w:rsidR="005E6C51" w:rsidRPr="00AB5D44">
        <w:rPr>
          <w:sz w:val="22"/>
          <w:szCs w:val="22"/>
          <w:lang w:val="fi-FI"/>
        </w:rPr>
        <w:t xml:space="preserve"> tuli</w:t>
      </w:r>
      <w:r w:rsidRPr="00872E6E">
        <w:rPr>
          <w:sz w:val="22"/>
          <w:szCs w:val="22"/>
          <w:lang w:val="fi-FI"/>
        </w:rPr>
        <w:t xml:space="preserve"> vain muutama kannanotto vision ensimmäiseen tavoitekokonaisuuteen. </w:t>
      </w:r>
      <w:r w:rsidR="005E6C51" w:rsidRPr="00AB5D44">
        <w:rPr>
          <w:sz w:val="22"/>
          <w:szCs w:val="22"/>
          <w:lang w:val="fi-FI"/>
        </w:rPr>
        <w:t>T</w:t>
      </w:r>
      <w:r w:rsidRPr="00872E6E">
        <w:rPr>
          <w:sz w:val="22"/>
          <w:szCs w:val="22"/>
          <w:lang w:val="fi-FI"/>
        </w:rPr>
        <w:t>avoitteita pidetään pääasiassa perusteltuina ja oikeasuuntaisina. Ministeriöiden kommenteissa korostetaan yhteistyön vahvistamista eri sektoreiden välillä sekä tutkimuksen ja tietopohjan tuottamisen tärkey</w:t>
      </w:r>
      <w:r w:rsidR="005E6C51" w:rsidRPr="00AB5D44">
        <w:rPr>
          <w:sz w:val="22"/>
          <w:szCs w:val="22"/>
          <w:lang w:val="fi-FI"/>
        </w:rPr>
        <w:t xml:space="preserve">ttä </w:t>
      </w:r>
      <w:r w:rsidRPr="00872E6E">
        <w:rPr>
          <w:sz w:val="22"/>
          <w:szCs w:val="22"/>
          <w:lang w:val="fi-FI"/>
        </w:rPr>
        <w:t xml:space="preserve"> poliittisen päätöksenteon valmistelun tueksi. Taide- ja kulttuurivirasto </w:t>
      </w:r>
      <w:r w:rsidR="005E6C51" w:rsidRPr="00AB5D44">
        <w:rPr>
          <w:sz w:val="22"/>
          <w:szCs w:val="22"/>
          <w:lang w:val="fi-FI"/>
        </w:rPr>
        <w:t xml:space="preserve">kiittää </w:t>
      </w:r>
      <w:r w:rsidRPr="00872E6E">
        <w:rPr>
          <w:sz w:val="22"/>
          <w:szCs w:val="22"/>
          <w:lang w:val="fi-FI"/>
        </w:rPr>
        <w:t>kulttuurin ja taiteen näkymis</w:t>
      </w:r>
      <w:r w:rsidR="005E6C51" w:rsidRPr="00AB5D44">
        <w:rPr>
          <w:sz w:val="22"/>
          <w:szCs w:val="22"/>
          <w:lang w:val="fi-FI"/>
        </w:rPr>
        <w:t>tä</w:t>
      </w:r>
      <w:r w:rsidRPr="00872E6E">
        <w:rPr>
          <w:sz w:val="22"/>
          <w:szCs w:val="22"/>
          <w:lang w:val="fi-FI"/>
        </w:rPr>
        <w:t xml:space="preserve"> korkeakoulujen tehtävissä, mutta toi</w:t>
      </w:r>
      <w:r w:rsidR="005E6C51" w:rsidRPr="00AB5D44">
        <w:rPr>
          <w:sz w:val="22"/>
          <w:szCs w:val="22"/>
          <w:lang w:val="fi-FI"/>
        </w:rPr>
        <w:t>voo</w:t>
      </w:r>
      <w:r w:rsidRPr="00872E6E">
        <w:rPr>
          <w:sz w:val="22"/>
          <w:szCs w:val="22"/>
          <w:lang w:val="fi-FI"/>
        </w:rPr>
        <w:t xml:space="preserve"> aihepiiriin myös toimenpiteitä. Karvin </w:t>
      </w:r>
      <w:r w:rsidR="00C34FA8" w:rsidRPr="00AB5D44">
        <w:rPr>
          <w:sz w:val="22"/>
          <w:szCs w:val="22"/>
          <w:lang w:val="fi-FI"/>
        </w:rPr>
        <w:t xml:space="preserve">pitää </w:t>
      </w:r>
      <w:r w:rsidRPr="00872E6E">
        <w:rPr>
          <w:sz w:val="22"/>
          <w:szCs w:val="22"/>
          <w:lang w:val="fi-FI"/>
        </w:rPr>
        <w:t>tavoite</w:t>
      </w:r>
      <w:r w:rsidR="00C34FA8" w:rsidRPr="00AB5D44">
        <w:rPr>
          <w:sz w:val="22"/>
          <w:szCs w:val="22"/>
          <w:lang w:val="fi-FI"/>
        </w:rPr>
        <w:t>tta</w:t>
      </w:r>
      <w:r w:rsidRPr="00872E6E">
        <w:rPr>
          <w:sz w:val="22"/>
          <w:szCs w:val="22"/>
          <w:lang w:val="fi-FI"/>
        </w:rPr>
        <w:t>, jossa tavoitellaan Suomesta modernin oppimisen kärkimaa</w:t>
      </w:r>
      <w:r w:rsidR="00C34FA8" w:rsidRPr="00AB5D44">
        <w:rPr>
          <w:sz w:val="22"/>
          <w:szCs w:val="22"/>
          <w:lang w:val="fi-FI"/>
        </w:rPr>
        <w:t>na tärkeänä.</w:t>
      </w:r>
    </w:p>
    <w:p w14:paraId="4D4FCDC6" w14:textId="77777777" w:rsidR="005E6C51" w:rsidRPr="00872E6E" w:rsidRDefault="005E6C51" w:rsidP="005E6C51">
      <w:pPr>
        <w:jc w:val="both"/>
        <w:rPr>
          <w:sz w:val="22"/>
          <w:szCs w:val="22"/>
          <w:lang w:val="fi-FI"/>
        </w:rPr>
      </w:pPr>
    </w:p>
    <w:p w14:paraId="1595B5FE" w14:textId="4D1BB404" w:rsidR="00872E6E" w:rsidRPr="00AB5D44" w:rsidRDefault="00872E6E" w:rsidP="005E6C51">
      <w:pPr>
        <w:jc w:val="both"/>
        <w:rPr>
          <w:sz w:val="22"/>
          <w:szCs w:val="22"/>
          <w:lang w:val="fi-FI"/>
        </w:rPr>
      </w:pPr>
      <w:r w:rsidRPr="00872E6E">
        <w:rPr>
          <w:b/>
          <w:bCs/>
          <w:sz w:val="22"/>
          <w:szCs w:val="22"/>
          <w:lang w:val="fi-FI"/>
        </w:rPr>
        <w:t>Opiskelijajärjestöjen</w:t>
      </w:r>
      <w:r w:rsidRPr="00872E6E">
        <w:rPr>
          <w:b/>
          <w:sz w:val="22"/>
          <w:szCs w:val="22"/>
          <w:lang w:val="fi-FI"/>
        </w:rPr>
        <w:t xml:space="preserve"> </w:t>
      </w:r>
      <w:r w:rsidRPr="00872E6E">
        <w:rPr>
          <w:sz w:val="22"/>
          <w:szCs w:val="22"/>
          <w:lang w:val="fi-FI"/>
        </w:rPr>
        <w:t>kommenteissa tuetaan vision arvopohjaa, jossa sivistys, demokratia ja tieteen vapaus nähdään yhteiskunnan uudistumisen tärkeimpänä voimavarana. Opiskelijakunnat kuitenkin kokevat tavoitetekstin jäävän liian yleiselle tasolle</w:t>
      </w:r>
      <w:r w:rsidR="005F66B2" w:rsidRPr="00AB5D44">
        <w:rPr>
          <w:sz w:val="22"/>
          <w:szCs w:val="22"/>
          <w:lang w:val="fi-FI"/>
        </w:rPr>
        <w:t>. T</w:t>
      </w:r>
      <w:r w:rsidRPr="00872E6E">
        <w:rPr>
          <w:sz w:val="22"/>
          <w:szCs w:val="22"/>
          <w:lang w:val="fi-FI"/>
        </w:rPr>
        <w:t>avoitteet kaipaavat konkretiaa, riittävää rahoitusta ja selkeää yhteyttä opiskelijoihin, oppimiseen ja korkeakoulujen autonomiaan. Sivistyksen ja demokratian vahvistaminen edellyttää, että korkeakouluyhteisöjen rooli nähdään realistisesti ja että opiskelijat tunnistetaan keskeisinä yhteiskunnallisen muutoksen toimijoina.</w:t>
      </w:r>
    </w:p>
    <w:p w14:paraId="0A91A78F" w14:textId="77777777" w:rsidR="005F66B2" w:rsidRPr="00872E6E" w:rsidRDefault="005F66B2" w:rsidP="005E6C51">
      <w:pPr>
        <w:jc w:val="both"/>
        <w:rPr>
          <w:sz w:val="22"/>
          <w:szCs w:val="22"/>
          <w:lang w:val="fi-FI"/>
        </w:rPr>
      </w:pPr>
    </w:p>
    <w:p w14:paraId="5B5A1938" w14:textId="77777777" w:rsidR="005F66B2" w:rsidRPr="00AB5D44" w:rsidRDefault="00872E6E" w:rsidP="005E6C51">
      <w:pPr>
        <w:jc w:val="both"/>
        <w:rPr>
          <w:sz w:val="22"/>
          <w:szCs w:val="22"/>
          <w:lang w:val="fi-FI"/>
        </w:rPr>
      </w:pPr>
      <w:r w:rsidRPr="00872E6E">
        <w:rPr>
          <w:b/>
          <w:bCs/>
          <w:sz w:val="22"/>
          <w:szCs w:val="22"/>
          <w:lang w:val="fi-FI"/>
        </w:rPr>
        <w:t>Elinkeinoelämän järjestöjen</w:t>
      </w:r>
      <w:r w:rsidRPr="00872E6E">
        <w:rPr>
          <w:sz w:val="22"/>
          <w:szCs w:val="22"/>
          <w:lang w:val="fi-FI"/>
        </w:rPr>
        <w:t xml:space="preserve"> kommenteissa esitetään, että tavoitetekstiin tulisi</w:t>
      </w:r>
      <w:r w:rsidR="005F66B2" w:rsidRPr="00AB5D44">
        <w:rPr>
          <w:sz w:val="22"/>
          <w:szCs w:val="22"/>
          <w:lang w:val="fi-FI"/>
        </w:rPr>
        <w:t xml:space="preserve"> </w:t>
      </w:r>
      <w:r w:rsidRPr="00872E6E">
        <w:rPr>
          <w:sz w:val="22"/>
          <w:szCs w:val="22"/>
          <w:lang w:val="fi-FI"/>
        </w:rPr>
        <w:t>selkeämpi kytky siihen, miten tieteen vapaus ja sivistys kytkeytyvät taloudelliseen uudistumiseen, tuottavuuteen ja Suomen kansainväliseen kilpailukykyyn. Visioteksti saa kritiikkiä myös siitä, ettei se riittävästi kytkeydy niihin konkreettisiin muutoksiin, joita Suomi kohtaa lähivuosikymmeninä, kuten väestön ikääntymiseen, alueelliseen eriytymiseen ja globaalin kilpailun kiristymiseen osaajista ja investoinneista. Toisaalta tavoite Suomesta modernin oppimisen kärkimaana saa kiitosta.</w:t>
      </w:r>
    </w:p>
    <w:p w14:paraId="0D088546" w14:textId="1CF4CFD6" w:rsidR="00872E6E" w:rsidRPr="00AB5D44" w:rsidRDefault="00872E6E" w:rsidP="005E6C51">
      <w:pPr>
        <w:jc w:val="both"/>
        <w:rPr>
          <w:sz w:val="22"/>
          <w:szCs w:val="22"/>
          <w:lang w:val="fi-FI"/>
        </w:rPr>
      </w:pPr>
      <w:r w:rsidRPr="00872E6E">
        <w:rPr>
          <w:b/>
          <w:bCs/>
          <w:sz w:val="22"/>
          <w:szCs w:val="22"/>
          <w:lang w:val="fi-FI"/>
        </w:rPr>
        <w:t>Palkansaajajärjestöt</w:t>
      </w:r>
      <w:r w:rsidRPr="00872E6E">
        <w:rPr>
          <w:sz w:val="22"/>
          <w:szCs w:val="22"/>
          <w:lang w:val="fi-FI"/>
        </w:rPr>
        <w:t xml:space="preserve"> pitävät tavoitetta tehdä Suomesta sivistyksen, demokratian ja tieteen (sekä taiteen ja opetuksen) vapauden edelläkävijä perusteltuna ja oikeasuuntaisena. Haasteena kuitenkin nähdään, että tavoite on toteutettavissa vain konkreettisilla toimenpiteillä, vahvalla julkisella perusrahoituksella, koulutuksen laadun turvaamisella sekä korkeakoulukentän rakenteellisen moninaisuuden ja autonomian kunnioittamisella. </w:t>
      </w:r>
      <w:r w:rsidR="005F66B2" w:rsidRPr="00AB5D44">
        <w:rPr>
          <w:sz w:val="22"/>
          <w:szCs w:val="22"/>
          <w:lang w:val="fi-FI"/>
        </w:rPr>
        <w:t>P</w:t>
      </w:r>
      <w:r w:rsidRPr="00872E6E">
        <w:rPr>
          <w:sz w:val="22"/>
          <w:szCs w:val="22"/>
          <w:lang w:val="fi-FI"/>
        </w:rPr>
        <w:t>alkansaajajärjestöjen kommenteissa korostuu tarve erotella eri korkeakoulusektoreiden roolia tosistaan sekä sivistyksen ja tieteen itseisarvo.  Sekä elinkeinoelämän että palkansaajien järjestöt korostava, ettei yhteiskunnan uudistuminen ole yksin korkeakoulujen vastuulla.</w:t>
      </w:r>
    </w:p>
    <w:p w14:paraId="026DB2FF" w14:textId="77777777" w:rsidR="005F66B2" w:rsidRPr="00872E6E" w:rsidRDefault="005F66B2" w:rsidP="005E6C51">
      <w:pPr>
        <w:jc w:val="both"/>
        <w:rPr>
          <w:sz w:val="22"/>
          <w:szCs w:val="22"/>
          <w:lang w:val="fi-FI"/>
        </w:rPr>
      </w:pPr>
    </w:p>
    <w:p w14:paraId="1AED8D5F" w14:textId="77777777" w:rsidR="00872E6E" w:rsidRPr="00AB5D44" w:rsidRDefault="00872E6E" w:rsidP="005E6C51">
      <w:pPr>
        <w:jc w:val="both"/>
        <w:rPr>
          <w:sz w:val="22"/>
          <w:szCs w:val="22"/>
          <w:lang w:val="fi-FI"/>
        </w:rPr>
      </w:pPr>
      <w:r w:rsidRPr="00872E6E">
        <w:rPr>
          <w:b/>
          <w:bCs/>
          <w:sz w:val="22"/>
          <w:szCs w:val="22"/>
          <w:lang w:val="fi-FI"/>
        </w:rPr>
        <w:t>Tiedeyhteisöltä, tutkimusrahoittajilta ja korkeakouluista</w:t>
      </w:r>
      <w:r w:rsidRPr="00872E6E">
        <w:rPr>
          <w:sz w:val="22"/>
          <w:szCs w:val="22"/>
          <w:lang w:val="fi-FI"/>
        </w:rPr>
        <w:t xml:space="preserve"> tulleissa muissa kommenteissa pidettiin tavoitteita oikeasuuntaisina ja tarpeellisina. Kommenteissa edotetaan, että tieteen vapauden sijaan puhuttaisiin akateemisesta vapaudesta, joka kattaisi myös opetuksen piiriinsä. Nuorten tiedeakatemian kommentissa </w:t>
      </w:r>
      <w:r w:rsidRPr="00872E6E">
        <w:rPr>
          <w:sz w:val="22"/>
          <w:szCs w:val="22"/>
          <w:lang w:val="fi-FI"/>
        </w:rPr>
        <w:lastRenderedPageBreak/>
        <w:t xml:space="preserve">kyseenalaistetaan, että tieteen vapaus olisi turvattu Suomessa, kun todellisuudessa suomalaisetkin tutkijat saavat yhä enenevässä määrin kuunnella vihapuhetta ja painostusta. </w:t>
      </w:r>
    </w:p>
    <w:p w14:paraId="3AE8AFF7" w14:textId="77777777" w:rsidR="005F66B2" w:rsidRPr="00872E6E" w:rsidRDefault="005F66B2" w:rsidP="005E6C51">
      <w:pPr>
        <w:jc w:val="both"/>
        <w:rPr>
          <w:sz w:val="22"/>
          <w:szCs w:val="22"/>
          <w:lang w:val="fi-FI"/>
        </w:rPr>
      </w:pPr>
    </w:p>
    <w:p w14:paraId="2F651D4E" w14:textId="21F24E80" w:rsidR="00872E6E" w:rsidRPr="00AB5D44" w:rsidRDefault="00872E6E" w:rsidP="005E6C51">
      <w:pPr>
        <w:jc w:val="both"/>
        <w:rPr>
          <w:sz w:val="22"/>
          <w:szCs w:val="22"/>
          <w:lang w:val="fi-FI"/>
        </w:rPr>
      </w:pPr>
      <w:r w:rsidRPr="00872E6E">
        <w:rPr>
          <w:b/>
          <w:bCs/>
          <w:sz w:val="22"/>
          <w:szCs w:val="22"/>
          <w:lang w:val="fi-FI"/>
        </w:rPr>
        <w:t xml:space="preserve">Hyvinvointialueiden ja maakuntaliittojen </w:t>
      </w:r>
      <w:r w:rsidRPr="00872E6E">
        <w:rPr>
          <w:sz w:val="22"/>
          <w:szCs w:val="22"/>
          <w:lang w:val="fi-FI"/>
        </w:rPr>
        <w:t>kommenteissa</w:t>
      </w:r>
      <w:r w:rsidRPr="00872E6E">
        <w:rPr>
          <w:b/>
          <w:bCs/>
          <w:sz w:val="22"/>
          <w:szCs w:val="22"/>
          <w:lang w:val="fi-FI"/>
        </w:rPr>
        <w:t xml:space="preserve"> </w:t>
      </w:r>
      <w:r w:rsidRPr="00872E6E">
        <w:rPr>
          <w:sz w:val="22"/>
          <w:szCs w:val="22"/>
          <w:lang w:val="fi-FI"/>
        </w:rPr>
        <w:t>pidetään tavoitetta perusteltuna, oikeansuuntaisena ja ajankohtaisena. Vision vaikuttavuus edellyttää kuitenkin nykyistä selkeämpää kytkentää alueelliseen elinvoimaan, taloudelliseen ja yhteiskunnalliseen kestävyyteen sekä konkreettisiin rakenteisiin ja ohjausmekanismeihin. Lisäksi kommenteissa nostetaan esiin muun muassa korkeakoulutuksen yhdenvertaisuuden ja saavutettavuuden huomioiminen, tekoälyn vaikutusten tunnistaminen, avoimen datan merkitys ja korkeakoulujen yhteistyön vahvistaminen ja digitaalisen suvereniteetin huomioiminen. Myös muiden koulutussektoreiden huomioimista osana sivistyksen synnyttäjinä.</w:t>
      </w:r>
    </w:p>
    <w:p w14:paraId="7BCA7B8A" w14:textId="77777777" w:rsidR="005F66B2" w:rsidRPr="00872E6E" w:rsidRDefault="005F66B2" w:rsidP="005E6C51">
      <w:pPr>
        <w:jc w:val="both"/>
        <w:rPr>
          <w:sz w:val="22"/>
          <w:szCs w:val="22"/>
          <w:lang w:val="fi-FI"/>
        </w:rPr>
      </w:pPr>
    </w:p>
    <w:p w14:paraId="5521F427" w14:textId="6FB62BAE" w:rsidR="00872E6E" w:rsidRPr="00AB5D44" w:rsidRDefault="00DC0B3E" w:rsidP="00DC0B3E">
      <w:pPr>
        <w:pStyle w:val="Otsikko4"/>
        <w:rPr>
          <w:sz w:val="22"/>
          <w:szCs w:val="22"/>
        </w:rPr>
      </w:pPr>
      <w:r w:rsidRPr="00AB5D44">
        <w:rPr>
          <w:sz w:val="22"/>
          <w:szCs w:val="22"/>
        </w:rPr>
        <w:t>3.1.2.</w:t>
      </w:r>
      <w:r w:rsidR="00872E6E" w:rsidRPr="00AB5D44">
        <w:rPr>
          <w:sz w:val="22"/>
          <w:szCs w:val="22"/>
        </w:rPr>
        <w:t>Toimenpidesuositukset</w:t>
      </w:r>
    </w:p>
    <w:p w14:paraId="12A06C90" w14:textId="1453CFAF" w:rsidR="00872E6E" w:rsidRPr="00AB5D44" w:rsidRDefault="00872E6E" w:rsidP="005E6C51">
      <w:pPr>
        <w:jc w:val="both"/>
        <w:rPr>
          <w:sz w:val="22"/>
          <w:szCs w:val="22"/>
          <w:lang w:val="fi-FI"/>
        </w:rPr>
      </w:pPr>
      <w:r w:rsidRPr="00872E6E">
        <w:rPr>
          <w:b/>
          <w:bCs/>
          <w:sz w:val="22"/>
          <w:szCs w:val="22"/>
          <w:lang w:val="fi-FI"/>
        </w:rPr>
        <w:t>Yliopistojen</w:t>
      </w:r>
      <w:r w:rsidRPr="00872E6E">
        <w:rPr>
          <w:b/>
          <w:sz w:val="22"/>
          <w:szCs w:val="22"/>
          <w:lang w:val="fi-FI"/>
        </w:rPr>
        <w:t xml:space="preserve"> </w:t>
      </w:r>
      <w:r w:rsidRPr="00872E6E">
        <w:rPr>
          <w:sz w:val="22"/>
          <w:szCs w:val="22"/>
          <w:lang w:val="fi-FI"/>
        </w:rPr>
        <w:t>kommenteissa toivotaan edelleen toimenpiteiden konkretisointia. Yliopistot toivovat, että toimenpiteisiin palautetaan aiemmin mukana ollut toimi ”</w:t>
      </w:r>
      <w:r w:rsidRPr="00872E6E">
        <w:rPr>
          <w:i/>
          <w:iCs/>
          <w:sz w:val="22"/>
          <w:szCs w:val="22"/>
          <w:lang w:val="fi-FI"/>
        </w:rPr>
        <w:t>valtionhallinto kehittää tapoja hyödyntää tutkittua tietoa päätöksenteossa</w:t>
      </w:r>
      <w:r w:rsidRPr="00872E6E">
        <w:rPr>
          <w:sz w:val="22"/>
          <w:szCs w:val="22"/>
          <w:lang w:val="fi-FI"/>
        </w:rPr>
        <w:t>”. Yliopistot myös katsovat laajasti, etteivät lainsäädäntömuutokset akateemisen ja tieteen vapauden vahvistamiseksi ole tarpeellisia, erityisesti</w:t>
      </w:r>
      <w:r w:rsidR="00DC0B3E" w:rsidRPr="00AB5D44">
        <w:rPr>
          <w:sz w:val="22"/>
          <w:szCs w:val="22"/>
          <w:lang w:val="fi-FI"/>
        </w:rPr>
        <w:t>,</w:t>
      </w:r>
      <w:r w:rsidRPr="00872E6E">
        <w:rPr>
          <w:sz w:val="22"/>
          <w:szCs w:val="22"/>
          <w:lang w:val="fi-FI"/>
        </w:rPr>
        <w:t xml:space="preserve"> jos niillä pyritään muuttamaan ammattikorkeakoulujen asemaa ja tehtäviä. Tieteen yhteisiä autonomisia toimijoita koskevaa kirjausta toivotaan selkeytettävän. Kommenteissa todetaan myös, että </w:t>
      </w:r>
      <w:proofErr w:type="spellStart"/>
      <w:r w:rsidRPr="00872E6E">
        <w:rPr>
          <w:sz w:val="22"/>
          <w:szCs w:val="22"/>
          <w:lang w:val="fi-FI"/>
        </w:rPr>
        <w:t>CoARA</w:t>
      </w:r>
      <w:proofErr w:type="spellEnd"/>
      <w:r w:rsidRPr="00872E6E">
        <w:rPr>
          <w:sz w:val="22"/>
          <w:szCs w:val="22"/>
          <w:lang w:val="fi-FI"/>
        </w:rPr>
        <w:t xml:space="preserve"> tulee kirjoittaa auki.</w:t>
      </w:r>
    </w:p>
    <w:p w14:paraId="0AA5C3C3" w14:textId="77777777" w:rsidR="00DC0B3E" w:rsidRPr="00872E6E" w:rsidRDefault="00DC0B3E" w:rsidP="005E6C51">
      <w:pPr>
        <w:jc w:val="both"/>
        <w:rPr>
          <w:sz w:val="22"/>
          <w:szCs w:val="22"/>
          <w:lang w:val="fi-FI"/>
        </w:rPr>
      </w:pPr>
    </w:p>
    <w:p w14:paraId="2F719579" w14:textId="77777777" w:rsidR="00872E6E" w:rsidRPr="00AB5D44" w:rsidRDefault="00872E6E" w:rsidP="005E6C51">
      <w:pPr>
        <w:jc w:val="both"/>
        <w:rPr>
          <w:sz w:val="22"/>
          <w:szCs w:val="22"/>
          <w:lang w:val="fi-FI"/>
        </w:rPr>
      </w:pPr>
      <w:r w:rsidRPr="00872E6E">
        <w:rPr>
          <w:b/>
          <w:bCs/>
          <w:sz w:val="22"/>
          <w:szCs w:val="22"/>
          <w:lang w:val="fi-FI"/>
        </w:rPr>
        <w:t xml:space="preserve">Ammattikorkeakoulujen </w:t>
      </w:r>
      <w:r w:rsidRPr="00872E6E">
        <w:rPr>
          <w:sz w:val="22"/>
          <w:szCs w:val="22"/>
          <w:lang w:val="fi-FI"/>
        </w:rPr>
        <w:t>kommenteissa todetaan, että ne eivät tunnista ongelmia tieteen vapauden toteutumisessa. Ammattikorkeakoulujen autonomian vahvistamista ministeriö voi tehdä jo omin toimin varmistamalla, että ammattikorkeakoululain tarkoittama institutionaalinen autonomian suoja toteutuisi lain tarkoittamalla tavalla omistajapohjasta riippumatta. Lisäksi ammattikorkeakoulujen kommenteissa tulee esiin, että toimenpiteiden tarkkuustaso vaihtelee liiaksi. Lisäksi toivotaan tarkempia kirjauksia siitä, mitä muutokset lainsäädäntötasolla aidosti merkitsevät.</w:t>
      </w:r>
    </w:p>
    <w:p w14:paraId="049CF46F" w14:textId="77777777" w:rsidR="00DC0B3E" w:rsidRPr="00872E6E" w:rsidRDefault="00DC0B3E" w:rsidP="005E6C51">
      <w:pPr>
        <w:jc w:val="both"/>
        <w:rPr>
          <w:sz w:val="22"/>
          <w:szCs w:val="22"/>
          <w:lang w:val="fi-FI"/>
        </w:rPr>
      </w:pPr>
    </w:p>
    <w:p w14:paraId="0ADB3657" w14:textId="77777777" w:rsidR="00DC0B3E" w:rsidRPr="00AB5D44" w:rsidRDefault="00872E6E" w:rsidP="005E6C51">
      <w:pPr>
        <w:jc w:val="both"/>
        <w:rPr>
          <w:sz w:val="22"/>
          <w:szCs w:val="22"/>
          <w:lang w:val="fi-FI"/>
        </w:rPr>
      </w:pPr>
      <w:r w:rsidRPr="00872E6E">
        <w:rPr>
          <w:b/>
          <w:bCs/>
          <w:sz w:val="22"/>
          <w:szCs w:val="22"/>
          <w:lang w:val="fi-FI"/>
        </w:rPr>
        <w:t>Tutkimuslaitokset</w:t>
      </w:r>
      <w:r w:rsidRPr="00872E6E">
        <w:rPr>
          <w:sz w:val="22"/>
          <w:szCs w:val="22"/>
          <w:lang w:val="fi-FI"/>
        </w:rPr>
        <w:t xml:space="preserve"> toivovat olevansa mukana toimijoina toimenpidesuosituksissa, esimerkiksi </w:t>
      </w:r>
      <w:proofErr w:type="spellStart"/>
      <w:r w:rsidRPr="00872E6E">
        <w:rPr>
          <w:sz w:val="22"/>
          <w:szCs w:val="22"/>
          <w:lang w:val="fi-FI"/>
        </w:rPr>
        <w:t>CoARA:n</w:t>
      </w:r>
      <w:proofErr w:type="spellEnd"/>
      <w:r w:rsidRPr="00872E6E">
        <w:rPr>
          <w:sz w:val="22"/>
          <w:szCs w:val="22"/>
          <w:lang w:val="fi-FI"/>
        </w:rPr>
        <w:t xml:space="preserve"> käyttöönottoa koskevassa toimenpiteessä. </w:t>
      </w:r>
    </w:p>
    <w:p w14:paraId="52E0C6AC" w14:textId="66811772" w:rsidR="00872E6E" w:rsidRPr="00AB5D44" w:rsidRDefault="00872E6E" w:rsidP="005E6C51">
      <w:pPr>
        <w:jc w:val="both"/>
        <w:rPr>
          <w:sz w:val="22"/>
          <w:szCs w:val="22"/>
          <w:lang w:val="fi-FI"/>
        </w:rPr>
      </w:pPr>
      <w:r w:rsidRPr="00872E6E">
        <w:rPr>
          <w:b/>
          <w:bCs/>
          <w:sz w:val="22"/>
          <w:szCs w:val="22"/>
          <w:lang w:val="fi-FI"/>
        </w:rPr>
        <w:t>Ministeriöiden ja virastojen</w:t>
      </w:r>
      <w:r w:rsidRPr="00872E6E">
        <w:rPr>
          <w:sz w:val="22"/>
          <w:szCs w:val="22"/>
          <w:lang w:val="fi-FI"/>
        </w:rPr>
        <w:t xml:space="preserve"> kommenteissa nostet</w:t>
      </w:r>
      <w:r w:rsidR="00DC0B3E" w:rsidRPr="00AB5D44">
        <w:rPr>
          <w:sz w:val="22"/>
          <w:szCs w:val="22"/>
          <w:lang w:val="fi-FI"/>
        </w:rPr>
        <w:t>aa</w:t>
      </w:r>
      <w:r w:rsidRPr="00872E6E">
        <w:rPr>
          <w:sz w:val="22"/>
          <w:szCs w:val="22"/>
          <w:lang w:val="fi-FI"/>
        </w:rPr>
        <w:t xml:space="preserve">n esiin, että rekrytointia koskevassa toimenpiteessä tulisi poistaa akateemisuuden vaade meritoitumisen näkökulmasta, jotta rekrytoinnissa näkyisi vahvemmin yhteiskunnallinen ja taloudellinen vaikuttavuus. </w:t>
      </w:r>
    </w:p>
    <w:p w14:paraId="59E3047B" w14:textId="77777777" w:rsidR="00DC0B3E" w:rsidRPr="00872E6E" w:rsidRDefault="00DC0B3E" w:rsidP="005E6C51">
      <w:pPr>
        <w:jc w:val="both"/>
        <w:rPr>
          <w:sz w:val="22"/>
          <w:szCs w:val="22"/>
          <w:lang w:val="fi-FI"/>
        </w:rPr>
      </w:pPr>
    </w:p>
    <w:p w14:paraId="14328E67" w14:textId="77777777" w:rsidR="00872E6E" w:rsidRPr="00AB5D44" w:rsidRDefault="00872E6E" w:rsidP="005E6C51">
      <w:pPr>
        <w:jc w:val="both"/>
        <w:rPr>
          <w:sz w:val="22"/>
          <w:szCs w:val="22"/>
          <w:lang w:val="fi-FI"/>
        </w:rPr>
      </w:pPr>
      <w:r w:rsidRPr="00872E6E">
        <w:rPr>
          <w:b/>
          <w:bCs/>
          <w:sz w:val="22"/>
          <w:szCs w:val="22"/>
          <w:lang w:val="fi-FI"/>
        </w:rPr>
        <w:t>Hyvinvointialueiden ja maakuntaliittojen</w:t>
      </w:r>
      <w:r w:rsidRPr="00872E6E">
        <w:rPr>
          <w:sz w:val="22"/>
          <w:szCs w:val="22"/>
          <w:lang w:val="fi-FI"/>
        </w:rPr>
        <w:t xml:space="preserve"> kommenteissa katsotaan, että toimenpiteissä tulisi huomioida paremmin alueellinen näkökulma sivistyksen, demokratian ja tieteen vapauden turvaamisessa sekä korkeakoulujen rooli huoltovarmuuden ja kriisinsietokyvyn rakentamisessa alueellisesti.</w:t>
      </w:r>
    </w:p>
    <w:p w14:paraId="45688668" w14:textId="77777777" w:rsidR="00DC0B3E" w:rsidRPr="00872E6E" w:rsidRDefault="00DC0B3E" w:rsidP="005E6C51">
      <w:pPr>
        <w:jc w:val="both"/>
        <w:rPr>
          <w:sz w:val="22"/>
          <w:szCs w:val="22"/>
          <w:lang w:val="fi-FI"/>
        </w:rPr>
      </w:pPr>
    </w:p>
    <w:p w14:paraId="728DB7B1" w14:textId="77777777" w:rsidR="00872E6E" w:rsidRPr="00AB5D44" w:rsidRDefault="00872E6E" w:rsidP="005E6C51">
      <w:pPr>
        <w:jc w:val="both"/>
        <w:rPr>
          <w:sz w:val="22"/>
          <w:szCs w:val="22"/>
          <w:lang w:val="fi-FI"/>
        </w:rPr>
      </w:pPr>
      <w:r w:rsidRPr="00872E6E">
        <w:rPr>
          <w:b/>
          <w:bCs/>
          <w:sz w:val="22"/>
          <w:szCs w:val="22"/>
          <w:lang w:val="fi-FI"/>
        </w:rPr>
        <w:t>Opiskelijajärjestöjen</w:t>
      </w:r>
      <w:r w:rsidRPr="00872E6E">
        <w:rPr>
          <w:sz w:val="22"/>
          <w:szCs w:val="22"/>
          <w:lang w:val="fi-FI"/>
        </w:rPr>
        <w:t xml:space="preserve"> kommenteissa korostuu, että akateeminen vapaus ja opetustyön riippumattomuus eivät ole vain normikysymyksiä, vaan myös rahoituskysymyksiä. Järjestöt toivovat koulutuksen ja tutkimuksen edellytysten turvaamista kaikilla aloilla ja digitaalisen toimintaympäristön osalta riittävää riskianalyysiä ja sääntelyä. </w:t>
      </w:r>
    </w:p>
    <w:p w14:paraId="52E09830" w14:textId="77777777" w:rsidR="00DC0B3E" w:rsidRPr="00872E6E" w:rsidRDefault="00DC0B3E" w:rsidP="005E6C51">
      <w:pPr>
        <w:jc w:val="both"/>
        <w:rPr>
          <w:sz w:val="22"/>
          <w:szCs w:val="22"/>
          <w:lang w:val="fi-FI"/>
        </w:rPr>
      </w:pPr>
    </w:p>
    <w:p w14:paraId="41CCFCEF" w14:textId="650280E7" w:rsidR="00872E6E" w:rsidRPr="00AB5D44" w:rsidRDefault="00872E6E" w:rsidP="005E6C51">
      <w:pPr>
        <w:jc w:val="both"/>
        <w:rPr>
          <w:sz w:val="22"/>
          <w:szCs w:val="22"/>
          <w:lang w:val="fi-FI"/>
        </w:rPr>
      </w:pPr>
      <w:r w:rsidRPr="00872E6E">
        <w:rPr>
          <w:b/>
          <w:bCs/>
          <w:sz w:val="22"/>
          <w:szCs w:val="22"/>
          <w:lang w:val="fi-FI"/>
        </w:rPr>
        <w:t xml:space="preserve">Elinkeinoelämän </w:t>
      </w:r>
      <w:r w:rsidRPr="00872E6E">
        <w:rPr>
          <w:sz w:val="22"/>
          <w:szCs w:val="22"/>
          <w:lang w:val="fi-FI"/>
        </w:rPr>
        <w:t xml:space="preserve">kommenteissa kaivataan välineitä sille, miten yhteistyötä elinkeinoelämän kanssa voidaan parantaa ja tutkitun tiedon hyödyntämistä tehostaa. Meritoitumisen ja tutkijoiden arvioinnin osalta toivottiin soveltavan tutkimuksen ja yrityselämän tuntemuksen nykyistä parempaa tunnustamista. </w:t>
      </w:r>
      <w:r w:rsidRPr="00872E6E">
        <w:rPr>
          <w:b/>
          <w:bCs/>
          <w:sz w:val="22"/>
          <w:szCs w:val="22"/>
          <w:lang w:val="fi-FI"/>
        </w:rPr>
        <w:t>Palkansaajajärjestöjen</w:t>
      </w:r>
      <w:r w:rsidRPr="00872E6E">
        <w:rPr>
          <w:sz w:val="22"/>
          <w:szCs w:val="22"/>
          <w:lang w:val="fi-FI"/>
        </w:rPr>
        <w:t xml:space="preserve"> toimenpiteitä koskevissa ehdotuksissa nousee esiin toimenpidesuositus häirinnän ehkäisystä ja siihen puuttumisesta. Järjestöt katsovat, että esitetty muotoilu ei ole riittävä ja ehdottavat konkreettisena toimena lainsäädännöllisiä muutoksia kuten </w:t>
      </w:r>
      <w:proofErr w:type="spellStart"/>
      <w:r w:rsidRPr="00872E6E">
        <w:rPr>
          <w:sz w:val="22"/>
          <w:szCs w:val="22"/>
          <w:lang w:val="fi-FI"/>
        </w:rPr>
        <w:t>maalittamisen</w:t>
      </w:r>
      <w:proofErr w:type="spellEnd"/>
      <w:r w:rsidRPr="00872E6E">
        <w:rPr>
          <w:sz w:val="22"/>
          <w:szCs w:val="22"/>
          <w:lang w:val="fi-FI"/>
        </w:rPr>
        <w:t xml:space="preserve"> kriminalisointia omana rikosnimekkeenään. Akateemiselle vapaudelle ja sivistykselle suurena uhkana näh</w:t>
      </w:r>
      <w:r w:rsidR="00E83AF1" w:rsidRPr="00AB5D44">
        <w:rPr>
          <w:sz w:val="22"/>
          <w:szCs w:val="22"/>
          <w:lang w:val="fi-FI"/>
        </w:rPr>
        <w:t xml:space="preserve">dään </w:t>
      </w:r>
      <w:r w:rsidRPr="00872E6E">
        <w:rPr>
          <w:sz w:val="22"/>
          <w:szCs w:val="22"/>
          <w:lang w:val="fi-FI"/>
        </w:rPr>
        <w:t>resurssipula.</w:t>
      </w:r>
    </w:p>
    <w:p w14:paraId="40346148" w14:textId="77777777" w:rsidR="00E83AF1" w:rsidRPr="00872E6E" w:rsidRDefault="00E83AF1" w:rsidP="005E6C51">
      <w:pPr>
        <w:jc w:val="both"/>
        <w:rPr>
          <w:sz w:val="22"/>
          <w:szCs w:val="22"/>
          <w:lang w:val="fi-FI"/>
        </w:rPr>
      </w:pPr>
    </w:p>
    <w:p w14:paraId="70102B92" w14:textId="77777777" w:rsidR="00872E6E" w:rsidRPr="00AB5D44" w:rsidRDefault="00872E6E" w:rsidP="005E6C51">
      <w:pPr>
        <w:jc w:val="both"/>
        <w:rPr>
          <w:sz w:val="22"/>
          <w:szCs w:val="22"/>
          <w:lang w:val="fi-FI"/>
        </w:rPr>
      </w:pPr>
      <w:r w:rsidRPr="00872E6E">
        <w:rPr>
          <w:b/>
          <w:bCs/>
          <w:sz w:val="22"/>
          <w:szCs w:val="22"/>
          <w:lang w:val="fi-FI"/>
        </w:rPr>
        <w:t xml:space="preserve">Tiedeyhteisöltä, tutkimusrahoittajilta ja korkeakouluista </w:t>
      </w:r>
      <w:r w:rsidRPr="00872E6E">
        <w:rPr>
          <w:sz w:val="22"/>
          <w:szCs w:val="22"/>
          <w:lang w:val="fi-FI"/>
        </w:rPr>
        <w:t>tulleissa</w:t>
      </w:r>
      <w:r w:rsidRPr="00872E6E">
        <w:rPr>
          <w:b/>
          <w:bCs/>
          <w:sz w:val="22"/>
          <w:szCs w:val="22"/>
          <w:lang w:val="fi-FI"/>
        </w:rPr>
        <w:t xml:space="preserve"> </w:t>
      </w:r>
      <w:r w:rsidRPr="00872E6E">
        <w:rPr>
          <w:sz w:val="22"/>
          <w:szCs w:val="22"/>
          <w:lang w:val="fi-FI"/>
        </w:rPr>
        <w:t xml:space="preserve">kommenteissa pidettiin häirinnän ja painostuksen torjuntaa koskevia toimia tarpeellisina, mutta riittämättöminä. Kommenteissa todettiin, että toimenpiteissä tulisi linjata </w:t>
      </w:r>
      <w:proofErr w:type="spellStart"/>
      <w:r w:rsidRPr="00872E6E">
        <w:rPr>
          <w:sz w:val="22"/>
          <w:szCs w:val="22"/>
          <w:lang w:val="fi-FI"/>
        </w:rPr>
        <w:t>TENK:n</w:t>
      </w:r>
      <w:proofErr w:type="spellEnd"/>
      <w:r w:rsidRPr="00872E6E">
        <w:rPr>
          <w:sz w:val="22"/>
          <w:szCs w:val="22"/>
          <w:lang w:val="fi-FI"/>
        </w:rPr>
        <w:t xml:space="preserve"> ja TSV:n roolien ja tehtävien selkeyttämisestä ja turvaamisesta. Lisäksi esitettiin, että tulisi erotella tieteen sisällöllinen ja hallinto-organisatorinen autonomia nykyistä selkeämmin. Kommenteissa nousi esiin myös kotimaisten kielten koulutuksen ja näillä kielillä julkaisemin merkityksen astetuille tavoitteille.</w:t>
      </w:r>
    </w:p>
    <w:p w14:paraId="2F74548C" w14:textId="77777777" w:rsidR="00E83AF1" w:rsidRPr="00872E6E" w:rsidRDefault="00E83AF1" w:rsidP="005E6C51">
      <w:pPr>
        <w:jc w:val="both"/>
        <w:rPr>
          <w:sz w:val="22"/>
          <w:szCs w:val="22"/>
          <w:lang w:val="fi-FI"/>
        </w:rPr>
      </w:pPr>
    </w:p>
    <w:p w14:paraId="37647C92" w14:textId="77777777" w:rsidR="00872E6E" w:rsidRPr="00872E6E" w:rsidRDefault="00872E6E" w:rsidP="005E6C51">
      <w:pPr>
        <w:jc w:val="both"/>
        <w:rPr>
          <w:sz w:val="22"/>
          <w:szCs w:val="22"/>
          <w:lang w:val="fi-FI"/>
        </w:rPr>
      </w:pPr>
      <w:r w:rsidRPr="00872E6E">
        <w:rPr>
          <w:b/>
          <w:bCs/>
          <w:sz w:val="22"/>
          <w:szCs w:val="22"/>
          <w:lang w:val="fi-FI"/>
        </w:rPr>
        <w:t>Muissa kommenteissa</w:t>
      </w:r>
      <w:r w:rsidRPr="00872E6E">
        <w:rPr>
          <w:sz w:val="22"/>
          <w:szCs w:val="22"/>
          <w:lang w:val="fi-FI"/>
        </w:rPr>
        <w:t xml:space="preserve"> nostetaan esiin esimerkiksi tarve nostaa toimenpiteisiin mukaan korkeakoulutuksen digitaalisen </w:t>
      </w:r>
      <w:proofErr w:type="spellStart"/>
      <w:r w:rsidRPr="00872E6E">
        <w:rPr>
          <w:sz w:val="22"/>
          <w:szCs w:val="22"/>
          <w:lang w:val="fi-FI"/>
        </w:rPr>
        <w:t>resilienssin</w:t>
      </w:r>
      <w:proofErr w:type="spellEnd"/>
      <w:r w:rsidRPr="00872E6E">
        <w:rPr>
          <w:sz w:val="22"/>
          <w:szCs w:val="22"/>
          <w:lang w:val="fi-FI"/>
        </w:rPr>
        <w:t xml:space="preserve"> vahvistaminen ja turvaaminen.</w:t>
      </w:r>
    </w:p>
    <w:p w14:paraId="250BC2AF" w14:textId="77777777" w:rsidR="00872E6E" w:rsidRPr="00872E6E" w:rsidRDefault="00872E6E" w:rsidP="005E6C51">
      <w:pPr>
        <w:jc w:val="both"/>
        <w:rPr>
          <w:sz w:val="22"/>
          <w:szCs w:val="22"/>
          <w:lang w:val="fi-FI"/>
        </w:rPr>
      </w:pPr>
    </w:p>
    <w:p w14:paraId="4F387EA7" w14:textId="17A090B1" w:rsidR="00872E6E" w:rsidRPr="00AB5D44" w:rsidRDefault="00872E6E" w:rsidP="00E83AF1">
      <w:pPr>
        <w:pStyle w:val="Otsikko3"/>
        <w:numPr>
          <w:ilvl w:val="1"/>
          <w:numId w:val="10"/>
        </w:numPr>
        <w:rPr>
          <w:sz w:val="22"/>
          <w:szCs w:val="22"/>
        </w:rPr>
      </w:pPr>
      <w:r w:rsidRPr="00AB5D44">
        <w:rPr>
          <w:sz w:val="22"/>
          <w:szCs w:val="22"/>
        </w:rPr>
        <w:t>Koulutus kuuluu kaikille ja mahdollisuuksia lisätään erityisesti nuorille.</w:t>
      </w:r>
    </w:p>
    <w:p w14:paraId="455FA6A8" w14:textId="775D1B30" w:rsidR="00872E6E" w:rsidRPr="00AB5D44" w:rsidRDefault="00872E6E" w:rsidP="00AE2712">
      <w:pPr>
        <w:pStyle w:val="Otsikko4"/>
        <w:numPr>
          <w:ilvl w:val="2"/>
          <w:numId w:val="10"/>
        </w:numPr>
        <w:rPr>
          <w:sz w:val="22"/>
          <w:szCs w:val="22"/>
        </w:rPr>
      </w:pPr>
      <w:r w:rsidRPr="00AB5D44">
        <w:rPr>
          <w:sz w:val="22"/>
          <w:szCs w:val="22"/>
        </w:rPr>
        <w:t>Tavoite</w:t>
      </w:r>
    </w:p>
    <w:p w14:paraId="01895AA5" w14:textId="77777777" w:rsidR="00872E6E" w:rsidRPr="00AB5D44" w:rsidRDefault="00872E6E" w:rsidP="00AE2712">
      <w:pPr>
        <w:jc w:val="both"/>
        <w:rPr>
          <w:sz w:val="22"/>
          <w:szCs w:val="22"/>
          <w:lang w:val="fi-FI"/>
        </w:rPr>
      </w:pPr>
      <w:r w:rsidRPr="00872E6E">
        <w:rPr>
          <w:sz w:val="22"/>
          <w:szCs w:val="22"/>
          <w:lang w:val="fi-FI"/>
        </w:rPr>
        <w:t xml:space="preserve"> Vastaajat suhtautuvat kokonaisuuden tavoitekirjauksiin pääosin myönteisesti. Koulutuksen saavutettavuuden, yhdenvertaisuuden ja nuorten koulutusmahdollisuuksien vahvistaminen nähdään laajasti keskeisenä sivistyksen, yhteiskunnan osaamispohjan ja pitkän aikavälin kilpailukyvyn edellytyksenä. </w:t>
      </w:r>
    </w:p>
    <w:p w14:paraId="071B8FBF" w14:textId="77777777" w:rsidR="00AE2712" w:rsidRPr="00872E6E" w:rsidRDefault="00AE2712" w:rsidP="00AE2712">
      <w:pPr>
        <w:jc w:val="both"/>
        <w:rPr>
          <w:sz w:val="22"/>
          <w:szCs w:val="22"/>
          <w:lang w:val="fi-FI"/>
        </w:rPr>
      </w:pPr>
    </w:p>
    <w:p w14:paraId="0D6716BB" w14:textId="77777777" w:rsidR="00872E6E" w:rsidRPr="00AB5D44" w:rsidRDefault="00872E6E" w:rsidP="00AE2712">
      <w:pPr>
        <w:jc w:val="both"/>
        <w:rPr>
          <w:sz w:val="22"/>
          <w:szCs w:val="22"/>
          <w:lang w:val="fi-FI"/>
        </w:rPr>
      </w:pPr>
      <w:r w:rsidRPr="00872E6E">
        <w:rPr>
          <w:b/>
          <w:sz w:val="22"/>
          <w:szCs w:val="22"/>
          <w:lang w:val="fi-FI"/>
        </w:rPr>
        <w:t>Yliopistot</w:t>
      </w:r>
      <w:r w:rsidRPr="00872E6E">
        <w:rPr>
          <w:sz w:val="22"/>
          <w:szCs w:val="22"/>
          <w:lang w:val="fi-FI"/>
        </w:rPr>
        <w:t xml:space="preserve"> pitävät koulutuksen saavutettavuutta ja nuorten koulutusmahdollisuuksien vahvistamista keskeisenä osana sivistysyhteiskunnan kehittämistä. Lausuntojen perusteella yliopistot kuitenkin korostavat vahvasti jännitettä koulutustason määrällisen noston ja koulutuksen laadun välillä. </w:t>
      </w:r>
    </w:p>
    <w:p w14:paraId="3BE60630" w14:textId="77777777" w:rsidR="00AE2712" w:rsidRPr="00872E6E" w:rsidRDefault="00AE2712" w:rsidP="00AE2712">
      <w:pPr>
        <w:jc w:val="both"/>
        <w:rPr>
          <w:sz w:val="22"/>
          <w:szCs w:val="22"/>
          <w:lang w:val="fi-FI"/>
        </w:rPr>
      </w:pPr>
    </w:p>
    <w:p w14:paraId="46DFAC8C" w14:textId="77777777" w:rsidR="00872E6E" w:rsidRPr="00AB5D44" w:rsidRDefault="00872E6E" w:rsidP="00AE2712">
      <w:pPr>
        <w:jc w:val="both"/>
        <w:rPr>
          <w:sz w:val="22"/>
          <w:szCs w:val="22"/>
          <w:lang w:val="fi-FI"/>
        </w:rPr>
      </w:pPr>
      <w:r w:rsidRPr="00872E6E">
        <w:rPr>
          <w:b/>
          <w:sz w:val="22"/>
          <w:szCs w:val="22"/>
          <w:lang w:val="fi-FI"/>
        </w:rPr>
        <w:t>Ammattikorkeakoulut</w:t>
      </w:r>
      <w:r w:rsidRPr="00872E6E">
        <w:rPr>
          <w:sz w:val="22"/>
          <w:szCs w:val="22"/>
          <w:lang w:val="fi-FI"/>
        </w:rPr>
        <w:t xml:space="preserve"> suhtautuvat tavoitteeseen myönteisesti ja näkevät sen tukevan niiden perustehtävää alueellisen saavutettavuuden, työelämälähtöisen koulutuksen ja osaamisen kehittämisen näkökulmasta. Samalla ammattikorkeakoulut nostavat esiin ristiriidan nuoriin kohdistuvan painotuksen ja työikäisen väestön osaamisen uudistamistarpeiden välillä. </w:t>
      </w:r>
    </w:p>
    <w:p w14:paraId="3D9D1AE4" w14:textId="77777777" w:rsidR="00AE2712" w:rsidRPr="00872E6E" w:rsidRDefault="00AE2712" w:rsidP="00AE2712">
      <w:pPr>
        <w:jc w:val="both"/>
        <w:rPr>
          <w:sz w:val="22"/>
          <w:szCs w:val="22"/>
          <w:lang w:val="fi-FI"/>
        </w:rPr>
      </w:pPr>
    </w:p>
    <w:p w14:paraId="0DEB4713" w14:textId="77777777" w:rsidR="00872E6E" w:rsidRPr="00AB5D44" w:rsidRDefault="00872E6E" w:rsidP="00AE2712">
      <w:pPr>
        <w:jc w:val="both"/>
        <w:rPr>
          <w:sz w:val="22"/>
          <w:szCs w:val="22"/>
          <w:lang w:val="fi-FI"/>
        </w:rPr>
      </w:pPr>
      <w:r w:rsidRPr="00872E6E">
        <w:rPr>
          <w:b/>
          <w:sz w:val="22"/>
          <w:szCs w:val="22"/>
          <w:lang w:val="fi-FI"/>
        </w:rPr>
        <w:t>Tutkimuslaitokset</w:t>
      </w:r>
      <w:r w:rsidRPr="00872E6E">
        <w:rPr>
          <w:sz w:val="22"/>
          <w:szCs w:val="22"/>
          <w:lang w:val="fi-FI"/>
        </w:rPr>
        <w:t xml:space="preserve"> pitävät tavoitetta perusteltuna osana kansallisen osaamispohjan vahvistamista, mutta katsovat, että tavoite painottuu liiaksi korkeakoulututkintojen määrälliseen lisäämiseen. Lausuntojen mukaan tavoitetta tulisi vahvistaa monialaisen osaamisen, tutkimusperusteisuuden ja TKI</w:t>
      </w:r>
      <w:r w:rsidRPr="00872E6E">
        <w:rPr>
          <w:sz w:val="22"/>
          <w:szCs w:val="22"/>
          <w:lang w:val="fi-FI"/>
        </w:rPr>
        <w:noBreakHyphen/>
        <w:t>kyvykkyyksien näkökulmasta.</w:t>
      </w:r>
    </w:p>
    <w:p w14:paraId="363F1F3D" w14:textId="77777777" w:rsidR="00AE2712" w:rsidRPr="00872E6E" w:rsidRDefault="00AE2712" w:rsidP="00AE2712">
      <w:pPr>
        <w:jc w:val="both"/>
        <w:rPr>
          <w:sz w:val="22"/>
          <w:szCs w:val="22"/>
          <w:lang w:val="fi-FI"/>
        </w:rPr>
      </w:pPr>
    </w:p>
    <w:p w14:paraId="1612555C" w14:textId="77777777" w:rsidR="00872E6E" w:rsidRPr="00AB5D44" w:rsidRDefault="00872E6E" w:rsidP="00AE2712">
      <w:pPr>
        <w:jc w:val="both"/>
        <w:rPr>
          <w:sz w:val="22"/>
          <w:szCs w:val="22"/>
          <w:lang w:val="fi-FI"/>
        </w:rPr>
      </w:pPr>
      <w:r w:rsidRPr="00872E6E">
        <w:rPr>
          <w:b/>
          <w:sz w:val="22"/>
          <w:szCs w:val="22"/>
          <w:lang w:val="fi-FI"/>
        </w:rPr>
        <w:t>Ministeriöt</w:t>
      </w:r>
      <w:r w:rsidRPr="00872E6E">
        <w:rPr>
          <w:sz w:val="22"/>
          <w:szCs w:val="22"/>
          <w:lang w:val="fi-FI"/>
        </w:rPr>
        <w:t xml:space="preserve"> ja muut julkisen sektorin toimijat pitävät tavoitetta johdonmukaisena osana kansallista koulutus</w:t>
      </w:r>
      <w:r w:rsidRPr="00872E6E">
        <w:rPr>
          <w:sz w:val="22"/>
          <w:szCs w:val="22"/>
          <w:lang w:val="fi-FI"/>
        </w:rPr>
        <w:noBreakHyphen/>
        <w:t xml:space="preserve"> ja osaamispolitiikkaa. Lausuntojen mukaan tavoite istuu laajempaan kokonaisuuteen, jossa korostuvat koko koulutusketjun toimivuus ja työelämän tarpeista olevien näkemysten hyödyntäminen.</w:t>
      </w:r>
    </w:p>
    <w:p w14:paraId="0880EB0E" w14:textId="77777777" w:rsidR="00AE2712" w:rsidRPr="00872E6E" w:rsidRDefault="00AE2712" w:rsidP="00AE2712">
      <w:pPr>
        <w:jc w:val="both"/>
        <w:rPr>
          <w:sz w:val="22"/>
          <w:szCs w:val="22"/>
          <w:lang w:val="fi-FI"/>
        </w:rPr>
      </w:pPr>
    </w:p>
    <w:p w14:paraId="58615967" w14:textId="77777777" w:rsidR="00872E6E" w:rsidRPr="00AB5D44" w:rsidRDefault="00872E6E" w:rsidP="00AE2712">
      <w:pPr>
        <w:jc w:val="both"/>
        <w:rPr>
          <w:sz w:val="22"/>
          <w:szCs w:val="22"/>
          <w:lang w:val="fi-FI"/>
        </w:rPr>
      </w:pPr>
      <w:r w:rsidRPr="00872E6E">
        <w:rPr>
          <w:b/>
          <w:sz w:val="22"/>
          <w:szCs w:val="22"/>
          <w:lang w:val="fi-FI"/>
        </w:rPr>
        <w:t>Opiskelijajärjestöt</w:t>
      </w:r>
      <w:r w:rsidRPr="00872E6E">
        <w:rPr>
          <w:sz w:val="22"/>
          <w:szCs w:val="22"/>
          <w:lang w:val="fi-FI"/>
        </w:rPr>
        <w:t>, erityisesti SYL ja SAMOK, pitävät tavoitetta perusteltuna ja painottavat koulutuksen saavutettavuutta ja maksuttomuutta suomalaisen koulutusjärjestelmän peruspilareina. Lausuntojen mukaan tavoite ei kuitenkaan vielä riittävästi tunnista koulutuksellisen eriarvoisuuden juurisyitä, kuten koulutuksen periytyvyyttä.</w:t>
      </w:r>
    </w:p>
    <w:p w14:paraId="51654647" w14:textId="77777777" w:rsidR="00AE2712" w:rsidRPr="00872E6E" w:rsidRDefault="00AE2712" w:rsidP="00AE2712">
      <w:pPr>
        <w:jc w:val="both"/>
        <w:rPr>
          <w:sz w:val="22"/>
          <w:szCs w:val="22"/>
          <w:lang w:val="fi-FI"/>
        </w:rPr>
      </w:pPr>
    </w:p>
    <w:p w14:paraId="29AF99FD" w14:textId="77777777" w:rsidR="00872E6E" w:rsidRPr="00872E6E" w:rsidRDefault="00872E6E" w:rsidP="00AE2712">
      <w:pPr>
        <w:jc w:val="both"/>
        <w:rPr>
          <w:sz w:val="22"/>
          <w:szCs w:val="22"/>
          <w:lang w:val="fi-FI"/>
        </w:rPr>
      </w:pPr>
      <w:r w:rsidRPr="00872E6E">
        <w:rPr>
          <w:b/>
          <w:sz w:val="22"/>
          <w:szCs w:val="22"/>
          <w:lang w:val="fi-FI"/>
        </w:rPr>
        <w:t>Alueelliset organisaatiot</w:t>
      </w:r>
      <w:r w:rsidRPr="00872E6E">
        <w:rPr>
          <w:sz w:val="22"/>
          <w:szCs w:val="22"/>
          <w:lang w:val="fi-FI"/>
        </w:rPr>
        <w:t xml:space="preserve"> pitävät tavoitetta perusteltuna alueellisen osaamis</w:t>
      </w:r>
      <w:r w:rsidRPr="00872E6E">
        <w:rPr>
          <w:sz w:val="22"/>
          <w:szCs w:val="22"/>
          <w:lang w:val="fi-FI"/>
        </w:rPr>
        <w:noBreakHyphen/>
        <w:t xml:space="preserve"> ja elinvoimapolitiikan näkökulmasta, mutta katsovat, että alueellinen saavutettavuus ja koulutuspolkujen toimivuus tulisi huomioida nykyistä vahvemmin.</w:t>
      </w:r>
    </w:p>
    <w:p w14:paraId="081EF4EE" w14:textId="30930C1A" w:rsidR="00872E6E" w:rsidRPr="00AB5D44" w:rsidRDefault="00872E6E" w:rsidP="00AE2712">
      <w:pPr>
        <w:pStyle w:val="Otsikko4"/>
        <w:numPr>
          <w:ilvl w:val="2"/>
          <w:numId w:val="10"/>
        </w:numPr>
        <w:rPr>
          <w:i/>
          <w:iCs/>
          <w:sz w:val="22"/>
          <w:szCs w:val="22"/>
        </w:rPr>
      </w:pPr>
      <w:r w:rsidRPr="00AB5D44">
        <w:rPr>
          <w:i/>
          <w:iCs/>
          <w:sz w:val="22"/>
          <w:szCs w:val="22"/>
        </w:rPr>
        <w:lastRenderedPageBreak/>
        <w:t>Toimenpidesuositukset</w:t>
      </w:r>
    </w:p>
    <w:p w14:paraId="26A70755" w14:textId="77777777" w:rsidR="00872E6E" w:rsidRPr="00AB5D44" w:rsidRDefault="00872E6E" w:rsidP="00AE2712">
      <w:pPr>
        <w:jc w:val="both"/>
        <w:rPr>
          <w:sz w:val="22"/>
          <w:szCs w:val="22"/>
          <w:lang w:val="fi-FI"/>
        </w:rPr>
      </w:pPr>
      <w:r w:rsidRPr="00872E6E">
        <w:rPr>
          <w:sz w:val="22"/>
          <w:szCs w:val="22"/>
          <w:lang w:val="fi-FI"/>
        </w:rPr>
        <w:t>Useissa lausunnoissa todetaan, että toimenpidesuositukset jäävät osin yleisluontoisiksi suhteessa tavoitteen kunnianhimoon eivätkä kaikilta osin vastaa tunnistettuihin rakenteellisiin haasteisiin, kuten koulutuksen periytyvyyteen, koulutukselliseen eriarvoisuuteen ja koulutuksen resursoinnin riittävyyteen.</w:t>
      </w:r>
    </w:p>
    <w:p w14:paraId="50A8A6CC" w14:textId="77777777" w:rsidR="00AE2712" w:rsidRPr="00872E6E" w:rsidRDefault="00AE2712" w:rsidP="00AE2712">
      <w:pPr>
        <w:jc w:val="both"/>
        <w:rPr>
          <w:sz w:val="22"/>
          <w:szCs w:val="22"/>
          <w:lang w:val="fi-FI"/>
        </w:rPr>
      </w:pPr>
    </w:p>
    <w:p w14:paraId="70D11C8C" w14:textId="77777777" w:rsidR="00872E6E" w:rsidRPr="00AB5D44" w:rsidRDefault="00872E6E" w:rsidP="00AE2712">
      <w:pPr>
        <w:jc w:val="both"/>
        <w:rPr>
          <w:sz w:val="22"/>
          <w:szCs w:val="22"/>
          <w:lang w:val="fi-FI"/>
        </w:rPr>
      </w:pPr>
      <w:r w:rsidRPr="00872E6E">
        <w:rPr>
          <w:b/>
          <w:sz w:val="22"/>
          <w:szCs w:val="22"/>
          <w:lang w:val="fi-FI"/>
        </w:rPr>
        <w:t xml:space="preserve">Yliopistot </w:t>
      </w:r>
      <w:r w:rsidRPr="00872E6E">
        <w:rPr>
          <w:sz w:val="22"/>
          <w:szCs w:val="22"/>
          <w:lang w:val="fi-FI"/>
        </w:rPr>
        <w:t xml:space="preserve">korostavat, että opiskelijamäärien merkittävä lisääminen ilman samanaikaista perusrahoituksen, henkilöstöresurssien ja infrastruktuurin vahvistamista vaarantaa opetuksen laadun. Lausuntojen mukaan esitetyt toimet eivät vielä tarjoa riittäviä keinoja koulutuksen periytyvyyden purkamiseen, eikä siirtymiä toiselta asteelta korkeakoulutukseen tarkastella riittävän laajasti. </w:t>
      </w:r>
    </w:p>
    <w:p w14:paraId="1EB73B18" w14:textId="77777777" w:rsidR="00AE2712" w:rsidRPr="00872E6E" w:rsidRDefault="00AE2712" w:rsidP="00AE2712">
      <w:pPr>
        <w:jc w:val="both"/>
        <w:rPr>
          <w:sz w:val="22"/>
          <w:szCs w:val="22"/>
          <w:lang w:val="fi-FI"/>
        </w:rPr>
      </w:pPr>
    </w:p>
    <w:p w14:paraId="21410A71" w14:textId="77777777" w:rsidR="00872E6E" w:rsidRPr="00AB5D44" w:rsidRDefault="00872E6E" w:rsidP="00AE2712">
      <w:pPr>
        <w:jc w:val="both"/>
        <w:rPr>
          <w:sz w:val="22"/>
          <w:szCs w:val="22"/>
          <w:lang w:val="fi-FI"/>
        </w:rPr>
      </w:pPr>
      <w:r w:rsidRPr="00872E6E">
        <w:rPr>
          <w:b/>
          <w:sz w:val="22"/>
          <w:szCs w:val="22"/>
          <w:lang w:val="fi-FI"/>
        </w:rPr>
        <w:t>Ammattikorkeakoulut</w:t>
      </w:r>
      <w:r w:rsidRPr="00872E6E">
        <w:rPr>
          <w:sz w:val="22"/>
          <w:szCs w:val="22"/>
          <w:lang w:val="fi-FI"/>
        </w:rPr>
        <w:t xml:space="preserve"> pitävät joustavia koulutuspolkuja, väyläopintoja ja monimuotoisia opintomahdollisuuksia oikeansuuntaisina toimenpiteinä. Lausuntojen mukaan niiden vaikuttavuus edellyttää kuitenkin lisäresursseja henkilöstön osaamiseen kehittämiseen, jotta koulutuksen laatu ja työelämärelevanssi voidaan turvata kasvavista opiskelijamääristä huolimatta.</w:t>
      </w:r>
    </w:p>
    <w:p w14:paraId="669BDFE5" w14:textId="77777777" w:rsidR="00314D3E" w:rsidRPr="00AB5D44" w:rsidRDefault="00314D3E" w:rsidP="00AE2712">
      <w:pPr>
        <w:jc w:val="both"/>
        <w:rPr>
          <w:sz w:val="22"/>
          <w:szCs w:val="22"/>
          <w:lang w:val="fi-FI"/>
        </w:rPr>
      </w:pPr>
    </w:p>
    <w:p w14:paraId="573A53F6" w14:textId="147EFC25" w:rsidR="00872E6E" w:rsidRPr="00AB5D44" w:rsidRDefault="00872E6E" w:rsidP="00AE2712">
      <w:pPr>
        <w:jc w:val="both"/>
        <w:rPr>
          <w:sz w:val="22"/>
          <w:szCs w:val="22"/>
          <w:lang w:val="fi-FI"/>
        </w:rPr>
      </w:pPr>
      <w:r w:rsidRPr="00872E6E">
        <w:rPr>
          <w:b/>
          <w:sz w:val="22"/>
          <w:szCs w:val="22"/>
          <w:lang w:val="fi-FI"/>
        </w:rPr>
        <w:t xml:space="preserve">Tutkimuslaitokset </w:t>
      </w:r>
      <w:r w:rsidRPr="00872E6E">
        <w:rPr>
          <w:sz w:val="22"/>
          <w:szCs w:val="22"/>
          <w:lang w:val="fi-FI"/>
        </w:rPr>
        <w:t>pitävät toimenpidesuosituksia liian yleisluontoisina koulutuksen, tutkimuksen ja TKI</w:t>
      </w:r>
      <w:r w:rsidRPr="00872E6E">
        <w:rPr>
          <w:sz w:val="22"/>
          <w:szCs w:val="22"/>
          <w:lang w:val="fi-FI"/>
        </w:rPr>
        <w:noBreakHyphen/>
        <w:t>toiminnan yhteyksien näkökulmasta.  Lausuntojen mukaan koulutuksen vaikuttavuutta voitaisiin vahvistaa rakenteellisesti tiiviimmällä yhteistyöllä korkeakoulujen ja tutkimuslaitosten välillä sekä paremmalla yhteiskunnallisen ennakointitiedon hyödyntämisellä.</w:t>
      </w:r>
    </w:p>
    <w:p w14:paraId="044F2FC6" w14:textId="77777777" w:rsidR="00314D3E" w:rsidRPr="00872E6E" w:rsidRDefault="00314D3E" w:rsidP="00AE2712">
      <w:pPr>
        <w:jc w:val="both"/>
        <w:rPr>
          <w:sz w:val="22"/>
          <w:szCs w:val="22"/>
          <w:lang w:val="fi-FI"/>
        </w:rPr>
      </w:pPr>
    </w:p>
    <w:p w14:paraId="73B3E612" w14:textId="77777777" w:rsidR="00872E6E" w:rsidRPr="00AB5D44" w:rsidRDefault="00872E6E" w:rsidP="00AE2712">
      <w:pPr>
        <w:jc w:val="both"/>
        <w:rPr>
          <w:sz w:val="22"/>
          <w:szCs w:val="22"/>
          <w:lang w:val="fi-FI"/>
        </w:rPr>
      </w:pPr>
      <w:r w:rsidRPr="00872E6E">
        <w:rPr>
          <w:b/>
          <w:sz w:val="22"/>
          <w:szCs w:val="22"/>
          <w:lang w:val="fi-FI"/>
        </w:rPr>
        <w:t>Ministeriöt ja viranomaistahot</w:t>
      </w:r>
      <w:r w:rsidRPr="00872E6E">
        <w:rPr>
          <w:sz w:val="22"/>
          <w:szCs w:val="22"/>
          <w:lang w:val="fi-FI"/>
        </w:rPr>
        <w:t xml:space="preserve"> pitävät toimenpiteitä pääosin oikeansuuntaisina, mutta korostavat vastuiden selkeyttämisen tarvetta. Digitaalisten ratkaisujen ja tekoälyn hyödyntäminen nähdään keskeisenä mahdollisuutena.</w:t>
      </w:r>
    </w:p>
    <w:p w14:paraId="2EF514E0" w14:textId="77777777" w:rsidR="00314D3E" w:rsidRPr="00872E6E" w:rsidRDefault="00314D3E" w:rsidP="00AE2712">
      <w:pPr>
        <w:jc w:val="both"/>
        <w:rPr>
          <w:sz w:val="22"/>
          <w:szCs w:val="22"/>
          <w:lang w:val="fi-FI"/>
        </w:rPr>
      </w:pPr>
    </w:p>
    <w:p w14:paraId="578E3B58" w14:textId="77777777" w:rsidR="00872E6E" w:rsidRPr="00AB5D44" w:rsidRDefault="00872E6E" w:rsidP="00AE2712">
      <w:pPr>
        <w:jc w:val="both"/>
        <w:rPr>
          <w:sz w:val="22"/>
          <w:szCs w:val="22"/>
          <w:lang w:val="fi-FI"/>
        </w:rPr>
      </w:pPr>
      <w:r w:rsidRPr="00872E6E">
        <w:rPr>
          <w:b/>
          <w:sz w:val="22"/>
          <w:szCs w:val="22"/>
          <w:lang w:val="fi-FI"/>
        </w:rPr>
        <w:t>Elinkeinoelämän järjestöt ja yritykset</w:t>
      </w:r>
      <w:r w:rsidRPr="00872E6E">
        <w:rPr>
          <w:sz w:val="22"/>
          <w:szCs w:val="22"/>
          <w:lang w:val="fi-FI"/>
        </w:rPr>
        <w:t xml:space="preserve"> pitävät toimenpiteitä osin liian etäisinä työelämän näkökulmasta. Lausuntojen mukaan joustavat tutkintorakenteet, lyhyemmät osaamiskokonaisuudet sekä tiiviimpi korkeakoulujen ja yritysten yhteistyö ovat keskeisiä keinoja osaamisen ja työmarkkinoiden tarpeiden parempaan </w:t>
      </w:r>
      <w:proofErr w:type="spellStart"/>
      <w:r w:rsidRPr="00872E6E">
        <w:rPr>
          <w:sz w:val="22"/>
          <w:szCs w:val="22"/>
          <w:lang w:val="fi-FI"/>
        </w:rPr>
        <w:t>kohtaantoon</w:t>
      </w:r>
      <w:proofErr w:type="spellEnd"/>
      <w:r w:rsidRPr="00872E6E">
        <w:rPr>
          <w:sz w:val="22"/>
          <w:szCs w:val="22"/>
          <w:lang w:val="fi-FI"/>
        </w:rPr>
        <w:t>.</w:t>
      </w:r>
    </w:p>
    <w:p w14:paraId="14B4D451" w14:textId="77777777" w:rsidR="00314D3E" w:rsidRPr="00872E6E" w:rsidRDefault="00314D3E" w:rsidP="00AE2712">
      <w:pPr>
        <w:jc w:val="both"/>
        <w:rPr>
          <w:sz w:val="22"/>
          <w:szCs w:val="22"/>
          <w:lang w:val="fi-FI"/>
        </w:rPr>
      </w:pPr>
    </w:p>
    <w:p w14:paraId="06879416" w14:textId="30261DD0" w:rsidR="00872E6E" w:rsidRPr="00AB5D44" w:rsidRDefault="00872E6E" w:rsidP="00AE2712">
      <w:pPr>
        <w:jc w:val="both"/>
        <w:rPr>
          <w:sz w:val="22"/>
          <w:szCs w:val="22"/>
          <w:lang w:val="fi-FI"/>
        </w:rPr>
      </w:pPr>
      <w:r w:rsidRPr="00872E6E">
        <w:rPr>
          <w:b/>
          <w:sz w:val="22"/>
          <w:szCs w:val="22"/>
          <w:lang w:val="fi-FI"/>
        </w:rPr>
        <w:t xml:space="preserve">Palkansaajajärjestöt </w:t>
      </w:r>
      <w:r w:rsidRPr="00872E6E">
        <w:rPr>
          <w:sz w:val="22"/>
          <w:szCs w:val="22"/>
          <w:lang w:val="fi-FI"/>
        </w:rPr>
        <w:t>katsovat, että jatkuvan oppimisen kehittämisen jäävät epäselviksi. Toimenpiteitä pidetään myös liikaa määrää painottavina</w:t>
      </w:r>
      <w:r w:rsidR="00314D3E" w:rsidRPr="00AB5D44">
        <w:rPr>
          <w:sz w:val="22"/>
          <w:szCs w:val="22"/>
          <w:lang w:val="fi-FI"/>
        </w:rPr>
        <w:t>, kun</w:t>
      </w:r>
      <w:r w:rsidRPr="00872E6E">
        <w:rPr>
          <w:sz w:val="22"/>
          <w:szCs w:val="22"/>
          <w:lang w:val="fi-FI"/>
        </w:rPr>
        <w:t xml:space="preserve"> työelämässä tarvitaan osaamisen näkökulman vahvistamisen sijaan.</w:t>
      </w:r>
    </w:p>
    <w:p w14:paraId="12D651D1" w14:textId="77777777" w:rsidR="00314D3E" w:rsidRPr="00872E6E" w:rsidRDefault="00314D3E" w:rsidP="00AE2712">
      <w:pPr>
        <w:jc w:val="both"/>
        <w:rPr>
          <w:sz w:val="22"/>
          <w:szCs w:val="22"/>
          <w:lang w:val="fi-FI"/>
        </w:rPr>
      </w:pPr>
    </w:p>
    <w:p w14:paraId="1A48BFCD" w14:textId="77777777" w:rsidR="00872E6E" w:rsidRPr="00AB5D44" w:rsidRDefault="00872E6E" w:rsidP="00AE2712">
      <w:pPr>
        <w:jc w:val="both"/>
        <w:rPr>
          <w:sz w:val="22"/>
          <w:szCs w:val="22"/>
          <w:lang w:val="fi-FI"/>
        </w:rPr>
      </w:pPr>
      <w:r w:rsidRPr="00872E6E">
        <w:rPr>
          <w:b/>
          <w:sz w:val="22"/>
          <w:szCs w:val="22"/>
          <w:lang w:val="fi-FI"/>
        </w:rPr>
        <w:t>Opiskelijajärjestöt</w:t>
      </w:r>
      <w:r w:rsidRPr="00872E6E">
        <w:rPr>
          <w:sz w:val="22"/>
          <w:szCs w:val="22"/>
          <w:lang w:val="fi-FI"/>
        </w:rPr>
        <w:t xml:space="preserve"> korostavat, että toimenpiteet eivät ole riittäviä tavoitteen kunnianhimoon nähden. Lausuntojen mukaan koulutuksellinen tasa</w:t>
      </w:r>
      <w:r w:rsidRPr="00872E6E">
        <w:rPr>
          <w:sz w:val="22"/>
          <w:szCs w:val="22"/>
          <w:lang w:val="fi-FI"/>
        </w:rPr>
        <w:noBreakHyphen/>
        <w:t>arvo edellyttää myös konkreettisia toimia oppimisen tukeen, opintososiaalisiin etuuksiin ja toimeentuloon sekä opiskelijoiden arjen edellytyksiin.</w:t>
      </w:r>
    </w:p>
    <w:p w14:paraId="135F62EF" w14:textId="77777777" w:rsidR="00314D3E" w:rsidRPr="00872E6E" w:rsidRDefault="00314D3E" w:rsidP="00AE2712">
      <w:pPr>
        <w:jc w:val="both"/>
        <w:rPr>
          <w:sz w:val="22"/>
          <w:szCs w:val="22"/>
          <w:lang w:val="fi-FI"/>
        </w:rPr>
      </w:pPr>
    </w:p>
    <w:p w14:paraId="73F2CA9A" w14:textId="77777777" w:rsidR="00872E6E" w:rsidRPr="00872E6E" w:rsidRDefault="00872E6E" w:rsidP="00AE2712">
      <w:pPr>
        <w:jc w:val="both"/>
        <w:rPr>
          <w:sz w:val="22"/>
          <w:szCs w:val="22"/>
          <w:lang w:val="fi-FI"/>
        </w:rPr>
      </w:pPr>
      <w:r w:rsidRPr="00872E6E">
        <w:rPr>
          <w:b/>
          <w:sz w:val="22"/>
          <w:szCs w:val="22"/>
          <w:lang w:val="fi-FI"/>
        </w:rPr>
        <w:t>Alueelliset toimijat</w:t>
      </w:r>
      <w:r w:rsidRPr="00872E6E">
        <w:rPr>
          <w:sz w:val="22"/>
          <w:szCs w:val="22"/>
          <w:lang w:val="fi-FI"/>
        </w:rPr>
        <w:t xml:space="preserve"> katsovat, että toimenpiteet ovat liian korkeakoulukeskeisiä. Lausuntojen mukaan koulutuspolkujen, ohjauksen ja tukipalvelujen roolia tulisi vahvistaa myös alueellisista lähtökohdista käsin.</w:t>
      </w:r>
    </w:p>
    <w:p w14:paraId="3F72688D" w14:textId="77777777" w:rsidR="00314D3E" w:rsidRPr="00AB5D44" w:rsidRDefault="00314D3E" w:rsidP="00AE2712">
      <w:pPr>
        <w:jc w:val="both"/>
        <w:rPr>
          <w:sz w:val="22"/>
          <w:szCs w:val="22"/>
          <w:lang w:val="fi-FI"/>
        </w:rPr>
      </w:pPr>
    </w:p>
    <w:p w14:paraId="44535973" w14:textId="72B50810" w:rsidR="00872E6E" w:rsidRPr="00AB5D44" w:rsidRDefault="00314D3E" w:rsidP="00AE2712">
      <w:pPr>
        <w:jc w:val="both"/>
        <w:rPr>
          <w:sz w:val="22"/>
          <w:szCs w:val="22"/>
          <w:lang w:val="fi-FI"/>
        </w:rPr>
      </w:pPr>
      <w:r w:rsidRPr="00AB5D44">
        <w:rPr>
          <w:sz w:val="22"/>
          <w:szCs w:val="22"/>
          <w:lang w:val="fi-FI"/>
        </w:rPr>
        <w:t>L</w:t>
      </w:r>
      <w:r w:rsidR="00872E6E" w:rsidRPr="00872E6E">
        <w:rPr>
          <w:sz w:val="22"/>
          <w:szCs w:val="22"/>
          <w:lang w:val="fi-FI"/>
        </w:rPr>
        <w:t xml:space="preserve">ausunnoissa kokonaisuudessaan tunnistetaan useita jatkovalmistelua vaativia kehittämiskohteita. Jatkovalmistelutarpeet liittyvät erityisesti toimenpiteissä esitettyjen keinojen riittävyyteen suhteessa kunnianhimoisiin ja oikeansuuntaisina pidettyihin tavoitteisiin.  </w:t>
      </w:r>
    </w:p>
    <w:p w14:paraId="4E8B9009" w14:textId="77777777" w:rsidR="00314D3E" w:rsidRPr="00872E6E" w:rsidRDefault="00314D3E" w:rsidP="00AE2712">
      <w:pPr>
        <w:jc w:val="both"/>
        <w:rPr>
          <w:sz w:val="22"/>
          <w:szCs w:val="22"/>
          <w:lang w:val="fi-FI"/>
        </w:rPr>
      </w:pPr>
    </w:p>
    <w:p w14:paraId="4C9B7302" w14:textId="77777777" w:rsidR="00872E6E" w:rsidRPr="00AB5D44" w:rsidRDefault="00872E6E" w:rsidP="00AE2712">
      <w:pPr>
        <w:jc w:val="both"/>
        <w:rPr>
          <w:sz w:val="22"/>
          <w:szCs w:val="22"/>
          <w:lang w:val="fi-FI"/>
        </w:rPr>
      </w:pPr>
      <w:r w:rsidRPr="00872E6E">
        <w:rPr>
          <w:sz w:val="22"/>
          <w:szCs w:val="22"/>
          <w:lang w:val="fi-FI"/>
        </w:rPr>
        <w:t>Kommenteissa korostuu ristiriita koulutustason määrällisen noston ja koulutuksen laadun välillä. Vaikka korkeakoulutettujen osuuden nostamista pidetään yleisesti tärkeänä, erityisesti korkeakoulut, opiskelijajärjestöt ja korkeakoulujen henkilöstö painottavat, ettei tavoitetta voida saavuttaa ilman merkittävää panostusta perusrahoitukseen, henkilöstöön ja oppimisen tuen rakenteisiin. Ilman näitä on riskinä opetuksen laadun heikkeneminen ja opiskelijoiden ohjauksen riittämättömyys.</w:t>
      </w:r>
    </w:p>
    <w:p w14:paraId="309E301C" w14:textId="77777777" w:rsidR="00314D3E" w:rsidRPr="00872E6E" w:rsidRDefault="00314D3E" w:rsidP="00AE2712">
      <w:pPr>
        <w:jc w:val="both"/>
        <w:rPr>
          <w:sz w:val="22"/>
          <w:szCs w:val="22"/>
          <w:lang w:val="fi-FI"/>
        </w:rPr>
      </w:pPr>
    </w:p>
    <w:p w14:paraId="0297F297" w14:textId="77777777" w:rsidR="00872E6E" w:rsidRPr="00AB5D44" w:rsidRDefault="00872E6E" w:rsidP="00AE2712">
      <w:pPr>
        <w:jc w:val="both"/>
        <w:rPr>
          <w:sz w:val="22"/>
          <w:szCs w:val="22"/>
          <w:lang w:val="fi-FI"/>
        </w:rPr>
      </w:pPr>
      <w:r w:rsidRPr="00872E6E">
        <w:rPr>
          <w:sz w:val="22"/>
          <w:szCs w:val="22"/>
          <w:lang w:val="fi-FI"/>
        </w:rPr>
        <w:t>Kommenteissa nousee esiin nuoriin kohdistuvan painotuksen ja jatkuvan oppimisen tarpeiden välinen jännite. Ammattikorkeakoulut, tutkimuslaitokset, työelämän järjestöt sekä esimerkiksi vapaan sivistystyön lausunnot korostavat, että koulutuksen saavutettavuutta tulisi tarkastella laajemmin kuin nuoriin liittyvänä kysymyksenä. Pelkkä nuorten tutkintokoulutukseen keskittyminen ei vastaa työikäisen väestön osaamisen uudistamisen tarpeisiin eikä nopeasti muuttuviin työelämän vaatimuksiin.</w:t>
      </w:r>
    </w:p>
    <w:p w14:paraId="3E14ABFA" w14:textId="77777777" w:rsidR="00314D3E" w:rsidRPr="00872E6E" w:rsidRDefault="00314D3E" w:rsidP="00AE2712">
      <w:pPr>
        <w:jc w:val="both"/>
        <w:rPr>
          <w:sz w:val="22"/>
          <w:szCs w:val="22"/>
          <w:lang w:val="fi-FI"/>
        </w:rPr>
      </w:pPr>
    </w:p>
    <w:p w14:paraId="1A423CAF" w14:textId="77777777" w:rsidR="00872E6E" w:rsidRPr="00AB5D44" w:rsidRDefault="00872E6E" w:rsidP="00AE2712">
      <w:pPr>
        <w:jc w:val="both"/>
        <w:rPr>
          <w:sz w:val="22"/>
          <w:szCs w:val="22"/>
          <w:lang w:val="fi-FI"/>
        </w:rPr>
      </w:pPr>
      <w:r w:rsidRPr="00872E6E">
        <w:rPr>
          <w:sz w:val="22"/>
          <w:szCs w:val="22"/>
          <w:lang w:val="fi-FI"/>
        </w:rPr>
        <w:t>Keskeisenä ristiriitana esiin nousee koulutuksellisen eriarvoisuuden tunnistaminen suhteessa esitettyihin keinoihin. Erityisesti opiskelijajärjestöt katsovat, että koulutuksen periytyvyyttä ei voida ratkaista yksinomaan siirtymien sujuvoittamisella. Tarvitaan laajempia ja konkreettisempia toimia opinto-ohjaukseen, oppimisen tukeen, opiskelijoiden toimeentuloon ja koulutuspolkujen varrella tapahtuvaan kiinnittymiseen.</w:t>
      </w:r>
    </w:p>
    <w:p w14:paraId="09DA972A" w14:textId="77777777" w:rsidR="00314D3E" w:rsidRPr="00872E6E" w:rsidRDefault="00314D3E" w:rsidP="00AE2712">
      <w:pPr>
        <w:jc w:val="both"/>
        <w:rPr>
          <w:sz w:val="22"/>
          <w:szCs w:val="22"/>
          <w:lang w:val="fi-FI"/>
        </w:rPr>
      </w:pPr>
    </w:p>
    <w:p w14:paraId="7A1ED765" w14:textId="77777777" w:rsidR="00872E6E" w:rsidRPr="00AB5D44" w:rsidRDefault="00872E6E" w:rsidP="00AE2712">
      <w:pPr>
        <w:jc w:val="both"/>
        <w:rPr>
          <w:sz w:val="22"/>
          <w:szCs w:val="22"/>
          <w:lang w:val="fi-FI"/>
        </w:rPr>
      </w:pPr>
      <w:r w:rsidRPr="00872E6E">
        <w:rPr>
          <w:sz w:val="22"/>
          <w:szCs w:val="22"/>
          <w:lang w:val="fi-FI"/>
        </w:rPr>
        <w:t>Kommenteissa tunnistetaan jännite maksuttomuuden periaatteen ja korkeakoulutuksen rahoituksen välillä. Maksuttomuutta pidetään laajasti suomalaisen koulutusjärjestelmän kulmakivenä, mutta samalla todetaan, että jatkuvan oppimisen rahoitus ja korkeakoulutuksen maksulliset elementit jäävät visiossa epäselviksi. Lausuntojen perusteella tarvitaan selkeämpi linjaus siitä, miten rahoitusta kehitetään siten, ettei koulutuksellinen tasa-arvo heikkene.</w:t>
      </w:r>
    </w:p>
    <w:p w14:paraId="0B3AA353" w14:textId="77777777" w:rsidR="00314D3E" w:rsidRPr="00872E6E" w:rsidRDefault="00314D3E" w:rsidP="00314D3E">
      <w:pPr>
        <w:jc w:val="both"/>
        <w:rPr>
          <w:sz w:val="22"/>
          <w:szCs w:val="22"/>
          <w:lang w:val="fi-FI"/>
        </w:rPr>
      </w:pPr>
    </w:p>
    <w:p w14:paraId="0C3A3C06" w14:textId="125DE0F5" w:rsidR="00872E6E" w:rsidRPr="00AB5D44" w:rsidRDefault="00ED4ABC" w:rsidP="00314D3E">
      <w:pPr>
        <w:jc w:val="both"/>
        <w:rPr>
          <w:sz w:val="22"/>
          <w:szCs w:val="22"/>
          <w:lang w:val="fi-FI"/>
        </w:rPr>
      </w:pPr>
      <w:r>
        <w:rPr>
          <w:sz w:val="22"/>
          <w:szCs w:val="22"/>
          <w:lang w:val="fi-FI"/>
        </w:rPr>
        <w:t>U</w:t>
      </w:r>
      <w:r w:rsidR="00872E6E" w:rsidRPr="00872E6E">
        <w:rPr>
          <w:sz w:val="22"/>
          <w:szCs w:val="22"/>
          <w:lang w:val="fi-FI"/>
        </w:rPr>
        <w:t xml:space="preserve">seat lausunnonantajat katsovat, että toimenpidesuositukset jäävät liian yleiselle tasolle. Erityisesti koulutuksen periytyvyyden purkamiseksi, siirtymävaiheiden tukemiseksi </w:t>
      </w:r>
      <w:r>
        <w:rPr>
          <w:sz w:val="22"/>
          <w:szCs w:val="22"/>
          <w:lang w:val="fi-FI"/>
        </w:rPr>
        <w:t>ja</w:t>
      </w:r>
      <w:r w:rsidR="00872E6E" w:rsidRPr="00872E6E">
        <w:rPr>
          <w:sz w:val="22"/>
          <w:szCs w:val="22"/>
          <w:lang w:val="fi-FI"/>
        </w:rPr>
        <w:t xml:space="preserve"> jatkuvan oppimisen vahvistamiseksi kaivataan täsmällisempiä linjauksia.</w:t>
      </w:r>
    </w:p>
    <w:p w14:paraId="66CB44CE" w14:textId="77777777" w:rsidR="00314D3E" w:rsidRPr="00872E6E" w:rsidRDefault="00314D3E" w:rsidP="00314D3E">
      <w:pPr>
        <w:jc w:val="both"/>
        <w:rPr>
          <w:sz w:val="22"/>
          <w:szCs w:val="22"/>
          <w:lang w:val="fi-FI"/>
        </w:rPr>
      </w:pPr>
    </w:p>
    <w:p w14:paraId="311D6F3F" w14:textId="77777777" w:rsidR="00872E6E" w:rsidRPr="00872E6E" w:rsidRDefault="00872E6E" w:rsidP="00314D3E">
      <w:pPr>
        <w:jc w:val="both"/>
        <w:rPr>
          <w:sz w:val="22"/>
          <w:szCs w:val="22"/>
          <w:lang w:val="fi-FI"/>
        </w:rPr>
      </w:pPr>
      <w:r w:rsidRPr="00872E6E">
        <w:rPr>
          <w:sz w:val="22"/>
          <w:szCs w:val="22"/>
          <w:lang w:val="fi-FI"/>
        </w:rPr>
        <w:t>Useissa lausunnoissa painotetaan koulutusjärjestelmän tarkastelua laajempana kokonaisuutena. Korkeakoulut eivät yksin ratkaise koulutustason noston ja saavutettavuuden haasteita, vaan jatkovalmistelussa tulisi tunnistaa vahvemmin myös toisen asteen koulutuksen, vapaan sivistystyön, työelämän ja muiden toimijoiden rooli osana koulutuspolkuja.</w:t>
      </w:r>
    </w:p>
    <w:p w14:paraId="51419F26" w14:textId="77777777" w:rsidR="00872E6E" w:rsidRPr="00872E6E" w:rsidRDefault="00872E6E" w:rsidP="00872E6E">
      <w:pPr>
        <w:rPr>
          <w:sz w:val="22"/>
          <w:szCs w:val="22"/>
          <w:lang w:val="fi-FI"/>
        </w:rPr>
      </w:pPr>
    </w:p>
    <w:p w14:paraId="5D8357C9" w14:textId="611F611F" w:rsidR="00872E6E" w:rsidRPr="00AB5D44" w:rsidRDefault="00872E6E" w:rsidP="004E4540">
      <w:pPr>
        <w:pStyle w:val="Otsikko3"/>
        <w:numPr>
          <w:ilvl w:val="1"/>
          <w:numId w:val="10"/>
        </w:numPr>
        <w:rPr>
          <w:sz w:val="22"/>
          <w:szCs w:val="22"/>
        </w:rPr>
      </w:pPr>
      <w:r w:rsidRPr="00AB5D44">
        <w:rPr>
          <w:sz w:val="22"/>
          <w:szCs w:val="22"/>
        </w:rPr>
        <w:t>Luovat osaajat ja kunnianhimoinen tutkimustoiminta uudistavat yhteiskuntaa</w:t>
      </w:r>
    </w:p>
    <w:p w14:paraId="12CB91D7" w14:textId="567B31AE" w:rsidR="00872E6E" w:rsidRPr="00AB5D44" w:rsidRDefault="00872E6E" w:rsidP="004E4540">
      <w:pPr>
        <w:pStyle w:val="Otsikko4"/>
        <w:numPr>
          <w:ilvl w:val="2"/>
          <w:numId w:val="10"/>
        </w:numPr>
        <w:rPr>
          <w:sz w:val="22"/>
          <w:szCs w:val="22"/>
        </w:rPr>
      </w:pPr>
      <w:r w:rsidRPr="00AB5D44">
        <w:rPr>
          <w:sz w:val="22"/>
          <w:szCs w:val="22"/>
        </w:rPr>
        <w:t>Tavoite</w:t>
      </w:r>
    </w:p>
    <w:p w14:paraId="26A69416" w14:textId="282C2773" w:rsidR="00872E6E" w:rsidRPr="00AB5D44" w:rsidRDefault="00ED4ABC" w:rsidP="004E4540">
      <w:pPr>
        <w:jc w:val="both"/>
        <w:rPr>
          <w:sz w:val="22"/>
          <w:szCs w:val="22"/>
          <w:lang w:val="fi-FI"/>
        </w:rPr>
      </w:pPr>
      <w:r>
        <w:rPr>
          <w:sz w:val="22"/>
          <w:szCs w:val="22"/>
          <w:lang w:val="fi-FI"/>
        </w:rPr>
        <w:t xml:space="preserve">Osion </w:t>
      </w:r>
      <w:r w:rsidR="00872E6E" w:rsidRPr="00872E6E">
        <w:rPr>
          <w:sz w:val="22"/>
          <w:szCs w:val="22"/>
          <w:lang w:val="fi-FI"/>
        </w:rPr>
        <w:t xml:space="preserve">tavoitetta pidetään tärkeänä ja keskeisenä osana visiota. Korkean osaamistason, tutkimuksen ja TKI-toiminnan merkitys yhteiskunnalliselle uudistumiselle, talouskasvulle ja kestävyydelle tunnistetaan lähes yksimielisesti. Kommenteissa ehdotetaan tavoitetta kuitenkin tarkennettavan vielä tavalla, joka tuo esille Suomen erottuvuuden muista maista. </w:t>
      </w:r>
    </w:p>
    <w:p w14:paraId="2BC82E0C" w14:textId="77777777" w:rsidR="004E4540" w:rsidRPr="00872E6E" w:rsidRDefault="004E4540" w:rsidP="004E4540">
      <w:pPr>
        <w:jc w:val="both"/>
        <w:rPr>
          <w:sz w:val="22"/>
          <w:szCs w:val="22"/>
          <w:lang w:val="fi-FI"/>
        </w:rPr>
      </w:pPr>
    </w:p>
    <w:p w14:paraId="5F8BE58F" w14:textId="77777777" w:rsidR="00872E6E" w:rsidRPr="00AB5D44" w:rsidRDefault="00872E6E" w:rsidP="004E4540">
      <w:pPr>
        <w:jc w:val="both"/>
        <w:rPr>
          <w:sz w:val="22"/>
          <w:szCs w:val="22"/>
          <w:lang w:val="fi-FI"/>
        </w:rPr>
      </w:pPr>
      <w:r w:rsidRPr="00872E6E">
        <w:rPr>
          <w:sz w:val="22"/>
          <w:szCs w:val="22"/>
          <w:lang w:val="fi-FI"/>
        </w:rPr>
        <w:t xml:space="preserve">Nuorten aikuisten koulutustason nostamista 60 % pidetään pääosin kannatettavana tavoitteena. Kommenteissa korostuu, että tavoitteen saavuttaminen edellyttää riittävää resurssointia ja panostamista koulutuksen laatuun koko koulutuspolulla. Osa elinkeinoelämän etujärjestöistä pitää tavoitetta liian korkeana ja yksi esittää tavoitteen nostamista 70 %iin kuitenkin siten, että tavoitteessa huomioitaisiin muukin kuin tutkintokoulutus. </w:t>
      </w:r>
    </w:p>
    <w:p w14:paraId="1524C51F" w14:textId="77777777" w:rsidR="004E4540" w:rsidRPr="00872E6E" w:rsidRDefault="004E4540" w:rsidP="00872E6E">
      <w:pPr>
        <w:rPr>
          <w:sz w:val="22"/>
          <w:szCs w:val="22"/>
          <w:lang w:val="fi-FI"/>
        </w:rPr>
      </w:pPr>
    </w:p>
    <w:p w14:paraId="26F97257" w14:textId="77777777" w:rsidR="00ED4ABC" w:rsidRDefault="00872E6E" w:rsidP="00ED4ABC">
      <w:pPr>
        <w:jc w:val="both"/>
        <w:rPr>
          <w:sz w:val="22"/>
          <w:szCs w:val="22"/>
          <w:lang w:val="fi-FI"/>
        </w:rPr>
      </w:pPr>
      <w:r w:rsidRPr="00872E6E">
        <w:rPr>
          <w:b/>
          <w:sz w:val="22"/>
          <w:szCs w:val="22"/>
          <w:lang w:val="fi-FI"/>
        </w:rPr>
        <w:t>Yliopistot, tiedeyhteisö ja tutkimusrahoittajat</w:t>
      </w:r>
      <w:r w:rsidRPr="00872E6E">
        <w:rPr>
          <w:sz w:val="22"/>
          <w:szCs w:val="22"/>
          <w:lang w:val="fi-FI"/>
        </w:rPr>
        <w:t xml:space="preserve"> korostavat, että korkeatasoisen tutkimuksen merkitys pitää nostaa esiin itsenäisenä, erillisenä tekijänä. Vision tavoitteissa ei tule riittävästi esille perustutkimuksen merkitys ja se tulee sanoittaa vahvemmin. Osa kommentoijista kokee, että vision tavoitteissa tulisi korostua laaja vaikuttavuus taloudellisen vaikuttavuuden ohella. Lisäksi yliopistot esittävät, että tavoitteissa otetaan esille myös tutkimusinfrastruktuurit. Yliopistot ja CSC esittävät myös dataintensiivisyyden lisääntymisen ja monitieteisyyden arvon huomioimista visiossa selvästi. </w:t>
      </w:r>
    </w:p>
    <w:p w14:paraId="060D61CF" w14:textId="77777777" w:rsidR="00ED4ABC" w:rsidRDefault="00ED4ABC" w:rsidP="00ED4ABC">
      <w:pPr>
        <w:jc w:val="both"/>
        <w:rPr>
          <w:sz w:val="22"/>
          <w:szCs w:val="22"/>
          <w:lang w:val="fi-FI"/>
        </w:rPr>
      </w:pPr>
    </w:p>
    <w:p w14:paraId="378ED258" w14:textId="77777777" w:rsidR="00872E6E" w:rsidRDefault="00872E6E" w:rsidP="00872E6E">
      <w:pPr>
        <w:rPr>
          <w:sz w:val="22"/>
          <w:szCs w:val="22"/>
          <w:lang w:val="fi-FI"/>
        </w:rPr>
      </w:pPr>
      <w:r w:rsidRPr="00872E6E">
        <w:rPr>
          <w:b/>
          <w:sz w:val="22"/>
          <w:szCs w:val="22"/>
          <w:lang w:val="fi-FI"/>
        </w:rPr>
        <w:lastRenderedPageBreak/>
        <w:t>Ammattikorkeakoulut</w:t>
      </w:r>
      <w:r w:rsidRPr="00872E6E">
        <w:rPr>
          <w:sz w:val="22"/>
          <w:szCs w:val="22"/>
          <w:lang w:val="fi-FI"/>
        </w:rPr>
        <w:t xml:space="preserve"> kommentoivat, että tavoite on sinänsä kannatettava, mutta se ei tunnista riittävästi soveltavan tutkimuksen ja kehittämistoiminnan merkitystä, alueellista ja työelämälähtöistä vaikuttavuutta osana yhteiskunnan uudistumista. Samansuuntaisia huomioita esittävät osa aluetoimijoista ja järjestötoimijoista. </w:t>
      </w:r>
    </w:p>
    <w:p w14:paraId="4AF4DE38" w14:textId="77777777" w:rsidR="00ED4ABC" w:rsidRDefault="00ED4ABC" w:rsidP="00872E6E">
      <w:pPr>
        <w:rPr>
          <w:sz w:val="22"/>
          <w:szCs w:val="22"/>
          <w:lang w:val="fi-FI"/>
        </w:rPr>
      </w:pPr>
    </w:p>
    <w:p w14:paraId="2FDD53CD" w14:textId="77777777" w:rsidR="00ED4ABC" w:rsidRPr="00872E6E" w:rsidRDefault="00ED4ABC" w:rsidP="00ED4ABC">
      <w:pPr>
        <w:jc w:val="both"/>
        <w:rPr>
          <w:sz w:val="22"/>
          <w:szCs w:val="22"/>
          <w:lang w:val="fi-FI"/>
        </w:rPr>
      </w:pPr>
      <w:r w:rsidRPr="00872E6E">
        <w:rPr>
          <w:b/>
          <w:sz w:val="22"/>
          <w:szCs w:val="22"/>
          <w:lang w:val="fi-FI"/>
        </w:rPr>
        <w:t>Työntekijäjärjestöt</w:t>
      </w:r>
      <w:r w:rsidRPr="00872E6E">
        <w:rPr>
          <w:sz w:val="22"/>
          <w:szCs w:val="22"/>
          <w:lang w:val="fi-FI"/>
        </w:rPr>
        <w:t xml:space="preserve"> korostavat koulutuksen ja tutkimuksen yhteyttä ja niiden resursointitarvetta.</w:t>
      </w:r>
    </w:p>
    <w:p w14:paraId="6EB4F9BA" w14:textId="77777777" w:rsidR="00ED4ABC" w:rsidRPr="00872E6E" w:rsidRDefault="00ED4ABC" w:rsidP="00872E6E">
      <w:pPr>
        <w:rPr>
          <w:sz w:val="22"/>
          <w:szCs w:val="22"/>
          <w:lang w:val="fi-FI"/>
        </w:rPr>
      </w:pPr>
    </w:p>
    <w:p w14:paraId="7D285933" w14:textId="50EDF376" w:rsidR="00872E6E" w:rsidRDefault="00872E6E" w:rsidP="00ED4ABC">
      <w:pPr>
        <w:jc w:val="both"/>
        <w:rPr>
          <w:sz w:val="22"/>
          <w:szCs w:val="22"/>
          <w:lang w:val="fi-FI"/>
        </w:rPr>
      </w:pPr>
      <w:r w:rsidRPr="00872E6E">
        <w:rPr>
          <w:sz w:val="22"/>
          <w:szCs w:val="22"/>
          <w:lang w:val="fi-FI"/>
        </w:rPr>
        <w:t xml:space="preserve">Riittävä T&amp;K-henkilöstö on edellytys T&amp;K-toimintaa koskevien tavoitteiden saavuttamiselle. </w:t>
      </w:r>
      <w:r w:rsidRPr="00872E6E">
        <w:rPr>
          <w:b/>
          <w:sz w:val="22"/>
          <w:szCs w:val="22"/>
          <w:lang w:val="fi-FI"/>
        </w:rPr>
        <w:t xml:space="preserve">Työntekijäjärjestöt </w:t>
      </w:r>
      <w:r w:rsidRPr="00872E6E">
        <w:rPr>
          <w:sz w:val="22"/>
          <w:szCs w:val="22"/>
          <w:lang w:val="fi-FI"/>
        </w:rPr>
        <w:t xml:space="preserve">kokevat, että henkilöstön näkökulma ja akateemisten urien houkuttelevuuden vahvistaminen eivät tule riittävästi huomioiduksi visiossa. Osa kommentoijista piti perusteltuna ja tärkeänä, että tutkijakoulutettujen osuutta pyritään kasvattamaan nimenomaan yritysten T&amp;K-henkilöstössä. Osa elinkeinoelämän etujärjestöistä ei tunnista kaksinkertaistamisen tarvetta. Osassa eritysesti tutkimuslaitosten ja hyvinvointialueiden kommenteissa esitetään tavoitetta laajennettavan siten, että kasvua tavoitellaan myös julkisella sektorilla. Hyvinvointialueet esittävät niiden tunnistamista tavoitteissa osana TKI-järjestelmää. </w:t>
      </w:r>
      <w:r w:rsidR="00ED4ABC" w:rsidRPr="00872E6E">
        <w:rPr>
          <w:sz w:val="22"/>
          <w:szCs w:val="22"/>
          <w:lang w:val="fi-FI"/>
        </w:rPr>
        <w:t>Työnantajajärjestöt esittävät, että vision tavoitteisiin tulee kirjata T&amp;K-yhteistyön lisääminen korkeakoulujen ja yritysten kesken. Tavoitteeksi ehdotetaan myös uusien kaupallistettavien innovaatioiden, investointien ja kansainvälisen kasvun vauhdittaminen.</w:t>
      </w:r>
    </w:p>
    <w:p w14:paraId="565EA97F" w14:textId="77777777" w:rsidR="00ED4ABC" w:rsidRPr="00872E6E" w:rsidRDefault="00ED4ABC" w:rsidP="00ED4ABC">
      <w:pPr>
        <w:jc w:val="both"/>
        <w:rPr>
          <w:sz w:val="22"/>
          <w:szCs w:val="22"/>
          <w:lang w:val="fi-FI"/>
        </w:rPr>
      </w:pPr>
    </w:p>
    <w:p w14:paraId="0FF2F490" w14:textId="53A1D3E7" w:rsidR="00872E6E" w:rsidRDefault="00872E6E" w:rsidP="00ED4ABC">
      <w:pPr>
        <w:jc w:val="both"/>
        <w:rPr>
          <w:sz w:val="22"/>
          <w:szCs w:val="22"/>
          <w:lang w:val="fi-FI"/>
        </w:rPr>
      </w:pPr>
      <w:r w:rsidRPr="00872E6E">
        <w:rPr>
          <w:sz w:val="22"/>
          <w:szCs w:val="22"/>
          <w:lang w:val="fi-FI"/>
        </w:rPr>
        <w:t xml:space="preserve">Erityisesti </w:t>
      </w:r>
      <w:r w:rsidRPr="00872E6E">
        <w:rPr>
          <w:b/>
          <w:sz w:val="22"/>
          <w:szCs w:val="22"/>
          <w:lang w:val="fi-FI"/>
        </w:rPr>
        <w:t>tutkimuslaitokset ja hyvinvointialueet sekä ministeriöt</w:t>
      </w:r>
      <w:r w:rsidRPr="00872E6E">
        <w:rPr>
          <w:sz w:val="22"/>
          <w:szCs w:val="22"/>
          <w:lang w:val="fi-FI"/>
        </w:rPr>
        <w:t xml:space="preserve"> kommentoivat vision tavoitteiden olevan tutkimuksen, kehittämisen ja innovaatioiden osalta koko TKI-järjestelmää koskevia ja että myös toimenpiteet tulisi kirjata siten, että ne tunnistavat koko TKI-kentän roolin ja tehtävät tavoitteiden saavuttamisessa. </w:t>
      </w:r>
    </w:p>
    <w:p w14:paraId="7D4FDEF4" w14:textId="77777777" w:rsidR="00ED4ABC" w:rsidRPr="00872E6E" w:rsidRDefault="00ED4ABC" w:rsidP="00ED4ABC">
      <w:pPr>
        <w:jc w:val="both"/>
        <w:rPr>
          <w:sz w:val="22"/>
          <w:szCs w:val="22"/>
          <w:lang w:val="fi-FI"/>
        </w:rPr>
      </w:pPr>
    </w:p>
    <w:p w14:paraId="769CF5AD" w14:textId="024B1D30" w:rsidR="00872E6E" w:rsidRDefault="00872E6E" w:rsidP="00ED4ABC">
      <w:pPr>
        <w:jc w:val="both"/>
        <w:rPr>
          <w:sz w:val="22"/>
          <w:szCs w:val="22"/>
          <w:lang w:val="fi-FI"/>
        </w:rPr>
      </w:pPr>
      <w:r w:rsidRPr="00872E6E">
        <w:rPr>
          <w:sz w:val="22"/>
          <w:szCs w:val="22"/>
          <w:lang w:val="fi-FI"/>
        </w:rPr>
        <w:t xml:space="preserve">Erityisesti </w:t>
      </w:r>
      <w:r w:rsidRPr="00872E6E">
        <w:rPr>
          <w:b/>
          <w:sz w:val="22"/>
          <w:szCs w:val="22"/>
          <w:lang w:val="fi-FI"/>
        </w:rPr>
        <w:t>tiede- ja korkeakouluyhteisön</w:t>
      </w:r>
      <w:r w:rsidRPr="00872E6E">
        <w:rPr>
          <w:sz w:val="22"/>
          <w:szCs w:val="22"/>
          <w:lang w:val="fi-FI"/>
        </w:rPr>
        <w:t xml:space="preserve"> kommenteista käsitellään myös globaaleja murroksia ja kestävyyskysymyksiä.  Vision tavoitemuotoilua pidetään liian kapeana. Tavoitetason tulisi tunnistaa myös ilmastonmuutos ja luontokato tai ekologiset rajat sekä tuoda esille, mitä osaamista tai tutkimusta murrokset konkreettisesti edellyttävät Suomelta. Kommenteissa korostuu erityisesti monitieteisyyden ja systeemisyyden merkitys. </w:t>
      </w:r>
      <w:r w:rsidR="00ED4ABC">
        <w:rPr>
          <w:sz w:val="22"/>
          <w:szCs w:val="22"/>
          <w:lang w:val="fi-FI"/>
        </w:rPr>
        <w:t xml:space="preserve"> </w:t>
      </w:r>
    </w:p>
    <w:p w14:paraId="497C3D7E" w14:textId="77777777" w:rsidR="00ED4ABC" w:rsidRPr="00872E6E" w:rsidRDefault="00ED4ABC" w:rsidP="00ED4ABC">
      <w:pPr>
        <w:jc w:val="both"/>
        <w:rPr>
          <w:sz w:val="22"/>
          <w:szCs w:val="22"/>
          <w:lang w:val="fi-FI"/>
        </w:rPr>
      </w:pPr>
    </w:p>
    <w:p w14:paraId="7E89E4FB" w14:textId="77777777" w:rsidR="00872E6E" w:rsidRPr="00872E6E" w:rsidRDefault="00872E6E" w:rsidP="00ED4ABC">
      <w:pPr>
        <w:jc w:val="both"/>
        <w:rPr>
          <w:sz w:val="22"/>
          <w:szCs w:val="22"/>
          <w:lang w:val="fi-FI"/>
        </w:rPr>
      </w:pPr>
      <w:r w:rsidRPr="00872E6E">
        <w:rPr>
          <w:sz w:val="22"/>
          <w:szCs w:val="22"/>
          <w:lang w:val="fi-FI"/>
        </w:rPr>
        <w:t>Suomen veto‑ ja pitovoimaa koskevaa tavoitetta pidetään tärkeänä ja tarpeellisena. Muutamissa kommenteissa ehdotetaan tavoitteen laajentamista koskemaan myös suomalaiset osaajat. Kommenteissa korostuu laajasti, että korkeakoulut ovat vain pieni osa tavoitteen kokonaisuutta ja tavoite saavutetaan vain, jos se on yhteiskunnassa laajasti jaettu ja myös muita hallinnon ja toimialoja koskeva tavoite. Kommenteissa korostuu, että kansainvälisten osaajien pito- ja vetovoiman pullonkaulat ovat pääosin muiden hallinnonalojen ja viranomaisten vastuulla olevissa toimissa.</w:t>
      </w:r>
    </w:p>
    <w:p w14:paraId="0B226A32" w14:textId="77777777" w:rsidR="00872E6E" w:rsidRPr="00872E6E" w:rsidRDefault="00872E6E" w:rsidP="00872E6E">
      <w:pPr>
        <w:rPr>
          <w:sz w:val="22"/>
          <w:szCs w:val="22"/>
          <w:lang w:val="fi-FI"/>
        </w:rPr>
      </w:pPr>
    </w:p>
    <w:p w14:paraId="4250C121" w14:textId="77777777" w:rsidR="00872E6E" w:rsidRPr="00872E6E" w:rsidRDefault="00872E6E" w:rsidP="00ED4ABC">
      <w:pPr>
        <w:pStyle w:val="Otsikko4"/>
      </w:pPr>
      <w:r w:rsidRPr="00872E6E">
        <w:t>3.3.2 Toimenpidesuositukset</w:t>
      </w:r>
    </w:p>
    <w:p w14:paraId="2F0DD4F9" w14:textId="77777777" w:rsidR="00872E6E" w:rsidRDefault="00872E6E" w:rsidP="00ED4ABC">
      <w:pPr>
        <w:jc w:val="both"/>
        <w:rPr>
          <w:sz w:val="22"/>
          <w:szCs w:val="22"/>
          <w:lang w:val="fi-FI"/>
        </w:rPr>
      </w:pPr>
      <w:r w:rsidRPr="00872E6E">
        <w:rPr>
          <w:sz w:val="22"/>
          <w:szCs w:val="22"/>
          <w:lang w:val="fi-FI"/>
        </w:rPr>
        <w:t xml:space="preserve">Yleisesti toimenpiteiden koetaan olevan pääosin hyviä, mutta niihin suhtaudutaan tavoitteita kriittisemmin. Toimenpiteitä pidetään osin liian korkeakoulukeskeisinä, korkeakouluja liian velvoittavina ja paikoin irrallisina visiossa asetettujen tavoitteiden laajuudesta. Eri kommentoijaryhmät tunnistavat myös useita, toisistaan poikkeavia täydennystarpeita toimenpiteisiin. </w:t>
      </w:r>
    </w:p>
    <w:p w14:paraId="47A8F340" w14:textId="77777777" w:rsidR="00ED4ABC" w:rsidRPr="00872E6E" w:rsidRDefault="00ED4ABC" w:rsidP="00ED4ABC">
      <w:pPr>
        <w:jc w:val="both"/>
        <w:rPr>
          <w:sz w:val="22"/>
          <w:szCs w:val="22"/>
          <w:lang w:val="fi-FI"/>
        </w:rPr>
      </w:pPr>
    </w:p>
    <w:p w14:paraId="40B020F6" w14:textId="77777777" w:rsidR="00872E6E" w:rsidRPr="00872E6E" w:rsidRDefault="00872E6E" w:rsidP="00ED4ABC">
      <w:pPr>
        <w:jc w:val="both"/>
        <w:rPr>
          <w:sz w:val="22"/>
          <w:szCs w:val="22"/>
          <w:lang w:val="fi-FI"/>
        </w:rPr>
      </w:pPr>
      <w:r w:rsidRPr="00872E6E">
        <w:rPr>
          <w:b/>
          <w:bCs/>
          <w:sz w:val="22"/>
          <w:szCs w:val="22"/>
          <w:lang w:val="fi-FI"/>
        </w:rPr>
        <w:t>Korkeakoulujen tutkimuksen ja TKI-toiminnan laatu ja vaikuttavuus vahvistuvat -</w:t>
      </w:r>
      <w:r w:rsidRPr="00872E6E">
        <w:rPr>
          <w:sz w:val="22"/>
          <w:szCs w:val="22"/>
          <w:lang w:val="fi-FI"/>
        </w:rPr>
        <w:t xml:space="preserve">toimenpiteissä erityisesti tutkimuslaitokset, hyvinvointialueet, muut alueelliset toimijat ja ministeriöt kokevat, että tavoitteet ja toimenpiteet ovat eriparisia. TKI-toimintaa koskevat tavoitteet koetaan koskevan koko TKI-järjestelmää toimenpiteiden kohdistuessa lähinnä korkeakoulukentän toimiin. Erityisesti valtion T&amp;K-rahoituslain mukaisten toimien jatkamista koskeva toimenpide on tulkittu eri tavoin. Osa tulkitsee muotoilun tarkoittavan 4 % -tavoitteen siirtämistä kymmenellä vuodella eteenpäin. Laajasti ottaen kommenteissa pidetään tärkeänä, että T&amp;K-tavoitteen mukaisia toimia jatketaan myös vuoden 2030 jälkeen. </w:t>
      </w:r>
    </w:p>
    <w:p w14:paraId="3FED424D" w14:textId="77777777" w:rsidR="00872E6E" w:rsidRDefault="00872E6E" w:rsidP="00ED4ABC">
      <w:pPr>
        <w:jc w:val="both"/>
        <w:rPr>
          <w:sz w:val="22"/>
          <w:szCs w:val="22"/>
          <w:lang w:val="fi-FI"/>
        </w:rPr>
      </w:pPr>
      <w:r w:rsidRPr="00872E6E">
        <w:rPr>
          <w:sz w:val="22"/>
          <w:szCs w:val="22"/>
          <w:lang w:val="fi-FI"/>
        </w:rPr>
        <w:lastRenderedPageBreak/>
        <w:t xml:space="preserve">Kommenteissa jaetaan laajasti tarve pitkäjänteiselle ja ennakoitavalle tutkimuksen ja koulutuksen rahoitukselle.  Yliopistot kokevat toimenpiteiden olevan pääasiassa oikeita, mutta esittävät lisäksi tutkimusinfrastruktuurien merkityksen esille tuomista ja toimenpiteitä tutkimuksen laadun vahvistamiseksi. Lisäksi datan hyödyntämisen edellyttämä osaaminen nostetaan esille. Tiedeyhteisön edustajat korostavat myös perustutkimuksen tärkeyttä. Suurteholaskennan ja datan infrastruktuureja koskevaa toimenpide-ehdotusta pidetään laajasti oleellisena ja tärkeänä nostona. Osa kommentoijista ehdottaa toimenpiteen laajentamista kattamaan innovaatiotoiminnan. </w:t>
      </w:r>
    </w:p>
    <w:p w14:paraId="1513649F" w14:textId="77777777" w:rsidR="00ED4ABC" w:rsidRPr="00872E6E" w:rsidRDefault="00ED4ABC" w:rsidP="00872E6E">
      <w:pPr>
        <w:rPr>
          <w:sz w:val="22"/>
          <w:szCs w:val="22"/>
          <w:lang w:val="fi-FI"/>
        </w:rPr>
      </w:pPr>
    </w:p>
    <w:p w14:paraId="0C156203" w14:textId="77777777" w:rsidR="00872E6E" w:rsidRDefault="00872E6E" w:rsidP="00ED4ABC">
      <w:pPr>
        <w:jc w:val="both"/>
        <w:rPr>
          <w:sz w:val="22"/>
          <w:szCs w:val="22"/>
          <w:lang w:val="fi-FI"/>
        </w:rPr>
      </w:pPr>
      <w:r w:rsidRPr="00872E6E">
        <w:rPr>
          <w:sz w:val="22"/>
          <w:szCs w:val="22"/>
          <w:lang w:val="fi-FI"/>
        </w:rPr>
        <w:t xml:space="preserve">Ammattikorkeakoulujen, ministeriöiden ja elinkeinoelämän järjestöjen kommenteissa painottuu lisäksi elinkeinoelämää palveleva tutkimus- ja kehittämisyhteistyö. Ammattikorkeakoulut esittävät toimenpidemuotoiluja soveltavan tutkimuksen vahvistamisesta ja ammattikorkeakoulujen roolista ja rahoituksesta TKI-järjestelmässä. Useissa kommenteissa (ammattikorkeakouluja, aluetoimijat, työnantajajärjestöt, ministeriöt) painottavat tarvetta sellaisille toimille ja palveluille, jotka vahvistaisivat pk-yritysten mahdollisuuksia osallistua TKI-toimintaan. </w:t>
      </w:r>
    </w:p>
    <w:p w14:paraId="5F9480C0" w14:textId="77777777" w:rsidR="00ED4ABC" w:rsidRPr="00872E6E" w:rsidRDefault="00ED4ABC" w:rsidP="00872E6E">
      <w:pPr>
        <w:rPr>
          <w:sz w:val="22"/>
          <w:szCs w:val="22"/>
          <w:lang w:val="fi-FI"/>
        </w:rPr>
      </w:pPr>
    </w:p>
    <w:p w14:paraId="2B5DBEFE" w14:textId="77777777" w:rsidR="00872E6E" w:rsidRDefault="00872E6E" w:rsidP="00ED4ABC">
      <w:pPr>
        <w:jc w:val="both"/>
        <w:rPr>
          <w:sz w:val="22"/>
          <w:szCs w:val="22"/>
          <w:lang w:val="fi-FI"/>
        </w:rPr>
      </w:pPr>
      <w:r w:rsidRPr="00872E6E">
        <w:rPr>
          <w:sz w:val="22"/>
          <w:szCs w:val="22"/>
          <w:lang w:val="fi-FI"/>
        </w:rPr>
        <w:t>Useat lausunnonantajat katsovat, että vaikuttavuus on ymmärretty toimenpiteissä kapeasti. Toimenpiteisiin kaivataan selkeämmin tutkimuksen roolia päätöksenteon ja julkisen keskustelun tukena, kytkentää kestävyysmurroksiin (ilmastonmuutos, luontokato), EU-toiminnan ja -rahoituksen esille nostamista, luovien ja muiden alakohtaisten erityispiirteiden huomioimista sekä tiedeviestinnän, avoimen tieteen ja tutkimusdatan saavutettavuuden vahvistamista. Useassa kommentissa (ministeriöt, tutkimuslaitokset, tiede- ja korkeakouluyhteisön jäsenet sekä aluetoimijat ja muut) esitetään näille uusia, erillisiä toimenpiteitä.</w:t>
      </w:r>
    </w:p>
    <w:p w14:paraId="550E945D" w14:textId="77777777" w:rsidR="00ED4ABC" w:rsidRPr="00872E6E" w:rsidRDefault="00ED4ABC" w:rsidP="00ED4ABC">
      <w:pPr>
        <w:jc w:val="both"/>
        <w:rPr>
          <w:sz w:val="22"/>
          <w:szCs w:val="22"/>
          <w:lang w:val="fi-FI"/>
        </w:rPr>
      </w:pPr>
    </w:p>
    <w:p w14:paraId="4674EF10" w14:textId="77777777" w:rsidR="00872E6E" w:rsidRDefault="00872E6E" w:rsidP="00ED4ABC">
      <w:pPr>
        <w:jc w:val="both"/>
        <w:rPr>
          <w:sz w:val="22"/>
          <w:szCs w:val="22"/>
          <w:lang w:val="fi-FI"/>
        </w:rPr>
      </w:pPr>
      <w:r w:rsidRPr="00872E6E">
        <w:rPr>
          <w:b/>
          <w:bCs/>
          <w:sz w:val="22"/>
          <w:szCs w:val="22"/>
          <w:lang w:val="fi-FI"/>
        </w:rPr>
        <w:t xml:space="preserve">Tutkijakoulutuksen </w:t>
      </w:r>
      <w:r w:rsidRPr="00872E6E">
        <w:rPr>
          <w:sz w:val="22"/>
          <w:szCs w:val="22"/>
          <w:lang w:val="fi-FI"/>
        </w:rPr>
        <w:t>toimenpiteitä koskevissa kommenteissa nousee esille tohtorikoulutuksen kehittämisen painotukset, tutkijanurien monipuolistaminen sekä tohtorikoulutuksen järjestäminen. Usea yliopisto ei pidä tarkoituksenmukaisena tutkijankoulutuksen kohorttimaisuuden vahvistamista, vaan korostaa ohjausresursseja sekä tieteenalojen välisten erojen huomioimista. Ammattikorkeakouluista useat korostavat tarvetta kehittää tohtorikoulutukseen pääsyä erityisesti ylemmästä ammattikorkeakoulutuksesta tohtorikoulutukseen ja pitävät toimenpidesuosituksen muotoilua kannatettavana tältä osin. Jotkin ammattikorkeakoulut ja työntekijäjärjestöt ehdottavat tohtorikoulutusoikeutta ammattikorkeakouluille, moni korostaa korkeakoulusektorien yhteistyötä koulutuksen kehittämisessä. Erityisesti elinkeinoelämän etujärjestöt pitävät toimenpiteitä riittämättöminä tutkijakoulutettujen osuuden nostamiseksi yrityksissä ja korostavat tohtorikoulutuksen tiiviimpää kytkentää työelämään. Elinkeinoelämän etujärjestöistä osa ilmaisee näkemyksenään, ettei tohtorikoulutuksen järjestämisoikeutta tule laajentaa yliopistojen ulkopuolelle.  Työntekijäjärjestöt nostavat esille myös tohtorikoulutettavien työehdot, rahoituksen ja urapolut sekä yhdessä yliopistojen kanssa korostavat tieteellisen laadun ylläpitämistä tutkijakoulutuksessa. Useat opiskelijajärjestöt kyseenalaistavat sen, että nopeampi ja määrällisesti laajeneva tutkijakoulutus olisi lähtökohtaisesti opiskelijoiden edun mukaista.</w:t>
      </w:r>
    </w:p>
    <w:p w14:paraId="658BA35F" w14:textId="77777777" w:rsidR="00ED4ABC" w:rsidRPr="00872E6E" w:rsidRDefault="00ED4ABC" w:rsidP="00872E6E">
      <w:pPr>
        <w:rPr>
          <w:sz w:val="22"/>
          <w:szCs w:val="22"/>
          <w:lang w:val="fi-FI"/>
        </w:rPr>
      </w:pPr>
    </w:p>
    <w:p w14:paraId="0F041C05" w14:textId="77777777" w:rsidR="00872E6E" w:rsidRDefault="00872E6E" w:rsidP="003A4004">
      <w:pPr>
        <w:jc w:val="both"/>
        <w:rPr>
          <w:sz w:val="22"/>
          <w:szCs w:val="22"/>
          <w:lang w:val="fi-FI"/>
        </w:rPr>
      </w:pPr>
      <w:r w:rsidRPr="00872E6E">
        <w:rPr>
          <w:b/>
          <w:bCs/>
          <w:sz w:val="22"/>
          <w:szCs w:val="22"/>
          <w:lang w:val="fi-FI"/>
        </w:rPr>
        <w:t>Kansainvälisyyteen ja kansainvälisiin opiskelijoihin</w:t>
      </w:r>
      <w:r w:rsidRPr="00872E6E">
        <w:rPr>
          <w:sz w:val="22"/>
          <w:szCs w:val="22"/>
          <w:lang w:val="fi-FI"/>
        </w:rPr>
        <w:t xml:space="preserve"> liittyvien toimien kommenteissa on ristikkäisiä näkemyksiä.  Osa kommentoijista pitää toimia osuvina sekä kunnianhimon ja konkretian tasoltaan visioon sopivina, kun taas osa kommentoijista suhtautuu toimenpiteisiin eri syistä kriittisesti. Toimenpiteitä pidetään liian velvoittavina, ja niihin toivotaan lisää joustavuutta. Erityisesti korkeakoulut mutta osin myös opiskelijajärjestöt kokevat toimenpidesuositusten liikkuvuus- ja kansainvälistymisosioiden pakollisuuden sekä haku- ja valintamenettelyjen yhdenmukaistamisen liian ohjaavaksi. Erityisesti yliopistot eivät pidä tarpeellisena yhdenmukaistaa haku- ja valintamenettelyjä korkeakoulusektorien kesken. Molemmat korkeakoulusektorit korostavat kansainvälistä kilpailuasetelmaa ja kansainvälistä vertailtavuutta. Opiskelijajärjestöt korostavat mahdollisuuksien tasa-arvoa, saavutettavuutta sekä huomauttavat kansainvälistymisosion edellyttävän myös lisäresursointia. Kaksikielisten tutkinto-ohjelmien osalta korostetaan, että erityisen tärkeää kansainvälisten opiskelijoiden pitovoimassa on varmistaa riittävä kotimaisten kielten oppiminen. Usea kommentoija pitää muotoilua ”hallittu maahantulo” epäonnistuneena muotoiluna. Hyvinvointialueet korostavat työelämäyhteistyötä mm. riittävien harjoittelupaikkojen </w:t>
      </w:r>
      <w:r w:rsidRPr="00872E6E">
        <w:rPr>
          <w:sz w:val="22"/>
          <w:szCs w:val="22"/>
          <w:lang w:val="fi-FI"/>
        </w:rPr>
        <w:lastRenderedPageBreak/>
        <w:t xml:space="preserve">varmistamiseksi. Niin yliopistot, ammattikorkeakoulut kuin opiskelijajärjestöt korostavat, että monet kansainvälisten osaajien pitovoimaan liittyvät ratkaisut ovat horisontaalisia politiikkakysymyksiä, eivät yksin tai edes pääosin korkeakoulujen toimin ratkaistavissa. Pitovoimaa lisäävät toimenpidesuositukset koetaan puuttuvan. </w:t>
      </w:r>
    </w:p>
    <w:p w14:paraId="457677B8" w14:textId="77777777" w:rsidR="003A4004" w:rsidRPr="00872E6E" w:rsidRDefault="003A4004" w:rsidP="003A4004">
      <w:pPr>
        <w:jc w:val="both"/>
        <w:rPr>
          <w:sz w:val="22"/>
          <w:szCs w:val="22"/>
          <w:lang w:val="fi-FI"/>
        </w:rPr>
      </w:pPr>
    </w:p>
    <w:p w14:paraId="2BB3B22D" w14:textId="77777777" w:rsidR="00872E6E" w:rsidRDefault="00872E6E" w:rsidP="003A4004">
      <w:pPr>
        <w:jc w:val="both"/>
        <w:rPr>
          <w:sz w:val="22"/>
          <w:szCs w:val="22"/>
          <w:lang w:val="fi-FI"/>
        </w:rPr>
      </w:pPr>
      <w:r w:rsidRPr="00872E6E">
        <w:rPr>
          <w:sz w:val="22"/>
          <w:szCs w:val="22"/>
          <w:lang w:val="fi-FI"/>
        </w:rPr>
        <w:t xml:space="preserve">Kommentoijat suhtautuvat </w:t>
      </w:r>
      <w:r w:rsidRPr="00872E6E">
        <w:rPr>
          <w:b/>
          <w:bCs/>
          <w:sz w:val="22"/>
          <w:szCs w:val="22"/>
          <w:lang w:val="fi-FI"/>
        </w:rPr>
        <w:t>vastuullista kansainvälisyyttä ja tutkimuksen turvallisuutta</w:t>
      </w:r>
      <w:r w:rsidRPr="00872E6E">
        <w:rPr>
          <w:sz w:val="22"/>
          <w:szCs w:val="22"/>
          <w:lang w:val="fi-FI"/>
        </w:rPr>
        <w:t xml:space="preserve"> koskeviin toimenpidesuosituksiin valtaosin myönteisesti ja tarpeellisina. Yhtenäisiä tutkimuksen turvallisuuden ohjeistuksia pidetään tervetulleina, mutta monissa kommenteissa toimenpide-ehdotuksen muotoilu koetaan täsmentymättömäksi. Osassa kommenteista esitetään myös yhteisen tilannekuvan ylläpitämistä. Opiskelijajärjestöt korostivat vastuullisuuden ulottamista koskemaan kansainvälistä opiskelijarekrytointia. </w:t>
      </w:r>
    </w:p>
    <w:p w14:paraId="432CA5B1" w14:textId="77777777" w:rsidR="003A4004" w:rsidRPr="00872E6E" w:rsidRDefault="003A4004" w:rsidP="003A4004">
      <w:pPr>
        <w:jc w:val="both"/>
        <w:rPr>
          <w:sz w:val="22"/>
          <w:szCs w:val="22"/>
          <w:lang w:val="fi-FI"/>
        </w:rPr>
      </w:pPr>
    </w:p>
    <w:p w14:paraId="27C73154" w14:textId="02312CC9" w:rsidR="00872E6E" w:rsidRPr="00872E6E" w:rsidRDefault="00872E6E" w:rsidP="003A4004">
      <w:pPr>
        <w:pStyle w:val="Otsikko3"/>
        <w:numPr>
          <w:ilvl w:val="1"/>
          <w:numId w:val="10"/>
        </w:numPr>
      </w:pPr>
      <w:r w:rsidRPr="00872E6E">
        <w:t>Rohkea uudistuminen rakentaa tulevaisuuden osaamista: korkeakoulujen erikoistuminen ja yhteistyö vahvistuvat</w:t>
      </w:r>
    </w:p>
    <w:p w14:paraId="1FBC3A36" w14:textId="3CF16B8B" w:rsidR="00872E6E" w:rsidRPr="00872E6E" w:rsidRDefault="00872E6E" w:rsidP="003A4004">
      <w:pPr>
        <w:pStyle w:val="Otsikko4"/>
        <w:numPr>
          <w:ilvl w:val="2"/>
          <w:numId w:val="10"/>
        </w:numPr>
      </w:pPr>
      <w:r w:rsidRPr="00872E6E">
        <w:t>Tavoite</w:t>
      </w:r>
    </w:p>
    <w:p w14:paraId="304488EB" w14:textId="7A13A373" w:rsidR="00872E6E" w:rsidRDefault="00872E6E" w:rsidP="003A4004">
      <w:pPr>
        <w:jc w:val="both"/>
        <w:rPr>
          <w:sz w:val="22"/>
          <w:szCs w:val="22"/>
          <w:lang w:val="fi-FI"/>
        </w:rPr>
      </w:pPr>
      <w:r w:rsidRPr="00872E6E">
        <w:rPr>
          <w:sz w:val="22"/>
          <w:szCs w:val="22"/>
          <w:lang w:val="fi-FI"/>
        </w:rPr>
        <w:t>Korkeakoulujen rohkeaa uudistamista nykyisten vahvuuksien pohjalta sekä yhteistyön ja erikoistumisen kautta pidetään pääsääntöisesti kannatettavina linjauksina laadun ja tehokkuuden nostamiseksi. Useissa kommenteissa kuitenkin kaivataan visiolta täsmällisempää suuntaa siitä, millaista korkeakoulujärjestelmää tavoitellaan. Epäselvänä pidetään myös sitä, minkä vahvuuksien pohjalta kehittämistä tehdään. Korkeakoulujen erikoistuminen aiheuttaa osassa kommentoijissa huolta koulutuksen ja osaajien saatavuudesta, pienten oppiaineiden asemasta, tutkimusalojen karsimisesta sekä alueellisen elinvoiman ylläpidosta. Visiotavoitteisiin kaivataan paneutumista mm. tekoälyn myötä tapahtuvaan osaamiseen murrokseen ja siihen, miten keitys muuttaa tutkimuksen tekemistä ja koulutuksen järjestämistä</w:t>
      </w:r>
      <w:r w:rsidR="003A4004">
        <w:rPr>
          <w:sz w:val="22"/>
          <w:szCs w:val="22"/>
          <w:lang w:val="fi-FI"/>
        </w:rPr>
        <w:t>. Keskeinen kysymys on myös se,</w:t>
      </w:r>
      <w:r w:rsidRPr="00872E6E">
        <w:rPr>
          <w:sz w:val="22"/>
          <w:szCs w:val="22"/>
          <w:lang w:val="fi-FI"/>
        </w:rPr>
        <w:t xml:space="preserve"> miten näihin muutoksiin tulisi reagoida ja miten ne vaikuttavat korkeakoulujen työnjakoon ja erikoistumisen tarpeisiin.  </w:t>
      </w:r>
    </w:p>
    <w:p w14:paraId="46DE8BF0" w14:textId="77777777" w:rsidR="00314E35" w:rsidRPr="00314E35" w:rsidRDefault="00314E35" w:rsidP="00314E35">
      <w:pPr>
        <w:jc w:val="both"/>
        <w:rPr>
          <w:sz w:val="22"/>
          <w:szCs w:val="22"/>
          <w:lang w:val="fi-FI"/>
        </w:rPr>
      </w:pPr>
    </w:p>
    <w:p w14:paraId="03376BEB" w14:textId="1D8C66A1" w:rsidR="003A4004" w:rsidRDefault="00314E35" w:rsidP="00314E35">
      <w:pPr>
        <w:jc w:val="both"/>
        <w:rPr>
          <w:sz w:val="22"/>
          <w:szCs w:val="22"/>
          <w:lang w:val="fi-FI"/>
        </w:rPr>
      </w:pPr>
      <w:r w:rsidRPr="00314E35">
        <w:rPr>
          <w:sz w:val="22"/>
          <w:szCs w:val="22"/>
          <w:lang w:val="fi-FI"/>
        </w:rPr>
        <w:t>Vastauksissa nost</w:t>
      </w:r>
      <w:r>
        <w:rPr>
          <w:sz w:val="22"/>
          <w:szCs w:val="22"/>
          <w:lang w:val="fi-FI"/>
        </w:rPr>
        <w:t>etaan</w:t>
      </w:r>
      <w:r w:rsidRPr="00314E35">
        <w:rPr>
          <w:sz w:val="22"/>
          <w:szCs w:val="22"/>
          <w:lang w:val="fi-FI"/>
        </w:rPr>
        <w:t xml:space="preserve"> esille myös, että visiossa ei käsitellä kielikysymyksiä, yliopistokeskuksia, yhdenvertaisuutta ja dig</w:t>
      </w:r>
      <w:r>
        <w:rPr>
          <w:sz w:val="22"/>
          <w:szCs w:val="22"/>
          <w:lang w:val="fi-FI"/>
        </w:rPr>
        <w:t>i</w:t>
      </w:r>
      <w:r w:rsidRPr="00314E35">
        <w:rPr>
          <w:sz w:val="22"/>
          <w:szCs w:val="22"/>
          <w:lang w:val="fi-FI"/>
        </w:rPr>
        <w:t>taalista saavutettavuutta tai hyvinvointialueiden tai muiden koulutusasteiden kanssa tehtävää yhteistyötä.</w:t>
      </w:r>
    </w:p>
    <w:p w14:paraId="7EF9281B" w14:textId="77777777" w:rsidR="00314E35" w:rsidRPr="00872E6E" w:rsidRDefault="00314E35" w:rsidP="00314E35">
      <w:pPr>
        <w:jc w:val="both"/>
        <w:rPr>
          <w:sz w:val="22"/>
          <w:szCs w:val="22"/>
          <w:lang w:val="fi-FI"/>
        </w:rPr>
      </w:pPr>
    </w:p>
    <w:p w14:paraId="50455DDC" w14:textId="77777777" w:rsidR="00872E6E" w:rsidRDefault="00872E6E" w:rsidP="003A4004">
      <w:pPr>
        <w:jc w:val="both"/>
        <w:rPr>
          <w:sz w:val="22"/>
          <w:szCs w:val="22"/>
          <w:lang w:val="fi-FI"/>
        </w:rPr>
      </w:pPr>
      <w:r w:rsidRPr="00872E6E">
        <w:rPr>
          <w:b/>
          <w:sz w:val="22"/>
          <w:szCs w:val="22"/>
          <w:lang w:val="fi-FI"/>
        </w:rPr>
        <w:t xml:space="preserve">Yliopistojen </w:t>
      </w:r>
      <w:r w:rsidRPr="00872E6E">
        <w:rPr>
          <w:sz w:val="22"/>
          <w:szCs w:val="22"/>
          <w:lang w:val="fi-FI"/>
        </w:rPr>
        <w:t xml:space="preserve">näkemyksissä korostuu kansainvälisyyden merkitys ja aktiivinen mukanaolo eurooppalaisen koulutus- ja tutkimusalueen kehittämisessä ja sitä toivottiin vahvistettavaksi visiossa. Osa yliopistoista toivoo, että kehittämislinjauksissa olisi eroteltu ammattikorkeakoulujen ja yliopistojen profiloituminen. </w:t>
      </w:r>
    </w:p>
    <w:p w14:paraId="66086C12" w14:textId="77777777" w:rsidR="003A4004" w:rsidRPr="00872E6E" w:rsidRDefault="003A4004" w:rsidP="00872E6E">
      <w:pPr>
        <w:rPr>
          <w:sz w:val="22"/>
          <w:szCs w:val="22"/>
          <w:lang w:val="fi-FI"/>
        </w:rPr>
      </w:pPr>
    </w:p>
    <w:p w14:paraId="102EAD7F" w14:textId="5B36F848" w:rsidR="00872E6E" w:rsidRDefault="00872E6E" w:rsidP="003A4004">
      <w:pPr>
        <w:jc w:val="both"/>
        <w:rPr>
          <w:sz w:val="22"/>
          <w:szCs w:val="22"/>
          <w:lang w:val="fi-FI"/>
        </w:rPr>
      </w:pPr>
      <w:r w:rsidRPr="00872E6E">
        <w:rPr>
          <w:b/>
          <w:sz w:val="22"/>
          <w:szCs w:val="22"/>
          <w:lang w:val="fi-FI"/>
        </w:rPr>
        <w:t xml:space="preserve">Ammattikorkeakoulut ja </w:t>
      </w:r>
      <w:proofErr w:type="spellStart"/>
      <w:r w:rsidRPr="00872E6E">
        <w:rPr>
          <w:b/>
          <w:sz w:val="22"/>
          <w:szCs w:val="22"/>
          <w:lang w:val="fi-FI"/>
        </w:rPr>
        <w:t>Arene</w:t>
      </w:r>
      <w:proofErr w:type="spellEnd"/>
      <w:r w:rsidRPr="00872E6E">
        <w:rPr>
          <w:sz w:val="22"/>
          <w:szCs w:val="22"/>
          <w:lang w:val="fi-FI"/>
        </w:rPr>
        <w:t xml:space="preserve"> eivät pidä luonnoksen T&amp;K-toiminnan tavoitteita onnistuneena ja korostavat, että myös ammattikorkeakoulujen TKI-toiminta luo uutta tietoa. Osa ammattikorkeakouluista halusi turvata ammattikorkeakoulujen tehtävän alueellisen toimijana. Toisaalta esitetään myös näkemyksiä, jossa painotetaan huippuosaamisen edellyttämää fokusointia ja perusopintojen päällekkäisen tarjonnan karsimista digitaalisia ratkaisuja hyödyntäen sekä lainsäädännön avoimesta tarkastelusta konsernirakenteiden hyödyntämiseksi.</w:t>
      </w:r>
    </w:p>
    <w:p w14:paraId="27469E63" w14:textId="77777777" w:rsidR="003A4004" w:rsidRPr="00872E6E" w:rsidRDefault="003A4004" w:rsidP="00872E6E">
      <w:pPr>
        <w:rPr>
          <w:sz w:val="22"/>
          <w:szCs w:val="22"/>
          <w:lang w:val="fi-FI"/>
        </w:rPr>
      </w:pPr>
    </w:p>
    <w:p w14:paraId="69C29C2E" w14:textId="77777777" w:rsidR="00872E6E" w:rsidRDefault="00872E6E" w:rsidP="00872E6E">
      <w:pPr>
        <w:rPr>
          <w:sz w:val="22"/>
          <w:szCs w:val="22"/>
          <w:lang w:val="fi-FI"/>
        </w:rPr>
      </w:pPr>
      <w:r w:rsidRPr="00872E6E">
        <w:rPr>
          <w:b/>
          <w:sz w:val="22"/>
          <w:szCs w:val="22"/>
          <w:lang w:val="fi-FI"/>
        </w:rPr>
        <w:t>Opiskelijajärjestöjen</w:t>
      </w:r>
      <w:r w:rsidRPr="00872E6E">
        <w:rPr>
          <w:sz w:val="22"/>
          <w:szCs w:val="22"/>
          <w:lang w:val="fi-FI"/>
        </w:rPr>
        <w:t xml:space="preserve"> useissa kommenteissa painotetaan duaalimallin säilyttämistä ja vahvistamista. </w:t>
      </w:r>
    </w:p>
    <w:p w14:paraId="55CF1D9A" w14:textId="77777777" w:rsidR="00314E35" w:rsidRPr="00872E6E" w:rsidRDefault="00314E35" w:rsidP="00872E6E">
      <w:pPr>
        <w:rPr>
          <w:sz w:val="22"/>
          <w:szCs w:val="22"/>
          <w:lang w:val="fi-FI"/>
        </w:rPr>
      </w:pPr>
    </w:p>
    <w:p w14:paraId="69EE6FA5" w14:textId="77777777" w:rsidR="00872E6E" w:rsidRDefault="00872E6E" w:rsidP="00314E35">
      <w:pPr>
        <w:jc w:val="both"/>
        <w:rPr>
          <w:sz w:val="22"/>
          <w:szCs w:val="22"/>
          <w:lang w:val="fi-FI"/>
        </w:rPr>
      </w:pPr>
      <w:r w:rsidRPr="00872E6E">
        <w:rPr>
          <w:b/>
          <w:bCs/>
          <w:sz w:val="22"/>
          <w:szCs w:val="22"/>
          <w:lang w:val="fi-FI"/>
        </w:rPr>
        <w:t>Elinkeinoelämän</w:t>
      </w:r>
      <w:r w:rsidRPr="00872E6E">
        <w:rPr>
          <w:sz w:val="22"/>
          <w:szCs w:val="22"/>
          <w:lang w:val="fi-FI"/>
        </w:rPr>
        <w:t xml:space="preserve"> kommenteissa kaivataan rohkeampaa ja terävämpää tavoitetta. Yhteistyöllä tulisi saavuttaa sujuvampia käytäntöjä koulutuksessa, tutkimuksessa ja yritysyhteistyössä.  </w:t>
      </w:r>
      <w:proofErr w:type="spellStart"/>
      <w:r w:rsidRPr="00872E6E">
        <w:rPr>
          <w:sz w:val="22"/>
          <w:szCs w:val="22"/>
          <w:lang w:val="fi-FI"/>
        </w:rPr>
        <w:t>Sivsta</w:t>
      </w:r>
      <w:proofErr w:type="spellEnd"/>
      <w:r w:rsidRPr="00872E6E">
        <w:rPr>
          <w:sz w:val="22"/>
          <w:szCs w:val="22"/>
          <w:lang w:val="fi-FI"/>
        </w:rPr>
        <w:t xml:space="preserve"> katsoo, että ammattikorkeakouluilla ja yliopistoilla pitää olla mahdollisuus tehdä entistä syvempää rajat ylittävää yhteistyötä omien päätöstensä ja tarpeidensa pohjalta.</w:t>
      </w:r>
    </w:p>
    <w:p w14:paraId="3AE226DC" w14:textId="77777777" w:rsidR="00314E35" w:rsidRPr="00872E6E" w:rsidRDefault="00314E35" w:rsidP="00314E35">
      <w:pPr>
        <w:jc w:val="both"/>
        <w:rPr>
          <w:sz w:val="22"/>
          <w:szCs w:val="22"/>
          <w:lang w:val="fi-FI"/>
        </w:rPr>
      </w:pPr>
    </w:p>
    <w:p w14:paraId="7B3DEC19" w14:textId="77777777" w:rsidR="00872E6E" w:rsidRDefault="00872E6E" w:rsidP="00314E35">
      <w:pPr>
        <w:jc w:val="both"/>
        <w:rPr>
          <w:sz w:val="22"/>
          <w:szCs w:val="22"/>
          <w:lang w:val="fi-FI"/>
        </w:rPr>
      </w:pPr>
      <w:r w:rsidRPr="00872E6E">
        <w:rPr>
          <w:sz w:val="22"/>
          <w:szCs w:val="22"/>
          <w:lang w:val="fi-FI"/>
        </w:rPr>
        <w:t xml:space="preserve">Useissa </w:t>
      </w:r>
      <w:r w:rsidRPr="00872E6E">
        <w:rPr>
          <w:b/>
          <w:sz w:val="22"/>
          <w:szCs w:val="22"/>
          <w:lang w:val="fi-FI"/>
        </w:rPr>
        <w:t>korkeakoulujen henkilöstöä edustavien järjestöjen</w:t>
      </w:r>
      <w:r w:rsidRPr="00872E6E">
        <w:rPr>
          <w:sz w:val="22"/>
          <w:szCs w:val="22"/>
          <w:lang w:val="fi-FI"/>
        </w:rPr>
        <w:t xml:space="preserve"> kommenteissa esitetään duaalimallin säilyttämistä koskevan kirjauksen lisäämistä vision tavoitteisiin. OAJ katsoo, että visiotyössä ei ole käyty avointa keskustelua korkeakoulurakenteesta ja käynnissä oleva kehitys voi vaarantaa yliopisto- ja amk-koulutuksen vahvuudet. Tieteentekijät pitää suurimpana esteenä yhteistyölle nykyisiä korkeakoulujen rahoitusmalleja, jotka korostavat korkeakoulujen keskinäistä kilpailua. Professoriliitto katsoo, että erikoistumisen sijaan tulisi korostaa kehittämistyötä ja uudistumiskykyä. </w:t>
      </w:r>
    </w:p>
    <w:p w14:paraId="52E313FA" w14:textId="77777777" w:rsidR="00314E35" w:rsidRPr="00872E6E" w:rsidRDefault="00314E35" w:rsidP="00314E35">
      <w:pPr>
        <w:jc w:val="both"/>
        <w:rPr>
          <w:sz w:val="22"/>
          <w:szCs w:val="22"/>
          <w:lang w:val="fi-FI"/>
        </w:rPr>
      </w:pPr>
    </w:p>
    <w:p w14:paraId="11976F26" w14:textId="77777777" w:rsidR="00872E6E" w:rsidRDefault="00872E6E" w:rsidP="00314E35">
      <w:pPr>
        <w:jc w:val="both"/>
        <w:rPr>
          <w:sz w:val="22"/>
          <w:szCs w:val="22"/>
          <w:lang w:val="fi-FI"/>
        </w:rPr>
      </w:pPr>
      <w:r w:rsidRPr="00872E6E">
        <w:rPr>
          <w:b/>
          <w:sz w:val="22"/>
          <w:szCs w:val="22"/>
          <w:lang w:val="fi-FI"/>
        </w:rPr>
        <w:t>Tutkimuslaitosten</w:t>
      </w:r>
      <w:r w:rsidRPr="00872E6E">
        <w:rPr>
          <w:sz w:val="22"/>
          <w:szCs w:val="22"/>
          <w:lang w:val="fi-FI"/>
        </w:rPr>
        <w:t xml:space="preserve"> kommenteissa tuodaan esille, että visio käsittelee uudistumista liian yksipuolisesti korkeakoulujen kehittämisenä. Tutkimuslaitokset tulisi mainita keskeisenä yhteistyötahona.  </w:t>
      </w:r>
    </w:p>
    <w:p w14:paraId="5CAF0845" w14:textId="77777777" w:rsidR="00314E35" w:rsidRPr="00872E6E" w:rsidRDefault="00314E35" w:rsidP="00314E35">
      <w:pPr>
        <w:jc w:val="both"/>
        <w:rPr>
          <w:sz w:val="22"/>
          <w:szCs w:val="22"/>
          <w:lang w:val="fi-FI"/>
        </w:rPr>
      </w:pPr>
    </w:p>
    <w:p w14:paraId="798FC637" w14:textId="77777777" w:rsidR="00872E6E" w:rsidRDefault="00872E6E" w:rsidP="00314E35">
      <w:pPr>
        <w:jc w:val="both"/>
        <w:rPr>
          <w:sz w:val="22"/>
          <w:szCs w:val="22"/>
          <w:u w:val="single"/>
          <w:lang w:val="fi-FI"/>
        </w:rPr>
      </w:pPr>
      <w:r w:rsidRPr="00872E6E">
        <w:rPr>
          <w:b/>
          <w:sz w:val="22"/>
          <w:szCs w:val="22"/>
          <w:lang w:val="fi-FI"/>
        </w:rPr>
        <w:t>Ministeriöiden ja virastojen kommenteissa</w:t>
      </w:r>
      <w:r w:rsidRPr="00872E6E">
        <w:rPr>
          <w:sz w:val="22"/>
          <w:szCs w:val="22"/>
          <w:lang w:val="fi-FI"/>
        </w:rPr>
        <w:t xml:space="preserve"> TEM katsoo, että korkeakoulutuksen ja tieteen yhteiskuntaa ja työelämää uudistava rooli näkyy heikosti vision tavoitteissa. Samoin yritysyhteistyötä ja yritysten tarpeiden huomioimista tulisi korostaa. LVM painottaa koko TKI-kentän ja eri TKI-toimijoiden yhteistyötä. Suomen Akatemia puolestaan painottaa monipuolisen ja korkealaatuisen tutkimuksen vahvistamista ja sitä, että tutkitun tietoa ja osaamista tarvitaan myös julkisella ja kolmannella sektorilla. </w:t>
      </w:r>
      <w:r w:rsidRPr="00872E6E">
        <w:rPr>
          <w:sz w:val="22"/>
          <w:szCs w:val="22"/>
          <w:u w:val="single"/>
          <w:lang w:val="fi-FI"/>
        </w:rPr>
        <w:t xml:space="preserve"> </w:t>
      </w:r>
    </w:p>
    <w:p w14:paraId="679A5511" w14:textId="77777777" w:rsidR="00872E6E" w:rsidRPr="00872E6E" w:rsidRDefault="00872E6E" w:rsidP="00872E6E">
      <w:pPr>
        <w:rPr>
          <w:i/>
          <w:iCs/>
          <w:sz w:val="22"/>
          <w:szCs w:val="22"/>
          <w:lang w:val="fi-FI"/>
        </w:rPr>
      </w:pPr>
    </w:p>
    <w:p w14:paraId="26BE5AB9" w14:textId="745A4920" w:rsidR="00872E6E" w:rsidRPr="00872E6E" w:rsidRDefault="00AC4C98" w:rsidP="00AC4C98">
      <w:pPr>
        <w:pStyle w:val="Otsikko4"/>
      </w:pPr>
      <w:r>
        <w:t>3.4.2.</w:t>
      </w:r>
      <w:r w:rsidR="00872E6E" w:rsidRPr="00872E6E">
        <w:t>Toimenpidesuositukset</w:t>
      </w:r>
    </w:p>
    <w:p w14:paraId="6FAB341C" w14:textId="77777777" w:rsidR="00872E6E" w:rsidRDefault="00872E6E" w:rsidP="00AC4C98">
      <w:pPr>
        <w:jc w:val="both"/>
        <w:rPr>
          <w:sz w:val="22"/>
          <w:szCs w:val="22"/>
          <w:lang w:val="fi-FI"/>
        </w:rPr>
      </w:pPr>
      <w:r w:rsidRPr="00872E6E">
        <w:rPr>
          <w:b/>
          <w:sz w:val="22"/>
          <w:szCs w:val="22"/>
          <w:lang w:val="fi-FI"/>
        </w:rPr>
        <w:t>Korkeakoulujärjestelmän uudistamista</w:t>
      </w:r>
      <w:r w:rsidRPr="00872E6E">
        <w:rPr>
          <w:sz w:val="22"/>
          <w:szCs w:val="22"/>
          <w:lang w:val="fi-FI"/>
        </w:rPr>
        <w:t xml:space="preserve"> pidetään useissa kommenteissa mittavana hankkeena, joka edellyttää avointa keskustelua ja johon tulee </w:t>
      </w:r>
      <w:proofErr w:type="spellStart"/>
      <w:r w:rsidRPr="00872E6E">
        <w:rPr>
          <w:sz w:val="22"/>
          <w:szCs w:val="22"/>
          <w:lang w:val="fi-FI"/>
        </w:rPr>
        <w:t>osallistaa</w:t>
      </w:r>
      <w:proofErr w:type="spellEnd"/>
      <w:r w:rsidRPr="00872E6E">
        <w:rPr>
          <w:sz w:val="22"/>
          <w:szCs w:val="22"/>
          <w:lang w:val="fi-FI"/>
        </w:rPr>
        <w:t xml:space="preserve"> laajasti korkeakoulut, henkilöstö, opiskelijat ja sidosryhmät. Myös julkisen sektorin rahoituksen rajallisuus ja muuttuva maailma edellyttävät korkeakoulujen uudistamista sekä korkeakouluverkon laajuuden ja rakenteen tarkastelua huomioiden väestörakenteen muutoksen vaikutukset. Myös vaikutusarviot ja analyysit nykyisistä vahvuuksista nostetaan esille. Puutteena pidetään sitä, että visiossa ei esitetä, miten päällekkäisyyksiä puretaan tai kuinka yhteistyötä lisätään, ohjataan ja rahoitetaan.  </w:t>
      </w:r>
      <w:proofErr w:type="spellStart"/>
      <w:r w:rsidRPr="00872E6E">
        <w:rPr>
          <w:sz w:val="22"/>
          <w:szCs w:val="22"/>
          <w:lang w:val="fi-FI"/>
        </w:rPr>
        <w:t>Arene</w:t>
      </w:r>
      <w:proofErr w:type="spellEnd"/>
      <w:r w:rsidRPr="00872E6E">
        <w:rPr>
          <w:sz w:val="22"/>
          <w:szCs w:val="22"/>
          <w:lang w:val="fi-FI"/>
        </w:rPr>
        <w:t xml:space="preserve"> </w:t>
      </w:r>
      <w:proofErr w:type="spellStart"/>
      <w:r w:rsidRPr="00872E6E">
        <w:rPr>
          <w:sz w:val="22"/>
          <w:szCs w:val="22"/>
          <w:lang w:val="fi-FI"/>
        </w:rPr>
        <w:t>esitää</w:t>
      </w:r>
      <w:proofErr w:type="spellEnd"/>
      <w:r w:rsidRPr="00872E6E">
        <w:rPr>
          <w:sz w:val="22"/>
          <w:szCs w:val="22"/>
          <w:lang w:val="fi-FI"/>
        </w:rPr>
        <w:t xml:space="preserve">, että OKM asettaisi kansallisella tasolla kaikelle yhteistyölle selvät tavoitteet. </w:t>
      </w:r>
      <w:proofErr w:type="spellStart"/>
      <w:r w:rsidRPr="00872E6E">
        <w:rPr>
          <w:sz w:val="22"/>
          <w:szCs w:val="22"/>
          <w:lang w:val="fi-FI"/>
        </w:rPr>
        <w:t>Unifin</w:t>
      </w:r>
      <w:proofErr w:type="spellEnd"/>
      <w:r w:rsidRPr="00872E6E">
        <w:rPr>
          <w:sz w:val="22"/>
          <w:szCs w:val="22"/>
          <w:lang w:val="fi-FI"/>
        </w:rPr>
        <w:t xml:space="preserve"> mukaan tavoitteissa tulisi päällekkäisten tehtävien purkamisen lisäksi olla päällekkäisten tehtävien välttäminen, jotta uusia päällekkäisyyksiä ei esimerkiksi sektoreiden välille rakennettaisi.</w:t>
      </w:r>
    </w:p>
    <w:p w14:paraId="0B578BC1" w14:textId="77777777" w:rsidR="00AC4C98" w:rsidRPr="00872E6E" w:rsidRDefault="00AC4C98" w:rsidP="00872E6E">
      <w:pPr>
        <w:rPr>
          <w:sz w:val="22"/>
          <w:szCs w:val="22"/>
          <w:lang w:val="fi-FI"/>
        </w:rPr>
      </w:pPr>
    </w:p>
    <w:p w14:paraId="15FB0C43" w14:textId="77777777" w:rsidR="00872E6E" w:rsidRDefault="00872E6E" w:rsidP="00AC4C98">
      <w:pPr>
        <w:jc w:val="both"/>
        <w:rPr>
          <w:sz w:val="22"/>
          <w:szCs w:val="22"/>
          <w:lang w:val="fi-FI"/>
        </w:rPr>
      </w:pPr>
      <w:r w:rsidRPr="00872E6E">
        <w:rPr>
          <w:sz w:val="22"/>
          <w:szCs w:val="22"/>
          <w:lang w:val="fi-FI"/>
        </w:rPr>
        <w:t>Korkeakoulukonserneista esitetään erilaisia näkemyksiä. Korkeakoulujen välisten konsernirakenteiden lisäksi tulisi huomioida myös strategisissa yhteistyörakenteissa tapahtuva kehitys sekä muut kehityskulut kuten tekoälyn mullistavat vaikutukset. Karvi ehdottaa, että se voisi toteuttaa arvioinnin korkeakoulukonsernien toiminnasta ja vaikutuksista osana korkeakoulujärjestelmän uudistamista. Muutama korkeakoulu katsoo, että konsernien toimintamahdollisuuksien sujuvoittaminen tulisi asettaa tavoitteeksi. Ammattikorkeakoulujen henkilöstöä ja opiskelijoita edustavista järjestöistä nostetaan esille myös tarve vahvistaa ammattikorkeakoulujen taloudellista ja hallinnollista autonomiaa sekä täsmentää omistajaohjausta. Ilmatieteen laitos esittää, että OKM:n käynnistämään korkeakoulujärjestelmän uudistamistyöhön sisällytetään tutkimuslaitosten roolia ja yhteistyötä koskeva osio, jotta korkeakoulujen ja tutkimuslaitosten välinen työnjako voidaan kehittää tavoitteellisesti.</w:t>
      </w:r>
    </w:p>
    <w:p w14:paraId="64993FA3" w14:textId="77777777" w:rsidR="00AC4C98" w:rsidRPr="00872E6E" w:rsidRDefault="00AC4C98" w:rsidP="00AC4C98">
      <w:pPr>
        <w:jc w:val="both"/>
        <w:rPr>
          <w:sz w:val="22"/>
          <w:szCs w:val="22"/>
          <w:lang w:val="fi-FI"/>
        </w:rPr>
      </w:pPr>
    </w:p>
    <w:p w14:paraId="5B122401" w14:textId="4A76C3AE" w:rsidR="00872E6E" w:rsidRDefault="00872E6E" w:rsidP="00872E6E">
      <w:pPr>
        <w:rPr>
          <w:sz w:val="22"/>
          <w:szCs w:val="22"/>
          <w:lang w:val="fi-FI"/>
        </w:rPr>
      </w:pPr>
      <w:r w:rsidRPr="00872E6E">
        <w:rPr>
          <w:sz w:val="22"/>
          <w:szCs w:val="22"/>
          <w:lang w:val="fi-FI"/>
        </w:rPr>
        <w:t xml:space="preserve">Usea lausunnonantaja piti </w:t>
      </w:r>
      <w:r w:rsidRPr="00872E6E">
        <w:rPr>
          <w:b/>
          <w:sz w:val="22"/>
          <w:szCs w:val="22"/>
          <w:lang w:val="fi-FI"/>
        </w:rPr>
        <w:t>koulutusvastuun sääntelyn uudistamista</w:t>
      </w:r>
      <w:r w:rsidRPr="00872E6E">
        <w:rPr>
          <w:sz w:val="22"/>
          <w:szCs w:val="22"/>
          <w:lang w:val="fi-FI"/>
        </w:rPr>
        <w:t xml:space="preserve"> koskevaa toimenpidesuositusta liian epämääräisenä, koska se jättää avoimeksi, tavoitellaanko järjestelmältä joustavuutta vai tiukempaa ohjausta. Näkemykset toivotusta suunnasta jakaantuivat. Toimenpidesuositusta voisi täsmentää selkeällä kriteeristöllä ja säännöllisellä koulutustarjonnan laatua ja vaikuttavuutta koskevalla arvioinnilla. SYL huomauttaa, että sääntelyn keventäminen johtaa tyypillisesti markkinaehtoiseen hakeutumiseen suosituille aloille, mikä päinvastoin purkaa erikoistumista ja lisää tarjonnan päällekkäisyyttä.</w:t>
      </w:r>
    </w:p>
    <w:p w14:paraId="629F6C7F" w14:textId="77777777" w:rsidR="00AC4C98" w:rsidRPr="00872E6E" w:rsidRDefault="00AC4C98" w:rsidP="00872E6E">
      <w:pPr>
        <w:rPr>
          <w:sz w:val="22"/>
          <w:szCs w:val="22"/>
          <w:lang w:val="fi-FI"/>
        </w:rPr>
      </w:pPr>
    </w:p>
    <w:p w14:paraId="61FC2702" w14:textId="27EA751B" w:rsidR="00872E6E" w:rsidRDefault="00872E6E" w:rsidP="00AC4C98">
      <w:pPr>
        <w:jc w:val="both"/>
        <w:rPr>
          <w:sz w:val="22"/>
          <w:szCs w:val="22"/>
          <w:lang w:val="fi-FI"/>
        </w:rPr>
      </w:pPr>
      <w:r w:rsidRPr="00872E6E">
        <w:rPr>
          <w:b/>
          <w:sz w:val="22"/>
          <w:szCs w:val="22"/>
          <w:lang w:val="fi-FI"/>
        </w:rPr>
        <w:t>Korkeakoulukeksintöjä koskevan sääntelyn</w:t>
      </w:r>
      <w:r w:rsidRPr="00872E6E">
        <w:rPr>
          <w:sz w:val="22"/>
          <w:szCs w:val="22"/>
          <w:lang w:val="fi-FI"/>
        </w:rPr>
        <w:t xml:space="preserve"> uudistamista koskevaa toimenpidesuositusta kommentoivat muutamat lausunnonantajat. </w:t>
      </w:r>
      <w:r w:rsidR="00AC4C98">
        <w:rPr>
          <w:sz w:val="22"/>
          <w:szCs w:val="22"/>
          <w:lang w:val="fi-FI"/>
        </w:rPr>
        <w:t xml:space="preserve">Osa yliopistoista </w:t>
      </w:r>
      <w:r w:rsidRPr="00872E6E">
        <w:rPr>
          <w:sz w:val="22"/>
          <w:szCs w:val="22"/>
          <w:lang w:val="fi-FI"/>
        </w:rPr>
        <w:t xml:space="preserve"> pitää nykyistä lainsäädäntöä riittävänä ja kansainvälisiä malleja </w:t>
      </w:r>
      <w:r w:rsidRPr="00872E6E">
        <w:rPr>
          <w:sz w:val="22"/>
          <w:szCs w:val="22"/>
          <w:lang w:val="fi-FI"/>
        </w:rPr>
        <w:lastRenderedPageBreak/>
        <w:t xml:space="preserve">vastaavana, kun taas </w:t>
      </w:r>
      <w:r w:rsidR="00AC4C98">
        <w:rPr>
          <w:sz w:val="22"/>
          <w:szCs w:val="22"/>
          <w:lang w:val="fi-FI"/>
        </w:rPr>
        <w:t xml:space="preserve">osa </w:t>
      </w:r>
      <w:r w:rsidRPr="00872E6E">
        <w:rPr>
          <w:sz w:val="22"/>
          <w:szCs w:val="22"/>
          <w:lang w:val="fi-FI"/>
        </w:rPr>
        <w:t xml:space="preserve">katsoo, että sääntelyä pitäisi viedä työsuhdekeksintölain suuntaan. Korkeakoulujen henkilöstä edistävät järjestöt puolestaan painottavat tutkijoiden immateriaalioikeuksien turvaamista. </w:t>
      </w:r>
      <w:proofErr w:type="spellStart"/>
      <w:r w:rsidRPr="00872E6E">
        <w:rPr>
          <w:sz w:val="22"/>
          <w:szCs w:val="22"/>
          <w:lang w:val="fi-FI"/>
        </w:rPr>
        <w:t>Sivista</w:t>
      </w:r>
      <w:proofErr w:type="spellEnd"/>
      <w:r w:rsidRPr="00872E6E">
        <w:rPr>
          <w:sz w:val="22"/>
          <w:szCs w:val="22"/>
          <w:lang w:val="fi-FI"/>
        </w:rPr>
        <w:t xml:space="preserve"> ehdottaa, että toimenpiteeseen lisätään huomio tieteen ja tutkimuksen vapauden sekä avoimuuden turvaamisesta. TEM katsoo, että korkeakoulukeksintöjä koskevan sääntelyn lisäksi on tarpeen uudistaa tutkimustulosten kaupallistamisen rakenteita ja rahoitusta. Prosessissa tulisi huomioida myös uuden liiketoiminnan edellytykset.</w:t>
      </w:r>
    </w:p>
    <w:p w14:paraId="2AD515F7" w14:textId="77777777" w:rsidR="00AC4C98" w:rsidRPr="00872E6E" w:rsidRDefault="00AC4C98" w:rsidP="00872E6E">
      <w:pPr>
        <w:rPr>
          <w:sz w:val="22"/>
          <w:szCs w:val="22"/>
          <w:lang w:val="fi-FI"/>
        </w:rPr>
      </w:pPr>
    </w:p>
    <w:p w14:paraId="2171601B" w14:textId="77777777" w:rsidR="00872E6E" w:rsidRDefault="00872E6E" w:rsidP="00AC4C98">
      <w:pPr>
        <w:jc w:val="both"/>
        <w:rPr>
          <w:sz w:val="22"/>
          <w:szCs w:val="22"/>
          <w:lang w:val="fi-FI"/>
        </w:rPr>
      </w:pPr>
      <w:r w:rsidRPr="00872E6E">
        <w:rPr>
          <w:sz w:val="22"/>
          <w:szCs w:val="22"/>
          <w:lang w:val="fi-FI"/>
        </w:rPr>
        <w:t xml:space="preserve">Useat kommentoijat katsoivat, että </w:t>
      </w:r>
      <w:r w:rsidRPr="00872E6E">
        <w:rPr>
          <w:b/>
          <w:sz w:val="22"/>
          <w:szCs w:val="22"/>
          <w:lang w:val="fi-FI"/>
        </w:rPr>
        <w:t xml:space="preserve">suositusluonnos yritys- ja tutkimuslaitosyhteistyön käytäntöjen yhdenmukaistamisesta </w:t>
      </w:r>
      <w:r w:rsidRPr="00872E6E">
        <w:rPr>
          <w:sz w:val="22"/>
          <w:szCs w:val="22"/>
          <w:lang w:val="fi-FI"/>
        </w:rPr>
        <w:t xml:space="preserve">tulisi poistaa tai sanoittaa uudelleen. Tätä perusteltiin sillä, että on keskeistä tehdä yhteistyöstä mahdollisimman sujuvaa ja jakaa hyviä käytäntöjä, mutta moninaista ja erilaisista tarpeista lähtevää yhteistyötä ei voida yhdenmukaistaa. Toisaalta Suomen Yrittäjät ehdottavat toimenpiteeksi, että korkeakoulut rakentavat yrityksille yhden luukun periaatteeseen perustuvat yrityspalvelut.. Lisäksi tuodaan esille, että yhteistyötä on tarpeen tehdä myös julkisen sektorin, hyvinvointialueiden, kolmannen sektorin ja ammatillisen koulutuksen kanssa. </w:t>
      </w:r>
    </w:p>
    <w:p w14:paraId="7B8CAA5E" w14:textId="77777777" w:rsidR="00AC4C98" w:rsidRPr="00872E6E" w:rsidRDefault="00AC4C98" w:rsidP="00872E6E">
      <w:pPr>
        <w:rPr>
          <w:sz w:val="22"/>
          <w:szCs w:val="22"/>
          <w:lang w:val="fi-FI"/>
        </w:rPr>
      </w:pPr>
    </w:p>
    <w:p w14:paraId="1580A043" w14:textId="77777777" w:rsidR="00872E6E" w:rsidRDefault="00872E6E" w:rsidP="00AC4C98">
      <w:pPr>
        <w:jc w:val="both"/>
        <w:rPr>
          <w:sz w:val="22"/>
          <w:szCs w:val="22"/>
          <w:lang w:val="fi-FI"/>
        </w:rPr>
      </w:pPr>
      <w:r w:rsidRPr="00872E6E">
        <w:rPr>
          <w:sz w:val="22"/>
          <w:szCs w:val="22"/>
          <w:lang w:val="fi-FI"/>
        </w:rPr>
        <w:t xml:space="preserve">Suositusluonnos </w:t>
      </w:r>
      <w:r w:rsidRPr="00872E6E">
        <w:rPr>
          <w:b/>
          <w:sz w:val="22"/>
          <w:szCs w:val="22"/>
          <w:lang w:val="fi-FI"/>
        </w:rPr>
        <w:t xml:space="preserve">tutkimustulosten ja luovien alojen osaamisen monipuolista yhteiskunnallista hyödyntämistä ja kaupallistamista </w:t>
      </w:r>
      <w:r w:rsidRPr="00872E6E">
        <w:rPr>
          <w:sz w:val="22"/>
          <w:szCs w:val="22"/>
          <w:lang w:val="fi-FI"/>
        </w:rPr>
        <w:t xml:space="preserve">herättää kritiikkiä kaupallistamisen korostumisena sivistystehtävän ja perustutkimuksen merkityksen sijasta. Tutkimustulosten hyödyntämisessä pitäisi tunnistaa myös ei kaupalliset vaikuttavuuden muodot. Wärtsilä Finland Oy katsoo, että korkeakoulut eivät saisi pitää tutkimustuloksia itsellään jos työ on tehty yhteistyössä yritysten kanssa, sillä se käytännössä rajoittaa ja jopa estää yritysyhteistyön.    TENK ehdottaa, että toimenpiteeseen lisätään toteutus tutkimuseettisesti kestävällä tavalla. </w:t>
      </w:r>
    </w:p>
    <w:p w14:paraId="2B8776AA" w14:textId="77777777" w:rsidR="00AC4C98" w:rsidRPr="00872E6E" w:rsidRDefault="00AC4C98" w:rsidP="00872E6E">
      <w:pPr>
        <w:rPr>
          <w:sz w:val="22"/>
          <w:szCs w:val="22"/>
          <w:lang w:val="fi-FI"/>
        </w:rPr>
      </w:pPr>
    </w:p>
    <w:p w14:paraId="0290E384" w14:textId="42D25960" w:rsidR="00872E6E" w:rsidRDefault="00872E6E" w:rsidP="007B4217">
      <w:pPr>
        <w:jc w:val="both"/>
        <w:rPr>
          <w:sz w:val="22"/>
          <w:szCs w:val="22"/>
          <w:lang w:val="fi-FI"/>
        </w:rPr>
      </w:pPr>
      <w:r w:rsidRPr="00872E6E">
        <w:rPr>
          <w:b/>
          <w:sz w:val="22"/>
          <w:szCs w:val="22"/>
          <w:lang w:val="fi-FI"/>
        </w:rPr>
        <w:t>Digitaalisten infrastruktuureiden ja palveluiden kehittämistä</w:t>
      </w:r>
      <w:r w:rsidRPr="00872E6E">
        <w:rPr>
          <w:sz w:val="22"/>
          <w:szCs w:val="22"/>
          <w:lang w:val="fi-FI"/>
        </w:rPr>
        <w:t xml:space="preserve"> koskevia suositusluonnoksia pidetään pääosin kannatettavina erityisesti tuottavuuden ja kustannustehokkuuden lisäämisen ja osaamisen uudistumisen näkökulmasta. Kommenteissa painotetaan lisäksi yhteistyötä ja </w:t>
      </w:r>
      <w:proofErr w:type="spellStart"/>
      <w:r w:rsidRPr="00872E6E">
        <w:rPr>
          <w:sz w:val="22"/>
          <w:szCs w:val="22"/>
          <w:lang w:val="fi-FI"/>
        </w:rPr>
        <w:t>yhteentoimivuutta</w:t>
      </w:r>
      <w:proofErr w:type="spellEnd"/>
      <w:r w:rsidRPr="00872E6E">
        <w:rPr>
          <w:sz w:val="22"/>
          <w:szCs w:val="22"/>
          <w:lang w:val="fi-FI"/>
        </w:rPr>
        <w:t xml:space="preserve"> muiden koulutusasteiden, Työmarkkinatorin, Osaamispolun ja hyvinvointialueiden kanssa. Kommenteissa kaivataan myös CSC:n roolin määrittelyä ja CSC:n mainitsemista toimijana.  VM ehdottaa, että vision toimenpidesuosituksiin nostettaisiin tavoite hallinnon tehostamisesta ja resurssien tehokkaammasta käytöstä koko korkeakoulukentän tasolla yhteisiä digitaalisia ratkaisuja hyödyntämällä ja että se edellyttää valtakunnallisesti yhdenmukaisia periaatteita.  </w:t>
      </w:r>
    </w:p>
    <w:p w14:paraId="159651F1" w14:textId="77777777" w:rsidR="007B4217" w:rsidRPr="00872E6E" w:rsidRDefault="007B4217" w:rsidP="00872E6E">
      <w:pPr>
        <w:rPr>
          <w:sz w:val="22"/>
          <w:szCs w:val="22"/>
          <w:lang w:val="fi-FI"/>
        </w:rPr>
      </w:pPr>
    </w:p>
    <w:p w14:paraId="0B74E2C6" w14:textId="6A64F910" w:rsidR="00872E6E" w:rsidRPr="00872E6E" w:rsidRDefault="00872E6E" w:rsidP="00AB5351">
      <w:pPr>
        <w:pStyle w:val="Otsikko3"/>
        <w:numPr>
          <w:ilvl w:val="1"/>
          <w:numId w:val="10"/>
        </w:numPr>
      </w:pPr>
      <w:r w:rsidRPr="00872E6E">
        <w:t>Kohti kasvua: korkeakoulutuksen ja tutkimuksen rahoitus monipuolistuu</w:t>
      </w:r>
    </w:p>
    <w:p w14:paraId="1E2C72AB" w14:textId="0D2614AA" w:rsidR="00872E6E" w:rsidRPr="00872E6E" w:rsidRDefault="00872E6E" w:rsidP="00AB5351">
      <w:pPr>
        <w:pStyle w:val="Otsikko4"/>
        <w:numPr>
          <w:ilvl w:val="2"/>
          <w:numId w:val="10"/>
        </w:numPr>
      </w:pPr>
      <w:r w:rsidRPr="00872E6E">
        <w:t>Tavoite</w:t>
      </w:r>
    </w:p>
    <w:p w14:paraId="2A37BF16" w14:textId="404D9A5B" w:rsidR="00872E6E" w:rsidRDefault="00872E6E" w:rsidP="00AB5351">
      <w:pPr>
        <w:jc w:val="both"/>
        <w:rPr>
          <w:sz w:val="22"/>
          <w:szCs w:val="22"/>
          <w:lang w:val="fi-FI"/>
        </w:rPr>
      </w:pPr>
      <w:r w:rsidRPr="00872E6E">
        <w:rPr>
          <w:sz w:val="22"/>
          <w:szCs w:val="22"/>
          <w:lang w:val="fi-FI"/>
        </w:rPr>
        <w:t>Valtionrahoituksen uudistamista koskevaa tavoitetta pide</w:t>
      </w:r>
      <w:r w:rsidR="00AB5351">
        <w:rPr>
          <w:sz w:val="22"/>
          <w:szCs w:val="22"/>
          <w:lang w:val="fi-FI"/>
        </w:rPr>
        <w:t>tään</w:t>
      </w:r>
      <w:r w:rsidRPr="00872E6E">
        <w:rPr>
          <w:sz w:val="22"/>
          <w:szCs w:val="22"/>
          <w:lang w:val="fi-FI"/>
        </w:rPr>
        <w:t xml:space="preserve"> kommenteissa pääsääntöisesti perusteltuna ja oikeansuuntaisena osana korkeakoulujärjestelmän ja tutkimustoiminnan kehittämistä. Laajassa osassa kommentteja korostettiin erityisesti rahoituksen kokonaisvaltaisen laadun, vaikuttavuuden ja ennakoitavuuden merkitystä. Useissa kommenteissa kuitenkin todet</w:t>
      </w:r>
      <w:r w:rsidR="00AB5351">
        <w:rPr>
          <w:sz w:val="22"/>
          <w:szCs w:val="22"/>
          <w:lang w:val="fi-FI"/>
        </w:rPr>
        <w:t>aan</w:t>
      </w:r>
      <w:r w:rsidRPr="00872E6E">
        <w:rPr>
          <w:sz w:val="22"/>
          <w:szCs w:val="22"/>
          <w:lang w:val="fi-FI"/>
        </w:rPr>
        <w:t>, että tavoitteessa tulisi nykyistä selkeämmin tuoda esiin rahoitustason vahvistamisen tarve pelkän uudistamisen ohella. Epäselvänä pide</w:t>
      </w:r>
      <w:r w:rsidR="00AB5351">
        <w:rPr>
          <w:sz w:val="22"/>
          <w:szCs w:val="22"/>
          <w:lang w:val="fi-FI"/>
        </w:rPr>
        <w:t>tään</w:t>
      </w:r>
      <w:r w:rsidRPr="00872E6E">
        <w:rPr>
          <w:sz w:val="22"/>
          <w:szCs w:val="22"/>
          <w:lang w:val="fi-FI"/>
        </w:rPr>
        <w:t xml:space="preserve"> myös sitä, miten rahoituksen uudistamisella konkreettisesti tuetaan korkeakoulujen uudistumista ja erikoistumista ilman, että perusrahoituksen vakaus vaarantuu.</w:t>
      </w:r>
    </w:p>
    <w:p w14:paraId="00C16027" w14:textId="77777777" w:rsidR="00AB5351" w:rsidRPr="00872E6E" w:rsidRDefault="00AB5351" w:rsidP="00872E6E">
      <w:pPr>
        <w:rPr>
          <w:sz w:val="22"/>
          <w:szCs w:val="22"/>
          <w:lang w:val="fi-FI"/>
        </w:rPr>
      </w:pPr>
    </w:p>
    <w:p w14:paraId="37AA89B2" w14:textId="5BA99919" w:rsidR="00872E6E" w:rsidRDefault="00872E6E" w:rsidP="00C6283A">
      <w:pPr>
        <w:jc w:val="both"/>
        <w:rPr>
          <w:sz w:val="22"/>
          <w:szCs w:val="22"/>
          <w:lang w:val="fi-FI"/>
        </w:rPr>
      </w:pPr>
      <w:r w:rsidRPr="00872E6E">
        <w:rPr>
          <w:b/>
          <w:sz w:val="22"/>
          <w:szCs w:val="22"/>
          <w:lang w:val="fi-FI"/>
        </w:rPr>
        <w:t>Yliopistojen</w:t>
      </w:r>
      <w:r w:rsidRPr="00872E6E">
        <w:rPr>
          <w:sz w:val="22"/>
          <w:szCs w:val="22"/>
          <w:lang w:val="fi-FI"/>
        </w:rPr>
        <w:t xml:space="preserve"> kommenteissa painott</w:t>
      </w:r>
      <w:r w:rsidR="00C6283A">
        <w:rPr>
          <w:sz w:val="22"/>
          <w:szCs w:val="22"/>
          <w:lang w:val="fi-FI"/>
        </w:rPr>
        <w:t>uvat</w:t>
      </w:r>
      <w:r w:rsidRPr="00872E6E">
        <w:rPr>
          <w:sz w:val="22"/>
          <w:szCs w:val="22"/>
          <w:lang w:val="fi-FI"/>
        </w:rPr>
        <w:t xml:space="preserve"> perusrahoituksen riittävyys, pitkäjänteisyys ja ylivaalikautinen ennakoitavuus. Useat yliopistot ja rehtorineuvosto UNIFI kats</w:t>
      </w:r>
      <w:r w:rsidR="00C6283A">
        <w:rPr>
          <w:sz w:val="22"/>
          <w:szCs w:val="22"/>
          <w:lang w:val="fi-FI"/>
        </w:rPr>
        <w:t>ovat</w:t>
      </w:r>
      <w:r w:rsidRPr="00872E6E">
        <w:rPr>
          <w:sz w:val="22"/>
          <w:szCs w:val="22"/>
          <w:lang w:val="fi-FI"/>
        </w:rPr>
        <w:t>, että koulutustason nosto ja T&amp;K</w:t>
      </w:r>
      <w:r w:rsidRPr="00872E6E">
        <w:rPr>
          <w:sz w:val="22"/>
          <w:szCs w:val="22"/>
          <w:lang w:val="fi-FI"/>
        </w:rPr>
        <w:noBreakHyphen/>
        <w:t>intensiteetin lisääminen eivät ole mahdollisia ilman selkeää sitoutumista rahoituksen kasvuun. Yliopistot t</w:t>
      </w:r>
      <w:r w:rsidR="00C6283A">
        <w:rPr>
          <w:sz w:val="22"/>
          <w:szCs w:val="22"/>
          <w:lang w:val="fi-FI"/>
        </w:rPr>
        <w:t>uovat</w:t>
      </w:r>
      <w:r w:rsidRPr="00872E6E">
        <w:rPr>
          <w:sz w:val="22"/>
          <w:szCs w:val="22"/>
          <w:lang w:val="fi-FI"/>
        </w:rPr>
        <w:t xml:space="preserve"> myös esiin huolen siitä, että liiallinen painotus määrällisiin tuotoksiin tai lyhyen aikavälin </w:t>
      </w:r>
      <w:r w:rsidRPr="00872E6E">
        <w:rPr>
          <w:sz w:val="22"/>
          <w:szCs w:val="22"/>
          <w:lang w:val="fi-FI"/>
        </w:rPr>
        <w:lastRenderedPageBreak/>
        <w:t xml:space="preserve">vaikuttavuuteen voi heikentää perustutkimuksen edellytyksiä ja tieteen uudistumiskykyä. Osa </w:t>
      </w:r>
      <w:proofErr w:type="spellStart"/>
      <w:r w:rsidRPr="00872E6E">
        <w:rPr>
          <w:sz w:val="22"/>
          <w:szCs w:val="22"/>
          <w:lang w:val="fi-FI"/>
        </w:rPr>
        <w:t>yliopistoistaperäänkuulutt</w:t>
      </w:r>
      <w:r w:rsidR="00C6283A">
        <w:rPr>
          <w:sz w:val="22"/>
          <w:szCs w:val="22"/>
          <w:lang w:val="fi-FI"/>
        </w:rPr>
        <w:t>aa</w:t>
      </w:r>
      <w:proofErr w:type="spellEnd"/>
      <w:r w:rsidRPr="00872E6E">
        <w:rPr>
          <w:sz w:val="22"/>
          <w:szCs w:val="22"/>
          <w:lang w:val="fi-FI"/>
        </w:rPr>
        <w:t xml:space="preserve"> laadullisia kannustimia sekä erillisiä ratkaisuja huippututkimuksen tukemiseksi.</w:t>
      </w:r>
    </w:p>
    <w:p w14:paraId="736A9A2D" w14:textId="77777777" w:rsidR="00C6283A" w:rsidRPr="00872E6E" w:rsidRDefault="00C6283A" w:rsidP="00C6283A">
      <w:pPr>
        <w:jc w:val="both"/>
        <w:rPr>
          <w:sz w:val="22"/>
          <w:szCs w:val="22"/>
          <w:lang w:val="fi-FI"/>
        </w:rPr>
      </w:pPr>
    </w:p>
    <w:p w14:paraId="24713391" w14:textId="07C724CC" w:rsidR="00872E6E" w:rsidRDefault="00872E6E" w:rsidP="00C6283A">
      <w:pPr>
        <w:jc w:val="both"/>
        <w:rPr>
          <w:sz w:val="22"/>
          <w:szCs w:val="22"/>
          <w:lang w:val="fi-FI"/>
        </w:rPr>
      </w:pPr>
      <w:r w:rsidRPr="00872E6E">
        <w:rPr>
          <w:b/>
          <w:sz w:val="22"/>
          <w:szCs w:val="22"/>
          <w:lang w:val="fi-FI"/>
        </w:rPr>
        <w:t>Ammattikorkeakoulut</w:t>
      </w:r>
      <w:r w:rsidRPr="00872E6E">
        <w:rPr>
          <w:sz w:val="22"/>
          <w:szCs w:val="22"/>
          <w:lang w:val="fi-FI"/>
        </w:rPr>
        <w:t xml:space="preserve"> ja </w:t>
      </w:r>
      <w:proofErr w:type="spellStart"/>
      <w:r w:rsidRPr="00872E6E">
        <w:rPr>
          <w:sz w:val="22"/>
          <w:szCs w:val="22"/>
          <w:lang w:val="fi-FI"/>
        </w:rPr>
        <w:t>Arene</w:t>
      </w:r>
      <w:proofErr w:type="spellEnd"/>
      <w:r w:rsidRPr="00872E6E">
        <w:rPr>
          <w:sz w:val="22"/>
          <w:szCs w:val="22"/>
          <w:lang w:val="fi-FI"/>
        </w:rPr>
        <w:t xml:space="preserve"> korost</w:t>
      </w:r>
      <w:r w:rsidR="00C6283A">
        <w:rPr>
          <w:sz w:val="22"/>
          <w:szCs w:val="22"/>
          <w:lang w:val="fi-FI"/>
        </w:rPr>
        <w:t>avat</w:t>
      </w:r>
      <w:r w:rsidRPr="00872E6E">
        <w:rPr>
          <w:sz w:val="22"/>
          <w:szCs w:val="22"/>
          <w:lang w:val="fi-FI"/>
        </w:rPr>
        <w:t xml:space="preserve"> erityisesti ammattikorkeakoulujen alueellista vaikuttavuutta sekä työelämälähtöisen TKI</w:t>
      </w:r>
      <w:r w:rsidRPr="00872E6E">
        <w:rPr>
          <w:sz w:val="22"/>
          <w:szCs w:val="22"/>
          <w:lang w:val="fi-FI"/>
        </w:rPr>
        <w:noBreakHyphen/>
        <w:t xml:space="preserve">toiminnan merkitystä. Useissa ammattikorkeakoulujen kommenteissa </w:t>
      </w:r>
      <w:r w:rsidR="00C6283A">
        <w:rPr>
          <w:sz w:val="22"/>
          <w:szCs w:val="22"/>
          <w:lang w:val="fi-FI"/>
        </w:rPr>
        <w:t xml:space="preserve">korostetaan, </w:t>
      </w:r>
      <w:r w:rsidRPr="00872E6E">
        <w:rPr>
          <w:sz w:val="22"/>
          <w:szCs w:val="22"/>
          <w:lang w:val="fi-FI"/>
        </w:rPr>
        <w:t>ettei yliopistojen ja ammattikorkeakoulujen rahoitusmalleja tule lähentää, vaan molempien sektorien erityispiirteet tulisi tunnistaa selkeämmin tavoitteessa. Osa ammattikorkeakouluista painott</w:t>
      </w:r>
      <w:r w:rsidR="00C6283A">
        <w:rPr>
          <w:sz w:val="22"/>
          <w:szCs w:val="22"/>
          <w:lang w:val="fi-FI"/>
        </w:rPr>
        <w:t>aa</w:t>
      </w:r>
      <w:r w:rsidRPr="00872E6E">
        <w:rPr>
          <w:sz w:val="22"/>
          <w:szCs w:val="22"/>
          <w:lang w:val="fi-FI"/>
        </w:rPr>
        <w:t>, että rahoitusjärjestelmän tulisi tukea pitkäjänteistä, systeemistä uudistumista ja turvata ammattikorkeakoulujen rooli alueellisen osaamisen ja TKI</w:t>
      </w:r>
      <w:r w:rsidRPr="00872E6E">
        <w:rPr>
          <w:sz w:val="22"/>
          <w:szCs w:val="22"/>
          <w:lang w:val="fi-FI"/>
        </w:rPr>
        <w:noBreakHyphen/>
        <w:t>toiminnan vahvistajana.</w:t>
      </w:r>
    </w:p>
    <w:p w14:paraId="3B898C8C" w14:textId="77777777" w:rsidR="00C6283A" w:rsidRPr="00872E6E" w:rsidRDefault="00C6283A" w:rsidP="00C6283A">
      <w:pPr>
        <w:jc w:val="both"/>
        <w:rPr>
          <w:sz w:val="22"/>
          <w:szCs w:val="22"/>
          <w:lang w:val="fi-FI"/>
        </w:rPr>
      </w:pPr>
    </w:p>
    <w:p w14:paraId="25D3FED2" w14:textId="18FB20BB" w:rsidR="00872E6E" w:rsidRDefault="00872E6E" w:rsidP="00C6283A">
      <w:pPr>
        <w:jc w:val="both"/>
        <w:rPr>
          <w:sz w:val="22"/>
          <w:szCs w:val="22"/>
          <w:lang w:val="fi-FI"/>
        </w:rPr>
      </w:pPr>
      <w:r w:rsidRPr="00872E6E">
        <w:rPr>
          <w:b/>
          <w:sz w:val="22"/>
          <w:szCs w:val="22"/>
          <w:lang w:val="fi-FI"/>
        </w:rPr>
        <w:t>Tutkimuslaitosten</w:t>
      </w:r>
      <w:r w:rsidRPr="00872E6E">
        <w:rPr>
          <w:sz w:val="22"/>
          <w:szCs w:val="22"/>
          <w:lang w:val="fi-FI"/>
        </w:rPr>
        <w:t xml:space="preserve"> kannanotoissa tuo</w:t>
      </w:r>
      <w:r w:rsidR="00C6283A">
        <w:rPr>
          <w:sz w:val="22"/>
          <w:szCs w:val="22"/>
          <w:lang w:val="fi-FI"/>
        </w:rPr>
        <w:t>daan</w:t>
      </w:r>
      <w:r w:rsidRPr="00872E6E">
        <w:rPr>
          <w:sz w:val="22"/>
          <w:szCs w:val="22"/>
          <w:lang w:val="fi-FI"/>
        </w:rPr>
        <w:t xml:space="preserve"> esiin, että rahoitustavoite tarkastelee uudistumista pääosin korkeakoulujen näkökulmasta. Tutkimuslaitokset katso</w:t>
      </w:r>
      <w:r w:rsidR="00C6283A">
        <w:rPr>
          <w:sz w:val="22"/>
          <w:szCs w:val="22"/>
          <w:lang w:val="fi-FI"/>
        </w:rPr>
        <w:t>vat</w:t>
      </w:r>
      <w:r w:rsidRPr="00872E6E">
        <w:rPr>
          <w:sz w:val="22"/>
          <w:szCs w:val="22"/>
          <w:lang w:val="fi-FI"/>
        </w:rPr>
        <w:t>, että niiden rooli osana kansallista TKI</w:t>
      </w:r>
      <w:r w:rsidRPr="00872E6E">
        <w:rPr>
          <w:sz w:val="22"/>
          <w:szCs w:val="22"/>
          <w:lang w:val="fi-FI"/>
        </w:rPr>
        <w:noBreakHyphen/>
        <w:t>järjestelmää ja tutkimusrahoituksen vaikuttavuutta tulisi tunnistaa selkeämmin. Tutkimuslaitosten mukaan rahoitustavoitteissa tulisi korostaa koko tutkimus</w:t>
      </w:r>
      <w:r w:rsidRPr="00872E6E">
        <w:rPr>
          <w:sz w:val="22"/>
          <w:szCs w:val="22"/>
          <w:lang w:val="fi-FI"/>
        </w:rPr>
        <w:noBreakHyphen/>
        <w:t xml:space="preserve"> ja innovaatiokentän yhteistyötä sekä eri toimijoiden välistä työnjakoa.</w:t>
      </w:r>
    </w:p>
    <w:p w14:paraId="629E45F3" w14:textId="77777777" w:rsidR="00C6283A" w:rsidRPr="00872E6E" w:rsidRDefault="00C6283A" w:rsidP="00C6283A">
      <w:pPr>
        <w:jc w:val="both"/>
        <w:rPr>
          <w:sz w:val="22"/>
          <w:szCs w:val="22"/>
          <w:lang w:val="fi-FI"/>
        </w:rPr>
      </w:pPr>
    </w:p>
    <w:p w14:paraId="50E37A28" w14:textId="77777777" w:rsidR="00872E6E" w:rsidRDefault="00872E6E" w:rsidP="00C6283A">
      <w:pPr>
        <w:jc w:val="both"/>
        <w:rPr>
          <w:sz w:val="22"/>
          <w:szCs w:val="22"/>
          <w:lang w:val="fi-FI"/>
        </w:rPr>
      </w:pPr>
      <w:r w:rsidRPr="00872E6E">
        <w:rPr>
          <w:b/>
          <w:sz w:val="22"/>
          <w:szCs w:val="22"/>
          <w:lang w:val="fi-FI"/>
        </w:rPr>
        <w:t>Opiskelijajärjestöjen</w:t>
      </w:r>
      <w:r w:rsidRPr="00872E6E">
        <w:rPr>
          <w:sz w:val="22"/>
          <w:szCs w:val="22"/>
          <w:lang w:val="fi-FI"/>
        </w:rPr>
        <w:t xml:space="preserve"> kommenteissa painotettiin erityisesti rahoitustavoitteen yhteyttä koulutuksen laatuun ja yhdenvertaisuuteen. Useissa opiskelijajärjestöjen lausunnoissa korostettiin, että rahoituksen uudistaminen ei saa johtaa maksuttoman koulutuksen periaatteen murenemiseen tai koulutuksen laadun heikentymiseen. Lisäksi tuotiin esiin tarve turvata duaalimallin asema rahoitusta koskevissa linjauksissa.</w:t>
      </w:r>
    </w:p>
    <w:p w14:paraId="59D1CF3D" w14:textId="77777777" w:rsidR="00040F8C" w:rsidRPr="00872E6E" w:rsidRDefault="00040F8C" w:rsidP="00C6283A">
      <w:pPr>
        <w:jc w:val="both"/>
        <w:rPr>
          <w:sz w:val="22"/>
          <w:szCs w:val="22"/>
          <w:lang w:val="fi-FI"/>
        </w:rPr>
      </w:pPr>
    </w:p>
    <w:p w14:paraId="41D22F64" w14:textId="7578630E" w:rsidR="00872E6E" w:rsidRDefault="00872E6E" w:rsidP="00C6283A">
      <w:pPr>
        <w:jc w:val="both"/>
        <w:rPr>
          <w:sz w:val="22"/>
          <w:szCs w:val="22"/>
          <w:lang w:val="fi-FI"/>
        </w:rPr>
      </w:pPr>
      <w:r w:rsidRPr="00872E6E">
        <w:rPr>
          <w:b/>
          <w:sz w:val="22"/>
          <w:szCs w:val="22"/>
          <w:lang w:val="fi-FI"/>
        </w:rPr>
        <w:t>Työelämän järjestöjen ja elinkeinoelämää</w:t>
      </w:r>
      <w:r w:rsidRPr="00872E6E">
        <w:rPr>
          <w:sz w:val="22"/>
          <w:szCs w:val="22"/>
          <w:lang w:val="fi-FI"/>
        </w:rPr>
        <w:t xml:space="preserve"> edustavien tahojen kommenteissa toivo</w:t>
      </w:r>
      <w:r w:rsidR="00C63D7B">
        <w:rPr>
          <w:sz w:val="22"/>
          <w:szCs w:val="22"/>
          <w:lang w:val="fi-FI"/>
        </w:rPr>
        <w:t>taan</w:t>
      </w:r>
      <w:r w:rsidRPr="00872E6E">
        <w:rPr>
          <w:sz w:val="22"/>
          <w:szCs w:val="22"/>
          <w:lang w:val="fi-FI"/>
        </w:rPr>
        <w:t xml:space="preserve"> selkeämpää kytkentää kilpailukykyyn, innovaatiotoimintaan ja yritysyhteistyöhön. Useissa lausunnoissa katsot</w:t>
      </w:r>
      <w:r w:rsidR="00C63D7B">
        <w:rPr>
          <w:sz w:val="22"/>
          <w:szCs w:val="22"/>
          <w:lang w:val="fi-FI"/>
        </w:rPr>
        <w:t>aan</w:t>
      </w:r>
      <w:r w:rsidRPr="00872E6E">
        <w:rPr>
          <w:sz w:val="22"/>
          <w:szCs w:val="22"/>
          <w:lang w:val="fi-FI"/>
        </w:rPr>
        <w:t>, että rahoituksen uudistamisella tulisi entistä vahvemmin tukea korkeakoulujen ja yritysten välistä yhteistyötä sekä tutkimustulosten hyödyntämistä. Samalla kuitenkin tode</w:t>
      </w:r>
      <w:r w:rsidR="00C63D7B">
        <w:rPr>
          <w:sz w:val="22"/>
          <w:szCs w:val="22"/>
          <w:lang w:val="fi-FI"/>
        </w:rPr>
        <w:t>taan</w:t>
      </w:r>
      <w:r w:rsidRPr="00872E6E">
        <w:rPr>
          <w:sz w:val="22"/>
          <w:szCs w:val="22"/>
          <w:lang w:val="fi-FI"/>
        </w:rPr>
        <w:t>, että yritysyhteistyön vahvistaminen edellyttää riittävää julkista perusrahoitusta.</w:t>
      </w:r>
    </w:p>
    <w:p w14:paraId="4445F291" w14:textId="77777777" w:rsidR="00C63D7B" w:rsidRPr="00872E6E" w:rsidRDefault="00C63D7B" w:rsidP="00C6283A">
      <w:pPr>
        <w:jc w:val="both"/>
        <w:rPr>
          <w:sz w:val="22"/>
          <w:szCs w:val="22"/>
          <w:lang w:val="fi-FI"/>
        </w:rPr>
      </w:pPr>
    </w:p>
    <w:p w14:paraId="3770E785" w14:textId="65DD8C3B" w:rsidR="00872E6E" w:rsidRDefault="00872E6E" w:rsidP="00C6283A">
      <w:pPr>
        <w:jc w:val="both"/>
        <w:rPr>
          <w:sz w:val="22"/>
          <w:szCs w:val="22"/>
          <w:lang w:val="fi-FI"/>
        </w:rPr>
      </w:pPr>
      <w:r w:rsidRPr="00872E6E">
        <w:rPr>
          <w:b/>
          <w:sz w:val="22"/>
          <w:szCs w:val="22"/>
          <w:lang w:val="fi-FI"/>
        </w:rPr>
        <w:t>Korkeakoulujen henkilöstöä edustavien järjestöjen</w:t>
      </w:r>
      <w:r w:rsidRPr="00872E6E">
        <w:rPr>
          <w:sz w:val="22"/>
          <w:szCs w:val="22"/>
          <w:lang w:val="fi-FI"/>
        </w:rPr>
        <w:t xml:space="preserve"> komment</w:t>
      </w:r>
      <w:r w:rsidR="0032591C">
        <w:rPr>
          <w:sz w:val="22"/>
          <w:szCs w:val="22"/>
          <w:lang w:val="fi-FI"/>
        </w:rPr>
        <w:t>e</w:t>
      </w:r>
      <w:r w:rsidRPr="00872E6E">
        <w:rPr>
          <w:sz w:val="22"/>
          <w:szCs w:val="22"/>
          <w:lang w:val="fi-FI"/>
        </w:rPr>
        <w:t>issa korostu</w:t>
      </w:r>
      <w:r w:rsidR="0032591C">
        <w:rPr>
          <w:sz w:val="22"/>
          <w:szCs w:val="22"/>
          <w:lang w:val="fi-FI"/>
        </w:rPr>
        <w:t>vat</w:t>
      </w:r>
      <w:r w:rsidRPr="00872E6E">
        <w:rPr>
          <w:sz w:val="22"/>
          <w:szCs w:val="22"/>
          <w:lang w:val="fi-FI"/>
        </w:rPr>
        <w:t xml:space="preserve"> huoli rahoitusjärjestelmän kilpailullistavista piirteistä sekä tarve turvata tutkimuksen ja opetuksen edellytykset. Useissa kommenteissa esite</w:t>
      </w:r>
      <w:r w:rsidR="0032591C">
        <w:rPr>
          <w:sz w:val="22"/>
          <w:szCs w:val="22"/>
          <w:lang w:val="fi-FI"/>
        </w:rPr>
        <w:t>tään</w:t>
      </w:r>
      <w:r w:rsidRPr="00872E6E">
        <w:rPr>
          <w:sz w:val="22"/>
          <w:szCs w:val="22"/>
          <w:lang w:val="fi-FI"/>
        </w:rPr>
        <w:t>, että rahoitustavoitteessa tulisi selkeämmin tunnistaa tieteen vapaus, pitkäjänteinen kehittäminen ja henkilöstön työedellytykset. Osa järjestöistä katsoi, että nykyiset rahoitusmallit ohjaavat liikaa korkeakoulujen keskinäiseen kilpailuun yhteistyön sijaan.</w:t>
      </w:r>
    </w:p>
    <w:p w14:paraId="30F4236A" w14:textId="77777777" w:rsidR="0032591C" w:rsidRPr="00872E6E" w:rsidRDefault="0032591C" w:rsidP="00C6283A">
      <w:pPr>
        <w:jc w:val="both"/>
        <w:rPr>
          <w:sz w:val="22"/>
          <w:szCs w:val="22"/>
          <w:lang w:val="fi-FI"/>
        </w:rPr>
      </w:pPr>
    </w:p>
    <w:p w14:paraId="016EAB24" w14:textId="5136A176" w:rsidR="00872E6E" w:rsidRDefault="00872E6E" w:rsidP="00C6283A">
      <w:pPr>
        <w:jc w:val="both"/>
        <w:rPr>
          <w:sz w:val="22"/>
          <w:szCs w:val="22"/>
          <w:lang w:val="fi-FI"/>
        </w:rPr>
      </w:pPr>
      <w:r w:rsidRPr="00872E6E">
        <w:rPr>
          <w:b/>
          <w:sz w:val="22"/>
          <w:szCs w:val="22"/>
          <w:lang w:val="fi-FI"/>
        </w:rPr>
        <w:t>Ministeriöiden ja virastojen</w:t>
      </w:r>
      <w:r w:rsidRPr="00872E6E">
        <w:rPr>
          <w:sz w:val="22"/>
          <w:szCs w:val="22"/>
          <w:lang w:val="fi-FI"/>
        </w:rPr>
        <w:t xml:space="preserve"> kommenteissa rahoitustavoitteen näh</w:t>
      </w:r>
      <w:r w:rsidR="0032591C">
        <w:rPr>
          <w:sz w:val="22"/>
          <w:szCs w:val="22"/>
          <w:lang w:val="fi-FI"/>
        </w:rPr>
        <w:t>dään</w:t>
      </w:r>
      <w:r w:rsidRPr="00872E6E">
        <w:rPr>
          <w:sz w:val="22"/>
          <w:szCs w:val="22"/>
          <w:lang w:val="fi-FI"/>
        </w:rPr>
        <w:t xml:space="preserve"> tukevan korkeakoulutuksen ja tutkimuksen roolia yhteiskunnan uudistajana, mutta samalla peräänkuulutettiin selkeämpää kytkentää työelämän, julkisen sektorin ja TKI</w:t>
      </w:r>
      <w:r w:rsidRPr="00872E6E">
        <w:rPr>
          <w:sz w:val="22"/>
          <w:szCs w:val="22"/>
          <w:lang w:val="fi-FI"/>
        </w:rPr>
        <w:noBreakHyphen/>
        <w:t>järjestelmän kokonaisuuteen. Useissa kommenteissa painotettiin koko tutkimus</w:t>
      </w:r>
      <w:r w:rsidRPr="00872E6E">
        <w:rPr>
          <w:sz w:val="22"/>
          <w:szCs w:val="22"/>
          <w:lang w:val="fi-FI"/>
        </w:rPr>
        <w:noBreakHyphen/>
        <w:t xml:space="preserve"> ja innovaatiokentän yhteistyötä sekä tiedon hyödyntämistä laajasti eri sektoreilla.</w:t>
      </w:r>
    </w:p>
    <w:p w14:paraId="29A48712" w14:textId="77777777" w:rsidR="0032591C" w:rsidRPr="00872E6E" w:rsidRDefault="0032591C" w:rsidP="00C6283A">
      <w:pPr>
        <w:jc w:val="both"/>
        <w:rPr>
          <w:sz w:val="22"/>
          <w:szCs w:val="22"/>
          <w:lang w:val="fi-FI"/>
        </w:rPr>
      </w:pPr>
    </w:p>
    <w:p w14:paraId="0DA8450B" w14:textId="04BC6E42" w:rsidR="00872E6E" w:rsidRDefault="00872E6E" w:rsidP="00C6283A">
      <w:pPr>
        <w:jc w:val="both"/>
        <w:rPr>
          <w:sz w:val="22"/>
          <w:szCs w:val="22"/>
          <w:lang w:val="fi-FI"/>
        </w:rPr>
      </w:pPr>
      <w:r w:rsidRPr="00872E6E">
        <w:rPr>
          <w:b/>
          <w:sz w:val="22"/>
          <w:szCs w:val="22"/>
          <w:lang w:val="fi-FI"/>
        </w:rPr>
        <w:t>Muiden ryhmien kommenteissa</w:t>
      </w:r>
      <w:r w:rsidRPr="00872E6E">
        <w:rPr>
          <w:sz w:val="22"/>
          <w:szCs w:val="22"/>
          <w:lang w:val="fi-FI"/>
        </w:rPr>
        <w:t xml:space="preserve"> nostet</w:t>
      </w:r>
      <w:r w:rsidR="0032591C">
        <w:rPr>
          <w:sz w:val="22"/>
          <w:szCs w:val="22"/>
          <w:lang w:val="fi-FI"/>
        </w:rPr>
        <w:t>aan</w:t>
      </w:r>
      <w:r w:rsidRPr="00872E6E">
        <w:rPr>
          <w:sz w:val="22"/>
          <w:szCs w:val="22"/>
          <w:lang w:val="fi-FI"/>
        </w:rPr>
        <w:t xml:space="preserve"> esiin yksittäisiä näkökulmia, kuten rahoituksen alueellinen kohdentuminen, tieteenalojen välinen tasapaino sekä pitkäaikaisten vaikutusten huomioiminen rahoitustavoitteessa. Lisäksi tu</w:t>
      </w:r>
      <w:r w:rsidR="0032591C">
        <w:rPr>
          <w:sz w:val="22"/>
          <w:szCs w:val="22"/>
          <w:lang w:val="fi-FI"/>
        </w:rPr>
        <w:t>odaan</w:t>
      </w:r>
      <w:r w:rsidRPr="00872E6E">
        <w:rPr>
          <w:sz w:val="22"/>
          <w:szCs w:val="22"/>
          <w:lang w:val="fi-FI"/>
        </w:rPr>
        <w:t xml:space="preserve"> esiin, että rahoitustavoitteessa tulisi selkeämmin huomioida kansainvälisen rahoituksen ja EU</w:t>
      </w:r>
      <w:r w:rsidRPr="00872E6E">
        <w:rPr>
          <w:sz w:val="22"/>
          <w:szCs w:val="22"/>
          <w:lang w:val="fi-FI"/>
        </w:rPr>
        <w:noBreakHyphen/>
        <w:t>rahoituksen merkitys osana kokonaisuutta.</w:t>
      </w:r>
    </w:p>
    <w:p w14:paraId="1C65EF55" w14:textId="77777777" w:rsidR="0032591C" w:rsidRPr="00872E6E" w:rsidRDefault="0032591C" w:rsidP="00C6283A">
      <w:pPr>
        <w:jc w:val="both"/>
        <w:rPr>
          <w:sz w:val="22"/>
          <w:szCs w:val="22"/>
          <w:lang w:val="fi-FI"/>
        </w:rPr>
      </w:pPr>
    </w:p>
    <w:p w14:paraId="0B6D7CFC" w14:textId="3DD9928F" w:rsidR="00872E6E" w:rsidRPr="00872E6E" w:rsidRDefault="00872E6E" w:rsidP="002D291D">
      <w:pPr>
        <w:pStyle w:val="Otsikko4"/>
        <w:numPr>
          <w:ilvl w:val="2"/>
          <w:numId w:val="10"/>
        </w:numPr>
      </w:pPr>
      <w:r w:rsidRPr="00872E6E">
        <w:t>Toimenpidesuositukset</w:t>
      </w:r>
    </w:p>
    <w:p w14:paraId="02608131" w14:textId="6DE39E10" w:rsidR="00872E6E" w:rsidRDefault="00872E6E" w:rsidP="002D291D">
      <w:pPr>
        <w:rPr>
          <w:sz w:val="22"/>
          <w:szCs w:val="22"/>
          <w:lang w:val="fi-FI"/>
        </w:rPr>
      </w:pPr>
      <w:r w:rsidRPr="00872E6E">
        <w:rPr>
          <w:sz w:val="22"/>
          <w:szCs w:val="22"/>
          <w:lang w:val="fi-FI"/>
        </w:rPr>
        <w:t>Toimenpidesuosituksia pidet</w:t>
      </w:r>
      <w:r w:rsidR="002D291D">
        <w:rPr>
          <w:sz w:val="22"/>
          <w:szCs w:val="22"/>
          <w:lang w:val="fi-FI"/>
        </w:rPr>
        <w:t>ään</w:t>
      </w:r>
      <w:r w:rsidRPr="00872E6E">
        <w:rPr>
          <w:sz w:val="22"/>
          <w:szCs w:val="22"/>
          <w:lang w:val="fi-FI"/>
        </w:rPr>
        <w:t xml:space="preserve"> pääosin oikeansuuntaisina ja vision tavoitteita tukevina. Erityisesti rahoituksen laadun ja vaikuttavuuden painottamista sekä T&amp;K‑intensiteetin kasvua tukevia linjauksia pidettiin tarkoituksenmukaisina. Useissa kommenteissa kuitenkin todettiin, että toimenpidesuositukset jäävät osin yleiselle tasolle, eikä niissä kaikilta osin avata riittävästi sitä, miten tavoitteet käytännössä saavutetaan. </w:t>
      </w:r>
      <w:r w:rsidRPr="00872E6E">
        <w:rPr>
          <w:sz w:val="22"/>
          <w:szCs w:val="22"/>
          <w:lang w:val="fi-FI"/>
        </w:rPr>
        <w:lastRenderedPageBreak/>
        <w:t>Erityisesti kaivat</w:t>
      </w:r>
      <w:r w:rsidR="002D291D">
        <w:rPr>
          <w:sz w:val="22"/>
          <w:szCs w:val="22"/>
          <w:lang w:val="fi-FI"/>
        </w:rPr>
        <w:t>aan</w:t>
      </w:r>
      <w:r w:rsidRPr="00872E6E">
        <w:rPr>
          <w:sz w:val="22"/>
          <w:szCs w:val="22"/>
          <w:lang w:val="fi-FI"/>
        </w:rPr>
        <w:t xml:space="preserve"> selkeämpiä kannanottoja resurssien riittävyyteen ja uusien toimenpiteiden suhteeseen nykyisiin rahoitus- ja ohjausjärjestelmiin.</w:t>
      </w:r>
    </w:p>
    <w:p w14:paraId="072D1311" w14:textId="77777777" w:rsidR="002D291D" w:rsidRPr="00872E6E" w:rsidRDefault="002D291D" w:rsidP="002D291D">
      <w:pPr>
        <w:rPr>
          <w:sz w:val="22"/>
          <w:szCs w:val="22"/>
          <w:lang w:val="fi-FI"/>
        </w:rPr>
      </w:pPr>
    </w:p>
    <w:p w14:paraId="4B48E205" w14:textId="011BE03B" w:rsidR="00872E6E" w:rsidRDefault="00872E6E" w:rsidP="002D291D">
      <w:pPr>
        <w:jc w:val="both"/>
        <w:rPr>
          <w:sz w:val="22"/>
          <w:szCs w:val="22"/>
          <w:lang w:val="fi-FI"/>
        </w:rPr>
      </w:pPr>
      <w:r w:rsidRPr="00872E6E">
        <w:rPr>
          <w:b/>
          <w:sz w:val="22"/>
          <w:szCs w:val="22"/>
          <w:lang w:val="fi-FI"/>
        </w:rPr>
        <w:t>Yliopistojen</w:t>
      </w:r>
      <w:r w:rsidRPr="00872E6E">
        <w:rPr>
          <w:sz w:val="22"/>
          <w:szCs w:val="22"/>
          <w:lang w:val="fi-FI"/>
        </w:rPr>
        <w:t xml:space="preserve"> kommenteissa korostu</w:t>
      </w:r>
      <w:r w:rsidR="002D291D">
        <w:rPr>
          <w:sz w:val="22"/>
          <w:szCs w:val="22"/>
          <w:lang w:val="fi-FI"/>
        </w:rPr>
        <w:t>u</w:t>
      </w:r>
      <w:r w:rsidRPr="00872E6E">
        <w:rPr>
          <w:sz w:val="22"/>
          <w:szCs w:val="22"/>
          <w:lang w:val="fi-FI"/>
        </w:rPr>
        <w:t xml:space="preserve"> näkemys siitä, että toimenpidesuositukset tunnistavat oikein laadun ja vaikuttavuuden merkityksen, mutta niiden toteutus edellyttää vahvaa ja ennakoitavaa perusrahoitusta. Useat yliopistot katso</w:t>
      </w:r>
      <w:r w:rsidR="002D291D">
        <w:rPr>
          <w:sz w:val="22"/>
          <w:szCs w:val="22"/>
          <w:lang w:val="fi-FI"/>
        </w:rPr>
        <w:t>vat</w:t>
      </w:r>
      <w:r w:rsidRPr="00872E6E">
        <w:rPr>
          <w:sz w:val="22"/>
          <w:szCs w:val="22"/>
          <w:lang w:val="fi-FI"/>
        </w:rPr>
        <w:t>, että ilman rahoitustason vahvistamista toimenpiteet voivat jopa lisätä paineita koulutuksen ja tutkimuksen laadulle. Toimenpiteissä esitettyä ulkoisen laadunarvioinnin kehittämistä pidet</w:t>
      </w:r>
      <w:r w:rsidR="00F866A0">
        <w:rPr>
          <w:sz w:val="22"/>
          <w:szCs w:val="22"/>
          <w:lang w:val="fi-FI"/>
        </w:rPr>
        <w:t>ään</w:t>
      </w:r>
      <w:r w:rsidRPr="00872E6E">
        <w:rPr>
          <w:sz w:val="22"/>
          <w:szCs w:val="22"/>
          <w:lang w:val="fi-FI"/>
        </w:rPr>
        <w:t xml:space="preserve"> lähtökohtaisesti kannatettavana, mutta yliopistot korost</w:t>
      </w:r>
      <w:r w:rsidR="00F866A0">
        <w:rPr>
          <w:sz w:val="22"/>
          <w:szCs w:val="22"/>
          <w:lang w:val="fi-FI"/>
        </w:rPr>
        <w:t>avat</w:t>
      </w:r>
      <w:r w:rsidRPr="00872E6E">
        <w:rPr>
          <w:sz w:val="22"/>
          <w:szCs w:val="22"/>
          <w:lang w:val="fi-FI"/>
        </w:rPr>
        <w:t>, että arviointien tulee olla läpinäkyviä, yhteismitallisia ja henkilöstöä kohtuullisesti kuormittavia. Yliopistojen lausunnoissa tuo</w:t>
      </w:r>
      <w:r w:rsidR="00F866A0">
        <w:rPr>
          <w:sz w:val="22"/>
          <w:szCs w:val="22"/>
          <w:lang w:val="fi-FI"/>
        </w:rPr>
        <w:t>daan</w:t>
      </w:r>
      <w:r w:rsidRPr="00872E6E">
        <w:rPr>
          <w:sz w:val="22"/>
          <w:szCs w:val="22"/>
          <w:lang w:val="fi-FI"/>
        </w:rPr>
        <w:t xml:space="preserve"> myös esiin huoli siitä, että liiallinen painotus määrällisiin indikaattoreihin heikentäisi perustutkimuksen edellytyksiä.</w:t>
      </w:r>
    </w:p>
    <w:p w14:paraId="69B71A35" w14:textId="77777777" w:rsidR="002D291D" w:rsidRPr="00872E6E" w:rsidRDefault="002D291D" w:rsidP="002D291D">
      <w:pPr>
        <w:jc w:val="both"/>
        <w:rPr>
          <w:sz w:val="22"/>
          <w:szCs w:val="22"/>
          <w:lang w:val="fi-FI"/>
        </w:rPr>
      </w:pPr>
    </w:p>
    <w:p w14:paraId="4613B844" w14:textId="3114D09B" w:rsidR="00872E6E" w:rsidRDefault="00872E6E" w:rsidP="002D291D">
      <w:pPr>
        <w:jc w:val="both"/>
        <w:rPr>
          <w:sz w:val="22"/>
          <w:szCs w:val="22"/>
          <w:lang w:val="fi-FI"/>
        </w:rPr>
      </w:pPr>
      <w:r w:rsidRPr="00872E6E">
        <w:rPr>
          <w:b/>
          <w:sz w:val="22"/>
          <w:szCs w:val="22"/>
          <w:lang w:val="fi-FI"/>
        </w:rPr>
        <w:t>Ammattikorkeakoulujen</w:t>
      </w:r>
      <w:r w:rsidRPr="00872E6E">
        <w:rPr>
          <w:sz w:val="22"/>
          <w:szCs w:val="22"/>
          <w:lang w:val="fi-FI"/>
        </w:rPr>
        <w:t xml:space="preserve"> kommenteissa toimenpidesuosituksiin suhtaudut</w:t>
      </w:r>
      <w:r w:rsidR="00F866A0">
        <w:rPr>
          <w:sz w:val="22"/>
          <w:szCs w:val="22"/>
          <w:lang w:val="fi-FI"/>
        </w:rPr>
        <w:t>aan</w:t>
      </w:r>
      <w:r w:rsidRPr="00872E6E">
        <w:rPr>
          <w:sz w:val="22"/>
          <w:szCs w:val="22"/>
          <w:lang w:val="fi-FI"/>
        </w:rPr>
        <w:t xml:space="preserve"> yleisesti myönteisesti, mutta korostet</w:t>
      </w:r>
      <w:r w:rsidR="00F866A0">
        <w:rPr>
          <w:sz w:val="22"/>
          <w:szCs w:val="22"/>
          <w:lang w:val="fi-FI"/>
        </w:rPr>
        <w:t>aan</w:t>
      </w:r>
      <w:r w:rsidRPr="00872E6E">
        <w:rPr>
          <w:sz w:val="22"/>
          <w:szCs w:val="22"/>
          <w:lang w:val="fi-FI"/>
        </w:rPr>
        <w:t xml:space="preserve"> tarvetta tunnistaa ammattikorkeakoulujen erityinen rooli alueellisessa kehittämisessä ja työelämälähtöisessä TKI‑toiminnassa. Useissa kommenteissa katsot</w:t>
      </w:r>
      <w:r w:rsidR="00F866A0">
        <w:rPr>
          <w:sz w:val="22"/>
          <w:szCs w:val="22"/>
          <w:lang w:val="fi-FI"/>
        </w:rPr>
        <w:t>aan</w:t>
      </w:r>
      <w:r w:rsidRPr="00872E6E">
        <w:rPr>
          <w:sz w:val="22"/>
          <w:szCs w:val="22"/>
          <w:lang w:val="fi-FI"/>
        </w:rPr>
        <w:t>, että toimenpidesuosituksissa ei tule edetä kohti yliopistojen ja ammattikorkeakoulujen rahoitus- ja ohjausmallien yhtenäistämistä. Ammattikorkeakoulut painottivat, että niiden TKI‑toiminnan vaikuttavuus syntyy pitkälti alueellisista tarpeista ja yhteistyöstä yritysten ja julkisten toimijoiden kanssa, ja tämän tulisi näkyä myös toimenpiteiden muotoilussa.</w:t>
      </w:r>
    </w:p>
    <w:p w14:paraId="6B27E202" w14:textId="77777777" w:rsidR="00C31B20" w:rsidRDefault="00C31B20" w:rsidP="002D291D">
      <w:pPr>
        <w:jc w:val="both"/>
        <w:rPr>
          <w:sz w:val="22"/>
          <w:szCs w:val="22"/>
          <w:lang w:val="fi-FI"/>
        </w:rPr>
      </w:pPr>
    </w:p>
    <w:p w14:paraId="6DF21B8A" w14:textId="3911B5C9" w:rsidR="00C31B20" w:rsidRPr="00C31B20" w:rsidRDefault="00C31B20" w:rsidP="00C31B20">
      <w:pPr>
        <w:pStyle w:val="Otsikko2"/>
        <w:numPr>
          <w:ilvl w:val="0"/>
          <w:numId w:val="10"/>
        </w:numPr>
      </w:pPr>
      <w:r w:rsidRPr="00C31B20">
        <w:t>Vision tavoitteiden ja toimenpidesuositusten kokonaisuus</w:t>
      </w:r>
    </w:p>
    <w:p w14:paraId="7C1761D5" w14:textId="1584B60F" w:rsidR="00C31B20" w:rsidRPr="00C31B20" w:rsidRDefault="00C31B20" w:rsidP="00C31B20">
      <w:pPr>
        <w:pStyle w:val="Otsikko3"/>
        <w:numPr>
          <w:ilvl w:val="1"/>
          <w:numId w:val="10"/>
        </w:numPr>
      </w:pPr>
      <w:r w:rsidRPr="00C31B20">
        <w:t>Arvio vision kokonaisuudesta</w:t>
      </w:r>
    </w:p>
    <w:p w14:paraId="28112D61" w14:textId="5E19CEA9" w:rsidR="00C31B20" w:rsidRDefault="00C31B20" w:rsidP="00C31B20">
      <w:pPr>
        <w:jc w:val="both"/>
        <w:rPr>
          <w:sz w:val="22"/>
          <w:szCs w:val="22"/>
          <w:lang w:val="fi-FI"/>
        </w:rPr>
      </w:pPr>
      <w:r w:rsidRPr="00C31B20">
        <w:rPr>
          <w:b/>
          <w:bCs/>
          <w:sz w:val="22"/>
          <w:szCs w:val="22"/>
          <w:lang w:val="fi-FI"/>
        </w:rPr>
        <w:t xml:space="preserve">Yliopistojen </w:t>
      </w:r>
      <w:r w:rsidRPr="00C31B20">
        <w:rPr>
          <w:sz w:val="22"/>
          <w:szCs w:val="22"/>
          <w:lang w:val="fi-FI"/>
        </w:rPr>
        <w:t>vastauksissa visiota pide</w:t>
      </w:r>
      <w:r>
        <w:rPr>
          <w:sz w:val="22"/>
          <w:szCs w:val="22"/>
          <w:lang w:val="fi-FI"/>
        </w:rPr>
        <w:t>tään</w:t>
      </w:r>
      <w:r w:rsidRPr="00C31B20">
        <w:rPr>
          <w:sz w:val="22"/>
          <w:szCs w:val="22"/>
          <w:lang w:val="fi-FI"/>
        </w:rPr>
        <w:t xml:space="preserve"> pääosin kannatettavana. Niissä no</w:t>
      </w:r>
      <w:r>
        <w:rPr>
          <w:sz w:val="22"/>
          <w:szCs w:val="22"/>
          <w:lang w:val="fi-FI"/>
        </w:rPr>
        <w:t>stetaan</w:t>
      </w:r>
      <w:r w:rsidRPr="00C31B20">
        <w:rPr>
          <w:sz w:val="22"/>
          <w:szCs w:val="22"/>
          <w:lang w:val="fi-FI"/>
        </w:rPr>
        <w:t xml:space="preserve"> esille</w:t>
      </w:r>
      <w:r>
        <w:rPr>
          <w:sz w:val="22"/>
          <w:szCs w:val="22"/>
          <w:lang w:val="fi-FI"/>
        </w:rPr>
        <w:t>, että jotkut kirjaukset jäävät</w:t>
      </w:r>
      <w:r w:rsidRPr="00C31B20">
        <w:rPr>
          <w:sz w:val="22"/>
          <w:szCs w:val="22"/>
          <w:lang w:val="fi-FI"/>
        </w:rPr>
        <w:t xml:space="preserve"> ylätasois</w:t>
      </w:r>
      <w:r>
        <w:rPr>
          <w:sz w:val="22"/>
          <w:szCs w:val="22"/>
          <w:lang w:val="fi-FI"/>
        </w:rPr>
        <w:t>olle ja toiset ovat visiossa sangen yksityiskohtaisia. Osa toimenpidesuosituksista on ristiriitaisia</w:t>
      </w:r>
      <w:r w:rsidRPr="00C31B20">
        <w:rPr>
          <w:sz w:val="22"/>
          <w:szCs w:val="22"/>
          <w:lang w:val="fi-FI"/>
        </w:rPr>
        <w:t xml:space="preserve"> ja osa</w:t>
      </w:r>
      <w:r>
        <w:rPr>
          <w:sz w:val="22"/>
          <w:szCs w:val="22"/>
          <w:lang w:val="fi-FI"/>
        </w:rPr>
        <w:t xml:space="preserve"> niistä kuuluu</w:t>
      </w:r>
      <w:r w:rsidRPr="00C31B20">
        <w:rPr>
          <w:sz w:val="22"/>
          <w:szCs w:val="22"/>
          <w:lang w:val="fi-FI"/>
        </w:rPr>
        <w:t xml:space="preserve"> yliopistojen autonomia</w:t>
      </w:r>
      <w:r>
        <w:rPr>
          <w:sz w:val="22"/>
          <w:szCs w:val="22"/>
          <w:lang w:val="fi-FI"/>
        </w:rPr>
        <w:t>n piiriin</w:t>
      </w:r>
      <w:r w:rsidRPr="00C31B20">
        <w:rPr>
          <w:sz w:val="22"/>
          <w:szCs w:val="22"/>
          <w:lang w:val="fi-FI"/>
        </w:rPr>
        <w:t>. Esille nostet</w:t>
      </w:r>
      <w:r>
        <w:rPr>
          <w:sz w:val="22"/>
          <w:szCs w:val="22"/>
          <w:lang w:val="fi-FI"/>
        </w:rPr>
        <w:t>aan</w:t>
      </w:r>
      <w:r w:rsidRPr="00C31B20">
        <w:rPr>
          <w:sz w:val="22"/>
          <w:szCs w:val="22"/>
          <w:lang w:val="fi-FI"/>
        </w:rPr>
        <w:t xml:space="preserve"> tarve eritellä kirjauksissa yliopistot ja ammattikorkeakoulut sekä tilan jättäminen profiloitumiselle ja innovatiiviselle toiminnalle sekä toimien priorisoinnille. Rahoituksen pitkäjänteisyyden ja perusrahoituksen vahvistamisen tarve nostet</w:t>
      </w:r>
      <w:r>
        <w:rPr>
          <w:sz w:val="22"/>
          <w:szCs w:val="22"/>
          <w:lang w:val="fi-FI"/>
        </w:rPr>
        <w:t>aan</w:t>
      </w:r>
      <w:r w:rsidRPr="00C31B20">
        <w:rPr>
          <w:sz w:val="22"/>
          <w:szCs w:val="22"/>
          <w:lang w:val="fi-FI"/>
        </w:rPr>
        <w:t xml:space="preserve"> kommenteissa esille ja rahoituksen monipuolistamista toivottiin selkeytettävän. Tutkimuksen laatua ja kansainvälisyyttä korostet</w:t>
      </w:r>
      <w:r>
        <w:rPr>
          <w:sz w:val="22"/>
          <w:szCs w:val="22"/>
          <w:lang w:val="fi-FI"/>
        </w:rPr>
        <w:t xml:space="preserve">aan. </w:t>
      </w:r>
      <w:r w:rsidRPr="00C31B20">
        <w:rPr>
          <w:sz w:val="22"/>
          <w:szCs w:val="22"/>
          <w:lang w:val="fi-FI"/>
        </w:rPr>
        <w:t xml:space="preserve"> </w:t>
      </w:r>
    </w:p>
    <w:p w14:paraId="4FD094A4" w14:textId="77777777" w:rsidR="00C31B20" w:rsidRPr="00C31B20" w:rsidRDefault="00C31B20" w:rsidP="00C31B20">
      <w:pPr>
        <w:jc w:val="both"/>
        <w:rPr>
          <w:sz w:val="22"/>
          <w:szCs w:val="22"/>
          <w:lang w:val="fi-FI"/>
        </w:rPr>
      </w:pPr>
    </w:p>
    <w:p w14:paraId="44318403" w14:textId="12C9031B" w:rsidR="00C31B20" w:rsidRDefault="00C31B20" w:rsidP="00C31B20">
      <w:pPr>
        <w:jc w:val="both"/>
        <w:rPr>
          <w:sz w:val="22"/>
          <w:szCs w:val="22"/>
          <w:lang w:val="fi-FI"/>
        </w:rPr>
      </w:pPr>
      <w:r w:rsidRPr="00C31B20">
        <w:rPr>
          <w:sz w:val="22"/>
          <w:szCs w:val="22"/>
          <w:lang w:val="fi-FI"/>
        </w:rPr>
        <w:t>Muina kommentteina esille nous</w:t>
      </w:r>
      <w:r>
        <w:rPr>
          <w:sz w:val="22"/>
          <w:szCs w:val="22"/>
          <w:lang w:val="fi-FI"/>
        </w:rPr>
        <w:t>ee</w:t>
      </w:r>
      <w:r w:rsidRPr="00C31B20">
        <w:rPr>
          <w:sz w:val="22"/>
          <w:szCs w:val="22"/>
          <w:lang w:val="fi-FI"/>
        </w:rPr>
        <w:t xml:space="preserve"> kaksikielisyyden huomioiminen, kansallisessa laadunvalvonnassa kansainvälisten laadunvarmistusprosessien huomioiminen ja turhien päällekkäisyyksien välttäminen, lähiopetuksen rooli</w:t>
      </w:r>
      <w:r>
        <w:rPr>
          <w:sz w:val="22"/>
          <w:szCs w:val="22"/>
          <w:lang w:val="fi-FI"/>
        </w:rPr>
        <w:t xml:space="preserve"> sekä</w:t>
      </w:r>
      <w:r w:rsidRPr="00C31B20">
        <w:rPr>
          <w:sz w:val="22"/>
          <w:szCs w:val="22"/>
          <w:lang w:val="fi-FI"/>
        </w:rPr>
        <w:t xml:space="preserve"> koko koulutusjärjestelmä</w:t>
      </w:r>
      <w:r>
        <w:rPr>
          <w:sz w:val="22"/>
          <w:szCs w:val="22"/>
          <w:lang w:val="fi-FI"/>
        </w:rPr>
        <w:t>n t</w:t>
      </w:r>
      <w:r w:rsidRPr="00C31B20">
        <w:rPr>
          <w:sz w:val="22"/>
          <w:szCs w:val="22"/>
          <w:lang w:val="fi-FI"/>
        </w:rPr>
        <w:t>arkastelu ja jatkuvan oppimisen vahvistaminen.</w:t>
      </w:r>
    </w:p>
    <w:p w14:paraId="3606A59A" w14:textId="1F1A04A9" w:rsidR="00C31B20" w:rsidRPr="00C31B20" w:rsidRDefault="00C31B20" w:rsidP="00C31B20">
      <w:pPr>
        <w:jc w:val="both"/>
        <w:rPr>
          <w:sz w:val="22"/>
          <w:szCs w:val="22"/>
          <w:lang w:val="fi-FI"/>
        </w:rPr>
      </w:pPr>
      <w:r w:rsidRPr="00C31B20">
        <w:rPr>
          <w:sz w:val="22"/>
          <w:szCs w:val="22"/>
          <w:lang w:val="fi-FI"/>
        </w:rPr>
        <w:t xml:space="preserve"> </w:t>
      </w:r>
    </w:p>
    <w:p w14:paraId="287DD7CE" w14:textId="4B116AF6" w:rsidR="00DD1974" w:rsidRDefault="00C31B20" w:rsidP="00C31B20">
      <w:pPr>
        <w:jc w:val="both"/>
        <w:rPr>
          <w:sz w:val="22"/>
          <w:szCs w:val="22"/>
          <w:lang w:val="fi-FI"/>
        </w:rPr>
      </w:pPr>
      <w:r w:rsidRPr="00C31B20">
        <w:rPr>
          <w:b/>
          <w:bCs/>
          <w:sz w:val="22"/>
          <w:szCs w:val="22"/>
          <w:lang w:val="fi-FI"/>
        </w:rPr>
        <w:t xml:space="preserve">Ammattikorkeakoulut </w:t>
      </w:r>
      <w:r w:rsidRPr="00C31B20">
        <w:rPr>
          <w:sz w:val="22"/>
          <w:szCs w:val="22"/>
          <w:lang w:val="fi-FI"/>
        </w:rPr>
        <w:t>pi</w:t>
      </w:r>
      <w:r>
        <w:rPr>
          <w:sz w:val="22"/>
          <w:szCs w:val="22"/>
          <w:lang w:val="fi-FI"/>
        </w:rPr>
        <w:t>tävät</w:t>
      </w:r>
      <w:r w:rsidRPr="00C31B20">
        <w:rPr>
          <w:sz w:val="22"/>
          <w:szCs w:val="22"/>
          <w:lang w:val="fi-FI"/>
        </w:rPr>
        <w:t xml:space="preserve"> visiota pääosin oikeansuuntaisena. Toimenpiteisiin toivot</w:t>
      </w:r>
      <w:r>
        <w:rPr>
          <w:sz w:val="22"/>
          <w:szCs w:val="22"/>
          <w:lang w:val="fi-FI"/>
        </w:rPr>
        <w:t>aan</w:t>
      </w:r>
      <w:r w:rsidRPr="00C31B20">
        <w:rPr>
          <w:sz w:val="22"/>
          <w:szCs w:val="22"/>
          <w:lang w:val="fi-FI"/>
        </w:rPr>
        <w:t xml:space="preserve"> kirjattavan selkeästi se, kuka vastaa niiden toteuttamisesta. Osan toimenpiteistä näh</w:t>
      </w:r>
      <w:r>
        <w:rPr>
          <w:sz w:val="22"/>
          <w:szCs w:val="22"/>
          <w:lang w:val="fi-FI"/>
        </w:rPr>
        <w:t>dään</w:t>
      </w:r>
      <w:r w:rsidRPr="00C31B20">
        <w:rPr>
          <w:sz w:val="22"/>
          <w:szCs w:val="22"/>
          <w:lang w:val="fi-FI"/>
        </w:rPr>
        <w:t xml:space="preserve"> menevän liikaa autonomian piiriin </w:t>
      </w:r>
      <w:r>
        <w:rPr>
          <w:sz w:val="22"/>
          <w:szCs w:val="22"/>
          <w:lang w:val="fi-FI"/>
        </w:rPr>
        <w:t>eli korkeakoulujen tulisi itse voida ratkaista</w:t>
      </w:r>
      <w:r w:rsidRPr="00C31B20">
        <w:rPr>
          <w:sz w:val="22"/>
          <w:szCs w:val="22"/>
          <w:lang w:val="fi-FI"/>
        </w:rPr>
        <w:t xml:space="preserve"> toimeenpanon tava</w:t>
      </w:r>
      <w:r>
        <w:rPr>
          <w:sz w:val="22"/>
          <w:szCs w:val="22"/>
          <w:lang w:val="fi-FI"/>
        </w:rPr>
        <w:t>t.</w:t>
      </w:r>
      <w:r w:rsidRPr="00C31B20">
        <w:rPr>
          <w:sz w:val="22"/>
          <w:szCs w:val="22"/>
          <w:lang w:val="fi-FI"/>
        </w:rPr>
        <w:t xml:space="preserve"> Rakenteellisten ratkaisujen näh</w:t>
      </w:r>
      <w:r w:rsidR="00DD1974">
        <w:rPr>
          <w:sz w:val="22"/>
          <w:szCs w:val="22"/>
          <w:lang w:val="fi-FI"/>
        </w:rPr>
        <w:t>dään</w:t>
      </w:r>
      <w:r w:rsidRPr="00C31B20">
        <w:rPr>
          <w:sz w:val="22"/>
          <w:szCs w:val="22"/>
          <w:lang w:val="fi-FI"/>
        </w:rPr>
        <w:t xml:space="preserve"> painottuvan ja erikoistumisen sekä keskittymisen korostuvan. </w:t>
      </w:r>
      <w:r w:rsidR="00DD1974">
        <w:rPr>
          <w:sz w:val="22"/>
          <w:szCs w:val="22"/>
          <w:lang w:val="fi-FI"/>
        </w:rPr>
        <w:t xml:space="preserve">Ammattikorkeakoulut kaipaavat </w:t>
      </w:r>
      <w:r w:rsidRPr="00C31B20">
        <w:rPr>
          <w:sz w:val="22"/>
          <w:szCs w:val="22"/>
          <w:lang w:val="fi-FI"/>
        </w:rPr>
        <w:t>verkostomaisten ratkaisujen huomioimista sekä vaikuttavuuden, hyvinvoinnin, oppimisen</w:t>
      </w:r>
      <w:r w:rsidR="00DD1974">
        <w:rPr>
          <w:sz w:val="22"/>
          <w:szCs w:val="22"/>
          <w:lang w:val="fi-FI"/>
        </w:rPr>
        <w:t>,</w:t>
      </w:r>
      <w:r w:rsidRPr="00C31B20">
        <w:rPr>
          <w:sz w:val="22"/>
          <w:szCs w:val="22"/>
          <w:lang w:val="fi-FI"/>
        </w:rPr>
        <w:t xml:space="preserve"> alu</w:t>
      </w:r>
      <w:r w:rsidR="00DD1974">
        <w:rPr>
          <w:sz w:val="22"/>
          <w:szCs w:val="22"/>
          <w:lang w:val="fi-FI"/>
        </w:rPr>
        <w:t>ekehityksen ja tekoälyn tuoman muutoksen</w:t>
      </w:r>
      <w:r w:rsidRPr="00C31B20">
        <w:rPr>
          <w:sz w:val="22"/>
          <w:szCs w:val="22"/>
          <w:lang w:val="fi-FI"/>
        </w:rPr>
        <w:t xml:space="preserve"> </w:t>
      </w:r>
      <w:r w:rsidR="00DD1974">
        <w:rPr>
          <w:sz w:val="22"/>
          <w:szCs w:val="22"/>
          <w:lang w:val="fi-FI"/>
        </w:rPr>
        <w:t xml:space="preserve">parempaa </w:t>
      </w:r>
      <w:r w:rsidRPr="00C31B20">
        <w:rPr>
          <w:sz w:val="22"/>
          <w:szCs w:val="22"/>
          <w:lang w:val="fi-FI"/>
        </w:rPr>
        <w:t>huomioimista.</w:t>
      </w:r>
    </w:p>
    <w:p w14:paraId="3F731578" w14:textId="77777777" w:rsidR="00DD1974" w:rsidRDefault="00DD1974" w:rsidP="00C31B20">
      <w:pPr>
        <w:jc w:val="both"/>
        <w:rPr>
          <w:b/>
          <w:bCs/>
          <w:sz w:val="22"/>
          <w:szCs w:val="22"/>
          <w:lang w:val="fi-FI"/>
        </w:rPr>
      </w:pPr>
    </w:p>
    <w:p w14:paraId="3660E561" w14:textId="710D5503" w:rsidR="00C31B20" w:rsidRPr="00C31B20" w:rsidRDefault="00C31B20" w:rsidP="00C31B20">
      <w:pPr>
        <w:jc w:val="both"/>
        <w:rPr>
          <w:sz w:val="22"/>
          <w:szCs w:val="22"/>
          <w:lang w:val="fi-FI"/>
        </w:rPr>
      </w:pPr>
      <w:r w:rsidRPr="00C31B20">
        <w:rPr>
          <w:b/>
          <w:bCs/>
          <w:sz w:val="22"/>
          <w:szCs w:val="22"/>
          <w:lang w:val="fi-FI"/>
        </w:rPr>
        <w:t xml:space="preserve">Tutkimuslaitosten ja </w:t>
      </w:r>
      <w:proofErr w:type="spellStart"/>
      <w:r w:rsidRPr="00C31B20">
        <w:rPr>
          <w:b/>
          <w:bCs/>
          <w:sz w:val="22"/>
          <w:szCs w:val="22"/>
          <w:lang w:val="fi-FI"/>
        </w:rPr>
        <w:t>Tulanet:n</w:t>
      </w:r>
      <w:proofErr w:type="spellEnd"/>
      <w:r w:rsidRPr="00C31B20">
        <w:rPr>
          <w:b/>
          <w:bCs/>
          <w:sz w:val="22"/>
          <w:szCs w:val="22"/>
          <w:lang w:val="fi-FI"/>
        </w:rPr>
        <w:t xml:space="preserve"> </w:t>
      </w:r>
      <w:r w:rsidRPr="00C31B20">
        <w:rPr>
          <w:sz w:val="22"/>
          <w:szCs w:val="22"/>
          <w:lang w:val="fi-FI"/>
        </w:rPr>
        <w:t>kommenteissa todet</w:t>
      </w:r>
      <w:r w:rsidR="00DD1974">
        <w:rPr>
          <w:sz w:val="22"/>
          <w:szCs w:val="22"/>
          <w:lang w:val="fi-FI"/>
        </w:rPr>
        <w:t>aan</w:t>
      </w:r>
      <w:r w:rsidRPr="00C31B20">
        <w:rPr>
          <w:sz w:val="22"/>
          <w:szCs w:val="22"/>
          <w:lang w:val="fi-FI"/>
        </w:rPr>
        <w:t xml:space="preserve">, että visiossa tulisi ottaa huomioon laajemmin koko TKI-järjestelmä ei ainoastaan korkeakoulut, koska kansallisten tavoitteiden toteutuminen edellyttää koko TKI-kentän panosta ja huomioimista sekä yhteistyötä. </w:t>
      </w:r>
    </w:p>
    <w:p w14:paraId="3E4C8B29" w14:textId="7889F415" w:rsidR="00C31B20" w:rsidRDefault="00C31B20" w:rsidP="00C31B20">
      <w:pPr>
        <w:jc w:val="both"/>
        <w:rPr>
          <w:sz w:val="22"/>
          <w:szCs w:val="22"/>
          <w:lang w:val="fi-FI"/>
        </w:rPr>
      </w:pPr>
      <w:r w:rsidRPr="00C31B20">
        <w:rPr>
          <w:b/>
          <w:bCs/>
          <w:sz w:val="22"/>
          <w:szCs w:val="22"/>
          <w:lang w:val="fi-FI"/>
        </w:rPr>
        <w:lastRenderedPageBreak/>
        <w:t>Ministeriöiden ja virastojen</w:t>
      </w:r>
      <w:r w:rsidRPr="00C31B20">
        <w:rPr>
          <w:sz w:val="22"/>
          <w:szCs w:val="22"/>
          <w:lang w:val="fi-FI"/>
        </w:rPr>
        <w:t xml:space="preserve"> kommenteissa visiota pidet</w:t>
      </w:r>
      <w:r w:rsidR="00DD1974">
        <w:rPr>
          <w:sz w:val="22"/>
          <w:szCs w:val="22"/>
          <w:lang w:val="fi-FI"/>
        </w:rPr>
        <w:t>ään</w:t>
      </w:r>
      <w:r w:rsidRPr="00C31B20">
        <w:rPr>
          <w:sz w:val="22"/>
          <w:szCs w:val="22"/>
          <w:lang w:val="fi-FI"/>
        </w:rPr>
        <w:t xml:space="preserve"> tarpeellisena ja kannatettavana. Kytköstä koko TKI-järjestelmään pidet</w:t>
      </w:r>
      <w:r w:rsidR="00DD1974">
        <w:rPr>
          <w:sz w:val="22"/>
          <w:szCs w:val="22"/>
          <w:lang w:val="fi-FI"/>
        </w:rPr>
        <w:t>ään</w:t>
      </w:r>
      <w:r w:rsidRPr="00C31B20">
        <w:rPr>
          <w:sz w:val="22"/>
          <w:szCs w:val="22"/>
          <w:lang w:val="fi-FI"/>
        </w:rPr>
        <w:t xml:space="preserve"> epäselvänä, korost</w:t>
      </w:r>
      <w:r w:rsidR="00DD1974">
        <w:rPr>
          <w:sz w:val="22"/>
          <w:szCs w:val="22"/>
          <w:lang w:val="fi-FI"/>
        </w:rPr>
        <w:t>etaan</w:t>
      </w:r>
      <w:r w:rsidRPr="00C31B20">
        <w:rPr>
          <w:sz w:val="22"/>
          <w:szCs w:val="22"/>
          <w:lang w:val="fi-FI"/>
        </w:rPr>
        <w:t xml:space="preserve"> elinkeinoelämä-, poikkihallinnollista- ja alueyhteistyötä ja toivo</w:t>
      </w:r>
      <w:r w:rsidR="00DD1974">
        <w:rPr>
          <w:sz w:val="22"/>
          <w:szCs w:val="22"/>
          <w:lang w:val="fi-FI"/>
        </w:rPr>
        <w:t>taan</w:t>
      </w:r>
      <w:r w:rsidRPr="00C31B20">
        <w:rPr>
          <w:sz w:val="22"/>
          <w:szCs w:val="22"/>
          <w:lang w:val="fi-FI"/>
        </w:rPr>
        <w:t xml:space="preserve"> selkeytettävän suhdetta muihin strategioihin. Ulkoisen riippumattoman arvioinnin roolia korostet</w:t>
      </w:r>
      <w:r w:rsidR="00DD1974">
        <w:rPr>
          <w:sz w:val="22"/>
          <w:szCs w:val="22"/>
          <w:lang w:val="fi-FI"/>
        </w:rPr>
        <w:t>aan</w:t>
      </w:r>
      <w:r w:rsidRPr="00C31B20">
        <w:rPr>
          <w:sz w:val="22"/>
          <w:szCs w:val="22"/>
          <w:lang w:val="fi-FI"/>
        </w:rPr>
        <w:t xml:space="preserve"> ilman kytköstä rahoitusmalliin. Esille nou</w:t>
      </w:r>
      <w:r w:rsidR="00DD1974">
        <w:rPr>
          <w:sz w:val="22"/>
          <w:szCs w:val="22"/>
          <w:lang w:val="fi-FI"/>
        </w:rPr>
        <w:t xml:space="preserve">sevat </w:t>
      </w:r>
      <w:r w:rsidRPr="00C31B20">
        <w:rPr>
          <w:sz w:val="22"/>
          <w:szCs w:val="22"/>
          <w:lang w:val="fi-FI"/>
        </w:rPr>
        <w:t xml:space="preserve">opiskelijahyvinvointi, autonomian korostaminen, koulutuksen saavutettavuus, kansainvälinen veto- ja pitovoima, kestävä kasvu, alakohtaiset erityispiirteet kuten sosiaali- ja terveydenhoito sekä tilasoinnin kehittäminen. </w:t>
      </w:r>
    </w:p>
    <w:p w14:paraId="715474E0" w14:textId="77777777" w:rsidR="00DD1974" w:rsidRPr="00C31B20" w:rsidRDefault="00DD1974" w:rsidP="00C31B20">
      <w:pPr>
        <w:jc w:val="both"/>
        <w:rPr>
          <w:sz w:val="22"/>
          <w:szCs w:val="22"/>
          <w:lang w:val="fi-FI"/>
        </w:rPr>
      </w:pPr>
    </w:p>
    <w:p w14:paraId="50E246A9" w14:textId="057E5E6D" w:rsidR="00DE731A" w:rsidRDefault="00C31B20" w:rsidP="00C31B20">
      <w:pPr>
        <w:jc w:val="both"/>
        <w:rPr>
          <w:sz w:val="22"/>
          <w:szCs w:val="22"/>
          <w:lang w:val="fi-FI"/>
        </w:rPr>
      </w:pPr>
      <w:r w:rsidRPr="00C31B20">
        <w:rPr>
          <w:b/>
          <w:bCs/>
          <w:sz w:val="22"/>
          <w:szCs w:val="22"/>
          <w:lang w:val="fi-FI"/>
        </w:rPr>
        <w:t>Opiskelijajärjestöt</w:t>
      </w:r>
      <w:r w:rsidRPr="00C31B20">
        <w:rPr>
          <w:sz w:val="22"/>
          <w:szCs w:val="22"/>
          <w:lang w:val="fi-FI"/>
        </w:rPr>
        <w:t xml:space="preserve"> nost</w:t>
      </w:r>
      <w:r w:rsidR="00DE731A">
        <w:rPr>
          <w:sz w:val="22"/>
          <w:szCs w:val="22"/>
          <w:lang w:val="fi-FI"/>
        </w:rPr>
        <w:t>avat</w:t>
      </w:r>
      <w:r w:rsidRPr="00C31B20">
        <w:rPr>
          <w:sz w:val="22"/>
          <w:szCs w:val="22"/>
          <w:lang w:val="fi-FI"/>
        </w:rPr>
        <w:t xml:space="preserve"> esille erityisesti julkisen rahoituksen ja perusrahoituksen kriittisen tärkeyden</w:t>
      </w:r>
      <w:r w:rsidR="00DE731A">
        <w:rPr>
          <w:sz w:val="22"/>
          <w:szCs w:val="22"/>
          <w:lang w:val="fi-FI"/>
        </w:rPr>
        <w:t xml:space="preserve"> </w:t>
      </w:r>
      <w:r w:rsidRPr="00C31B20">
        <w:rPr>
          <w:sz w:val="22"/>
          <w:szCs w:val="22"/>
          <w:lang w:val="fi-FI"/>
        </w:rPr>
        <w:t>tavoitteiden saavuttamiseksi</w:t>
      </w:r>
      <w:r w:rsidR="00DE731A">
        <w:rPr>
          <w:sz w:val="22"/>
          <w:szCs w:val="22"/>
          <w:lang w:val="fi-FI"/>
        </w:rPr>
        <w:t>. O</w:t>
      </w:r>
      <w:r w:rsidRPr="00C31B20">
        <w:rPr>
          <w:sz w:val="22"/>
          <w:szCs w:val="22"/>
          <w:lang w:val="fi-FI"/>
        </w:rPr>
        <w:t>piskelijalle maksuttomasta koulutuksesta</w:t>
      </w:r>
      <w:r w:rsidR="00DE731A">
        <w:rPr>
          <w:sz w:val="22"/>
          <w:szCs w:val="22"/>
          <w:lang w:val="fi-FI"/>
        </w:rPr>
        <w:t xml:space="preserve"> on pidettävä kiinni</w:t>
      </w:r>
      <w:r w:rsidRPr="00C31B20">
        <w:rPr>
          <w:sz w:val="22"/>
          <w:szCs w:val="22"/>
          <w:lang w:val="fi-FI"/>
        </w:rPr>
        <w:t>. Myös parlamentaari</w:t>
      </w:r>
      <w:r w:rsidR="00DE731A">
        <w:rPr>
          <w:sz w:val="22"/>
          <w:szCs w:val="22"/>
          <w:lang w:val="fi-FI"/>
        </w:rPr>
        <w:t>s</w:t>
      </w:r>
      <w:r w:rsidRPr="00C31B20">
        <w:rPr>
          <w:sz w:val="22"/>
          <w:szCs w:val="22"/>
          <w:lang w:val="fi-FI"/>
        </w:rPr>
        <w:t>en ja ylivaalikauti</w:t>
      </w:r>
      <w:r w:rsidR="00DE731A">
        <w:rPr>
          <w:sz w:val="22"/>
          <w:szCs w:val="22"/>
          <w:lang w:val="fi-FI"/>
        </w:rPr>
        <w:t>s</w:t>
      </w:r>
      <w:r w:rsidRPr="00C31B20">
        <w:rPr>
          <w:sz w:val="22"/>
          <w:szCs w:val="22"/>
          <w:lang w:val="fi-FI"/>
        </w:rPr>
        <w:t>en rahoitussuunnitelman tarve nous</w:t>
      </w:r>
      <w:r w:rsidR="00DE731A">
        <w:rPr>
          <w:sz w:val="22"/>
          <w:szCs w:val="22"/>
          <w:lang w:val="fi-FI"/>
        </w:rPr>
        <w:t>ee</w:t>
      </w:r>
      <w:r w:rsidRPr="00C31B20">
        <w:rPr>
          <w:sz w:val="22"/>
          <w:szCs w:val="22"/>
          <w:lang w:val="fi-FI"/>
        </w:rPr>
        <w:t xml:space="preserve"> esille</w:t>
      </w:r>
      <w:r w:rsidR="00DE731A">
        <w:rPr>
          <w:sz w:val="22"/>
          <w:szCs w:val="22"/>
          <w:lang w:val="fi-FI"/>
        </w:rPr>
        <w:t xml:space="preserve">. </w:t>
      </w:r>
      <w:r w:rsidRPr="00C31B20">
        <w:rPr>
          <w:sz w:val="22"/>
          <w:szCs w:val="22"/>
          <w:lang w:val="fi-FI"/>
        </w:rPr>
        <w:t xml:space="preserve">Useissa kommenteissa </w:t>
      </w:r>
      <w:r w:rsidR="00DE731A">
        <w:rPr>
          <w:sz w:val="22"/>
          <w:szCs w:val="22"/>
          <w:lang w:val="fi-FI"/>
        </w:rPr>
        <w:t>korostetaan</w:t>
      </w:r>
      <w:r w:rsidRPr="00C31B20">
        <w:rPr>
          <w:sz w:val="22"/>
          <w:szCs w:val="22"/>
          <w:lang w:val="fi-FI"/>
        </w:rPr>
        <w:t xml:space="preserve"> opiskelijoiden toimeentulon, tulevaisuudenuskon, hyvinvoinnin, asumisen ja tukipalvelujen merkitys</w:t>
      </w:r>
      <w:r w:rsidR="00DE731A">
        <w:rPr>
          <w:sz w:val="22"/>
          <w:szCs w:val="22"/>
          <w:lang w:val="fi-FI"/>
        </w:rPr>
        <w:t xml:space="preserve">tä. Näistä tulee huolehtia </w:t>
      </w:r>
      <w:r w:rsidRPr="00C31B20">
        <w:rPr>
          <w:sz w:val="22"/>
          <w:szCs w:val="22"/>
          <w:lang w:val="fi-FI"/>
        </w:rPr>
        <w:t>kasvavan opiskelijamäärän tahdissa.</w:t>
      </w:r>
      <w:r w:rsidR="00DE731A">
        <w:rPr>
          <w:sz w:val="22"/>
          <w:szCs w:val="22"/>
          <w:lang w:val="fi-FI"/>
        </w:rPr>
        <w:t xml:space="preserve"> Opiskelijajärjestöjen palautteessa </w:t>
      </w:r>
      <w:r w:rsidR="00170652">
        <w:rPr>
          <w:sz w:val="22"/>
          <w:szCs w:val="22"/>
          <w:lang w:val="fi-FI"/>
        </w:rPr>
        <w:t>ehdotettiin myös vision 2030 arviointia.</w:t>
      </w:r>
      <w:r w:rsidR="00170652" w:rsidRPr="00170652">
        <w:rPr>
          <w:sz w:val="22"/>
          <w:szCs w:val="22"/>
          <w:lang w:val="fi-FI"/>
        </w:rPr>
        <w:t xml:space="preserve"> Käännöstä toivottiin tarkasteltavan vielä lopulliseen versioon.</w:t>
      </w:r>
    </w:p>
    <w:p w14:paraId="19838454" w14:textId="014BB819" w:rsidR="00C31B20" w:rsidRPr="00C31B20" w:rsidRDefault="00C31B20" w:rsidP="00C31B20">
      <w:pPr>
        <w:jc w:val="both"/>
        <w:rPr>
          <w:sz w:val="22"/>
          <w:szCs w:val="22"/>
          <w:lang w:val="fi-FI"/>
        </w:rPr>
      </w:pPr>
      <w:r w:rsidRPr="00C31B20">
        <w:rPr>
          <w:sz w:val="22"/>
          <w:szCs w:val="22"/>
          <w:lang w:val="fi-FI"/>
        </w:rPr>
        <w:t xml:space="preserve">  </w:t>
      </w:r>
    </w:p>
    <w:p w14:paraId="145043B6" w14:textId="7FC7433A" w:rsidR="00170652" w:rsidRDefault="00C31B20" w:rsidP="00C31B20">
      <w:pPr>
        <w:jc w:val="both"/>
        <w:rPr>
          <w:sz w:val="22"/>
          <w:szCs w:val="22"/>
          <w:lang w:val="fi-FI"/>
        </w:rPr>
      </w:pPr>
      <w:r w:rsidRPr="00C31B20">
        <w:rPr>
          <w:b/>
          <w:bCs/>
          <w:sz w:val="22"/>
          <w:szCs w:val="22"/>
          <w:lang w:val="fi-FI"/>
        </w:rPr>
        <w:t xml:space="preserve">Elinkeinoelämän järjestöjen </w:t>
      </w:r>
      <w:r w:rsidRPr="00C31B20">
        <w:rPr>
          <w:sz w:val="22"/>
          <w:szCs w:val="22"/>
          <w:lang w:val="fi-FI"/>
        </w:rPr>
        <w:t>kommenteissa visio koet</w:t>
      </w:r>
      <w:r w:rsidR="00170652">
        <w:rPr>
          <w:sz w:val="22"/>
          <w:szCs w:val="22"/>
          <w:lang w:val="fi-FI"/>
        </w:rPr>
        <w:t>aan</w:t>
      </w:r>
      <w:r w:rsidRPr="00C31B20">
        <w:rPr>
          <w:sz w:val="22"/>
          <w:szCs w:val="22"/>
          <w:lang w:val="fi-FI"/>
        </w:rPr>
        <w:t xml:space="preserve"> tarpeellisena. Yritysyhteistyön merkitystä ja lisäkorostamista esi</w:t>
      </w:r>
      <w:r w:rsidR="00170652">
        <w:rPr>
          <w:sz w:val="22"/>
          <w:szCs w:val="22"/>
          <w:lang w:val="fi-FI"/>
        </w:rPr>
        <w:t>tetään</w:t>
      </w:r>
      <w:r w:rsidRPr="00C31B20">
        <w:rPr>
          <w:sz w:val="22"/>
          <w:szCs w:val="22"/>
          <w:lang w:val="fi-FI"/>
        </w:rPr>
        <w:t xml:space="preserve"> ja kaivat</w:t>
      </w:r>
      <w:r w:rsidR="00170652">
        <w:rPr>
          <w:sz w:val="22"/>
          <w:szCs w:val="22"/>
          <w:lang w:val="fi-FI"/>
        </w:rPr>
        <w:t>aan</w:t>
      </w:r>
      <w:r w:rsidRPr="00C31B20">
        <w:rPr>
          <w:sz w:val="22"/>
          <w:szCs w:val="22"/>
          <w:lang w:val="fi-FI"/>
        </w:rPr>
        <w:t xml:space="preserve"> laajempaa sidosryhmäyhteistyötarkastelua erityisesti TKI-toiminnassa</w:t>
      </w:r>
      <w:r w:rsidR="00170652">
        <w:rPr>
          <w:sz w:val="22"/>
          <w:szCs w:val="22"/>
          <w:lang w:val="fi-FI"/>
        </w:rPr>
        <w:t xml:space="preserve"> sisältäen </w:t>
      </w:r>
      <w:r w:rsidRPr="00C31B20">
        <w:rPr>
          <w:sz w:val="22"/>
          <w:szCs w:val="22"/>
          <w:lang w:val="fi-FI"/>
        </w:rPr>
        <w:t>yritykset ja tutkimuslaitokset</w:t>
      </w:r>
      <w:r w:rsidR="00170652">
        <w:rPr>
          <w:sz w:val="22"/>
          <w:szCs w:val="22"/>
          <w:lang w:val="fi-FI"/>
        </w:rPr>
        <w:t>. Palautteessa kaivataan toimenpidesuosituksiin r</w:t>
      </w:r>
      <w:r w:rsidRPr="00C31B20">
        <w:rPr>
          <w:sz w:val="22"/>
          <w:szCs w:val="22"/>
          <w:lang w:val="fi-FI"/>
        </w:rPr>
        <w:t xml:space="preserve">ohkeutta </w:t>
      </w:r>
      <w:r w:rsidR="00170652">
        <w:rPr>
          <w:sz w:val="22"/>
          <w:szCs w:val="22"/>
          <w:lang w:val="fi-FI"/>
        </w:rPr>
        <w:t>ja</w:t>
      </w:r>
      <w:r w:rsidRPr="00C31B20">
        <w:rPr>
          <w:sz w:val="22"/>
          <w:szCs w:val="22"/>
          <w:lang w:val="fi-FI"/>
        </w:rPr>
        <w:t xml:space="preserve"> konkretiaa</w:t>
      </w:r>
      <w:r w:rsidR="00170652">
        <w:rPr>
          <w:sz w:val="22"/>
          <w:szCs w:val="22"/>
          <w:lang w:val="fi-FI"/>
        </w:rPr>
        <w:t>.</w:t>
      </w:r>
      <w:r w:rsidRPr="00C31B20">
        <w:rPr>
          <w:sz w:val="22"/>
          <w:szCs w:val="22"/>
          <w:lang w:val="fi-FI"/>
        </w:rPr>
        <w:t xml:space="preserve"> Yksittäisemmät kommentit </w:t>
      </w:r>
      <w:r w:rsidR="00170652">
        <w:rPr>
          <w:sz w:val="22"/>
          <w:szCs w:val="22"/>
          <w:lang w:val="fi-FI"/>
        </w:rPr>
        <w:t>ovat</w:t>
      </w:r>
      <w:r w:rsidRPr="00C31B20">
        <w:rPr>
          <w:sz w:val="22"/>
          <w:szCs w:val="22"/>
          <w:lang w:val="fi-FI"/>
        </w:rPr>
        <w:t xml:space="preserve"> </w:t>
      </w:r>
      <w:r w:rsidR="00170652">
        <w:rPr>
          <w:sz w:val="22"/>
          <w:szCs w:val="22"/>
          <w:lang w:val="fi-FI"/>
        </w:rPr>
        <w:t xml:space="preserve">osin ristiriitaisia. Sekä </w:t>
      </w:r>
      <w:r w:rsidRPr="00C31B20">
        <w:rPr>
          <w:sz w:val="22"/>
          <w:szCs w:val="22"/>
          <w:lang w:val="fi-FI"/>
        </w:rPr>
        <w:t xml:space="preserve">alueellista saatavuutta ja saavutettavuutta kannatettiin </w:t>
      </w:r>
      <w:r w:rsidR="00170652">
        <w:rPr>
          <w:sz w:val="22"/>
          <w:szCs w:val="22"/>
          <w:lang w:val="fi-FI"/>
        </w:rPr>
        <w:t xml:space="preserve">että </w:t>
      </w:r>
      <w:r w:rsidRPr="00C31B20">
        <w:rPr>
          <w:sz w:val="22"/>
          <w:szCs w:val="22"/>
          <w:lang w:val="fi-FI"/>
        </w:rPr>
        <w:t>korkeakoulujen määrän kriittistä tarkastelua</w:t>
      </w:r>
      <w:r w:rsidR="00170652">
        <w:rPr>
          <w:sz w:val="22"/>
          <w:szCs w:val="22"/>
          <w:lang w:val="fi-FI"/>
        </w:rPr>
        <w:t xml:space="preserve">. </w:t>
      </w:r>
      <w:r w:rsidR="00170652" w:rsidRPr="00170652">
        <w:rPr>
          <w:sz w:val="22"/>
          <w:szCs w:val="22"/>
          <w:lang w:val="fi-FI"/>
        </w:rPr>
        <w:t>Määrällisen tavoitteen nostoa entisestään sekä kannate</w:t>
      </w:r>
      <w:r w:rsidR="00170652">
        <w:rPr>
          <w:sz w:val="22"/>
          <w:szCs w:val="22"/>
          <w:lang w:val="fi-FI"/>
        </w:rPr>
        <w:t>taan</w:t>
      </w:r>
      <w:r w:rsidR="00170652" w:rsidRPr="00170652">
        <w:rPr>
          <w:sz w:val="22"/>
          <w:szCs w:val="22"/>
          <w:lang w:val="fi-FI"/>
        </w:rPr>
        <w:t xml:space="preserve"> että vastust</w:t>
      </w:r>
      <w:r w:rsidR="00170652">
        <w:rPr>
          <w:sz w:val="22"/>
          <w:szCs w:val="22"/>
          <w:lang w:val="fi-FI"/>
        </w:rPr>
        <w:t>etaan.</w:t>
      </w:r>
    </w:p>
    <w:p w14:paraId="1BD80956" w14:textId="77777777" w:rsidR="00170652" w:rsidRDefault="00170652" w:rsidP="00C31B20">
      <w:pPr>
        <w:jc w:val="both"/>
        <w:rPr>
          <w:sz w:val="22"/>
          <w:szCs w:val="22"/>
          <w:lang w:val="fi-FI"/>
        </w:rPr>
      </w:pPr>
    </w:p>
    <w:p w14:paraId="590EA1A7" w14:textId="2E5A7276" w:rsidR="00C31B20" w:rsidRDefault="00C31B20" w:rsidP="00C31B20">
      <w:pPr>
        <w:jc w:val="both"/>
        <w:rPr>
          <w:sz w:val="22"/>
          <w:szCs w:val="22"/>
          <w:lang w:val="fi-FI"/>
        </w:rPr>
      </w:pPr>
      <w:r w:rsidRPr="00C31B20">
        <w:rPr>
          <w:sz w:val="22"/>
          <w:szCs w:val="22"/>
          <w:lang w:val="fi-FI"/>
        </w:rPr>
        <w:t xml:space="preserve">Myös </w:t>
      </w:r>
      <w:r w:rsidRPr="00C31B20">
        <w:rPr>
          <w:b/>
          <w:bCs/>
          <w:sz w:val="22"/>
          <w:szCs w:val="22"/>
          <w:lang w:val="fi-FI"/>
        </w:rPr>
        <w:t>työntekijä</w:t>
      </w:r>
      <w:r w:rsidR="00170652">
        <w:rPr>
          <w:b/>
          <w:bCs/>
          <w:sz w:val="22"/>
          <w:szCs w:val="22"/>
          <w:lang w:val="fi-FI"/>
        </w:rPr>
        <w:t>-</w:t>
      </w:r>
      <w:r w:rsidRPr="00C31B20">
        <w:rPr>
          <w:b/>
          <w:bCs/>
          <w:sz w:val="22"/>
          <w:szCs w:val="22"/>
          <w:lang w:val="fi-FI"/>
        </w:rPr>
        <w:t xml:space="preserve"> ja henkilöstöjärjestöt</w:t>
      </w:r>
      <w:r w:rsidRPr="00C31B20">
        <w:rPr>
          <w:sz w:val="22"/>
          <w:szCs w:val="22"/>
          <w:lang w:val="fi-FI"/>
        </w:rPr>
        <w:t xml:space="preserve"> pit</w:t>
      </w:r>
      <w:r w:rsidR="00170652">
        <w:rPr>
          <w:sz w:val="22"/>
          <w:szCs w:val="22"/>
          <w:lang w:val="fi-FI"/>
        </w:rPr>
        <w:t>ävät</w:t>
      </w:r>
      <w:r w:rsidRPr="00C31B20">
        <w:rPr>
          <w:sz w:val="22"/>
          <w:szCs w:val="22"/>
          <w:lang w:val="fi-FI"/>
        </w:rPr>
        <w:t xml:space="preserve"> visiota yleisesti hyvänä ja kannatettavana. Kommenteissa korostu</w:t>
      </w:r>
      <w:r w:rsidR="00170652">
        <w:rPr>
          <w:sz w:val="22"/>
          <w:szCs w:val="22"/>
          <w:lang w:val="fi-FI"/>
        </w:rPr>
        <w:t>u</w:t>
      </w:r>
      <w:r w:rsidRPr="00C31B20">
        <w:rPr>
          <w:sz w:val="22"/>
          <w:szCs w:val="22"/>
          <w:lang w:val="fi-FI"/>
        </w:rPr>
        <w:t xml:space="preserve"> erityisesti se, että osaa toimenpiteitä katsottiin vaivaavan konkretian puute</w:t>
      </w:r>
      <w:r w:rsidR="00170652">
        <w:rPr>
          <w:sz w:val="22"/>
          <w:szCs w:val="22"/>
          <w:lang w:val="fi-FI"/>
        </w:rPr>
        <w:t>.</w:t>
      </w:r>
      <w:r w:rsidRPr="00C31B20">
        <w:rPr>
          <w:sz w:val="22"/>
          <w:szCs w:val="22"/>
          <w:lang w:val="fi-FI"/>
        </w:rPr>
        <w:t xml:space="preserve"> Aikatäht</w:t>
      </w:r>
      <w:r w:rsidR="00170652">
        <w:rPr>
          <w:sz w:val="22"/>
          <w:szCs w:val="22"/>
          <w:lang w:val="fi-FI"/>
        </w:rPr>
        <w:t>äintä pidetään osassa</w:t>
      </w:r>
      <w:r w:rsidRPr="00C31B20">
        <w:rPr>
          <w:sz w:val="22"/>
          <w:szCs w:val="22"/>
          <w:lang w:val="fi-FI"/>
        </w:rPr>
        <w:t xml:space="preserve"> toimia epäselvä</w:t>
      </w:r>
      <w:r w:rsidR="00170652">
        <w:rPr>
          <w:sz w:val="22"/>
          <w:szCs w:val="22"/>
          <w:lang w:val="fi-FI"/>
        </w:rPr>
        <w:t xml:space="preserve">nä ja </w:t>
      </w:r>
      <w:r w:rsidRPr="00C31B20">
        <w:rPr>
          <w:sz w:val="22"/>
          <w:szCs w:val="22"/>
          <w:lang w:val="fi-FI"/>
        </w:rPr>
        <w:t>kohdistu</w:t>
      </w:r>
      <w:r w:rsidR="00170652">
        <w:rPr>
          <w:sz w:val="22"/>
          <w:szCs w:val="22"/>
          <w:lang w:val="fi-FI"/>
        </w:rPr>
        <w:t>van</w:t>
      </w:r>
      <w:r w:rsidRPr="00C31B20">
        <w:rPr>
          <w:sz w:val="22"/>
          <w:szCs w:val="22"/>
          <w:lang w:val="fi-FI"/>
        </w:rPr>
        <w:t xml:space="preserve"> nyt liikaa lyhyeen talousnäkökulmaan. Mittareita ja seurantaa peräänkuulutet</w:t>
      </w:r>
      <w:r w:rsidR="00170652">
        <w:rPr>
          <w:sz w:val="22"/>
          <w:szCs w:val="22"/>
          <w:lang w:val="fi-FI"/>
        </w:rPr>
        <w:t xml:space="preserve">aan. </w:t>
      </w:r>
      <w:r w:rsidRPr="00C31B20">
        <w:rPr>
          <w:sz w:val="22"/>
          <w:szCs w:val="22"/>
          <w:lang w:val="fi-FI"/>
        </w:rPr>
        <w:t>Yksittäisem</w:t>
      </w:r>
      <w:r w:rsidR="00170652">
        <w:rPr>
          <w:sz w:val="22"/>
          <w:szCs w:val="22"/>
          <w:lang w:val="fi-FI"/>
        </w:rPr>
        <w:t>missä kommenteissa nousee esiin</w:t>
      </w:r>
      <w:r w:rsidRPr="00C31B20">
        <w:rPr>
          <w:sz w:val="22"/>
          <w:szCs w:val="22"/>
          <w:lang w:val="fi-FI"/>
        </w:rPr>
        <w:t xml:space="preserve"> myös omistajarakenteiden osalta se, että kehityksestä olisi pitänyt keskustella laajemmin. </w:t>
      </w:r>
    </w:p>
    <w:p w14:paraId="34DBB7A7" w14:textId="77777777" w:rsidR="00170652" w:rsidRPr="00C31B20" w:rsidRDefault="00170652" w:rsidP="00C31B20">
      <w:pPr>
        <w:jc w:val="both"/>
        <w:rPr>
          <w:sz w:val="22"/>
          <w:szCs w:val="22"/>
          <w:lang w:val="fi-FI"/>
        </w:rPr>
      </w:pPr>
    </w:p>
    <w:p w14:paraId="215C6BD2" w14:textId="53C15227" w:rsidR="00C31B20" w:rsidRDefault="00C31B20" w:rsidP="00C31B20">
      <w:pPr>
        <w:jc w:val="both"/>
        <w:rPr>
          <w:sz w:val="22"/>
          <w:szCs w:val="22"/>
          <w:lang w:val="fi-FI"/>
        </w:rPr>
      </w:pPr>
      <w:r w:rsidRPr="00C31B20">
        <w:rPr>
          <w:b/>
          <w:bCs/>
          <w:sz w:val="22"/>
          <w:szCs w:val="22"/>
          <w:lang w:val="fi-FI"/>
        </w:rPr>
        <w:t>Yrityssektorin</w:t>
      </w:r>
      <w:r w:rsidRPr="00C31B20">
        <w:rPr>
          <w:sz w:val="22"/>
          <w:szCs w:val="22"/>
          <w:lang w:val="fi-FI"/>
        </w:rPr>
        <w:t xml:space="preserve"> yksittäisestä kommentista nous</w:t>
      </w:r>
      <w:r w:rsidR="00170652">
        <w:rPr>
          <w:sz w:val="22"/>
          <w:szCs w:val="22"/>
          <w:lang w:val="fi-FI"/>
        </w:rPr>
        <w:t>ee</w:t>
      </w:r>
      <w:r w:rsidRPr="00C31B20">
        <w:rPr>
          <w:sz w:val="22"/>
          <w:szCs w:val="22"/>
          <w:lang w:val="fi-FI"/>
        </w:rPr>
        <w:t xml:space="preserve"> esille tekoälyn näkökulman vahvistamisen tarve visiossa. </w:t>
      </w:r>
    </w:p>
    <w:p w14:paraId="61F32642" w14:textId="77777777" w:rsidR="00170652" w:rsidRPr="00C31B20" w:rsidRDefault="00170652" w:rsidP="00C31B20">
      <w:pPr>
        <w:jc w:val="both"/>
        <w:rPr>
          <w:sz w:val="22"/>
          <w:szCs w:val="22"/>
          <w:lang w:val="fi-FI"/>
        </w:rPr>
      </w:pPr>
    </w:p>
    <w:p w14:paraId="71A11D32" w14:textId="2C96385C" w:rsidR="00C31B20" w:rsidRDefault="00C31B20" w:rsidP="00616545">
      <w:pPr>
        <w:jc w:val="both"/>
        <w:rPr>
          <w:sz w:val="22"/>
          <w:szCs w:val="22"/>
          <w:lang w:val="fi-FI"/>
        </w:rPr>
      </w:pPr>
      <w:r w:rsidRPr="00C31B20">
        <w:rPr>
          <w:b/>
          <w:bCs/>
          <w:sz w:val="22"/>
          <w:szCs w:val="22"/>
          <w:lang w:val="fi-FI"/>
        </w:rPr>
        <w:t xml:space="preserve">Hyvinvointialueet ja maakuntaliitot </w:t>
      </w:r>
      <w:r w:rsidRPr="00C31B20">
        <w:rPr>
          <w:sz w:val="22"/>
          <w:szCs w:val="22"/>
          <w:lang w:val="fi-FI"/>
        </w:rPr>
        <w:t>tot</w:t>
      </w:r>
      <w:r w:rsidR="00170652">
        <w:rPr>
          <w:sz w:val="22"/>
          <w:szCs w:val="22"/>
          <w:lang w:val="fi-FI"/>
        </w:rPr>
        <w:t>eavat</w:t>
      </w:r>
      <w:r w:rsidRPr="00C31B20">
        <w:rPr>
          <w:sz w:val="22"/>
          <w:szCs w:val="22"/>
          <w:lang w:val="fi-FI"/>
        </w:rPr>
        <w:t xml:space="preserve"> pääsääntöisesti kokonaisuuden olevan oikeansuuntainen, mutta tarkennuksia</w:t>
      </w:r>
      <w:r w:rsidR="00616545">
        <w:rPr>
          <w:sz w:val="22"/>
          <w:szCs w:val="22"/>
          <w:lang w:val="fi-FI"/>
        </w:rPr>
        <w:t xml:space="preserve"> kaivataan </w:t>
      </w:r>
      <w:r w:rsidRPr="00C31B20">
        <w:rPr>
          <w:sz w:val="22"/>
          <w:szCs w:val="22"/>
          <w:lang w:val="fi-FI"/>
        </w:rPr>
        <w:t>erityisesti alueellisen näkökulman ja alueiden erilaisuuden ja erikoistumisen sekä koulutuksen alueellisen ja alakohtaisen saatavuuden</w:t>
      </w:r>
      <w:r w:rsidR="00616545">
        <w:rPr>
          <w:sz w:val="22"/>
          <w:szCs w:val="22"/>
          <w:lang w:val="fi-FI"/>
        </w:rPr>
        <w:t xml:space="preserve"> osalta.</w:t>
      </w:r>
      <w:r w:rsidRPr="00C31B20">
        <w:rPr>
          <w:sz w:val="22"/>
          <w:szCs w:val="22"/>
          <w:lang w:val="fi-FI"/>
        </w:rPr>
        <w:t xml:space="preserve"> Yhteistyön merkitystä muiden tahojen kanssa</w:t>
      </w:r>
      <w:r w:rsidR="00616545">
        <w:rPr>
          <w:sz w:val="22"/>
          <w:szCs w:val="22"/>
          <w:lang w:val="fi-FI"/>
        </w:rPr>
        <w:t xml:space="preserve"> korostetaan s</w:t>
      </w:r>
      <w:r w:rsidRPr="00C31B20">
        <w:rPr>
          <w:sz w:val="22"/>
          <w:szCs w:val="22"/>
          <w:lang w:val="fi-FI"/>
        </w:rPr>
        <w:t>amoin kuin nuorten hyvinvointi</w:t>
      </w:r>
      <w:r w:rsidR="00616545">
        <w:rPr>
          <w:sz w:val="22"/>
          <w:szCs w:val="22"/>
          <w:lang w:val="fi-FI"/>
        </w:rPr>
        <w:t>a</w:t>
      </w:r>
      <w:r w:rsidRPr="00C31B20">
        <w:rPr>
          <w:sz w:val="22"/>
          <w:szCs w:val="22"/>
          <w:lang w:val="fi-FI"/>
        </w:rPr>
        <w:t xml:space="preserve"> ja erityisen tuen tarpeen </w:t>
      </w:r>
      <w:r w:rsidR="00616545">
        <w:rPr>
          <w:sz w:val="22"/>
          <w:szCs w:val="22"/>
          <w:lang w:val="fi-FI"/>
        </w:rPr>
        <w:t xml:space="preserve">vahvistamista. </w:t>
      </w:r>
    </w:p>
    <w:p w14:paraId="1900CDDC" w14:textId="77777777" w:rsidR="00616545" w:rsidRPr="00C31B20" w:rsidRDefault="00616545" w:rsidP="00616545">
      <w:pPr>
        <w:jc w:val="both"/>
        <w:rPr>
          <w:sz w:val="22"/>
          <w:szCs w:val="22"/>
          <w:lang w:val="fi-FI"/>
        </w:rPr>
      </w:pPr>
    </w:p>
    <w:p w14:paraId="4CE9F30F" w14:textId="5D4AA722" w:rsidR="00C31B20" w:rsidRPr="00C31B20" w:rsidRDefault="00C31B20" w:rsidP="00C31B20">
      <w:pPr>
        <w:jc w:val="both"/>
        <w:rPr>
          <w:sz w:val="22"/>
          <w:szCs w:val="22"/>
          <w:lang w:val="fi-FI"/>
        </w:rPr>
      </w:pPr>
      <w:r w:rsidRPr="00C31B20">
        <w:rPr>
          <w:b/>
          <w:bCs/>
          <w:sz w:val="22"/>
          <w:szCs w:val="22"/>
          <w:lang w:val="fi-FI"/>
        </w:rPr>
        <w:t xml:space="preserve">Muut kommentoijat </w:t>
      </w:r>
      <w:r w:rsidRPr="00C31B20">
        <w:rPr>
          <w:sz w:val="22"/>
          <w:szCs w:val="22"/>
          <w:lang w:val="fi-FI"/>
        </w:rPr>
        <w:t>n</w:t>
      </w:r>
      <w:r w:rsidR="00616545">
        <w:rPr>
          <w:sz w:val="22"/>
          <w:szCs w:val="22"/>
          <w:lang w:val="fi-FI"/>
        </w:rPr>
        <w:t>ostavat</w:t>
      </w:r>
      <w:r w:rsidRPr="00C31B20">
        <w:rPr>
          <w:sz w:val="22"/>
          <w:szCs w:val="22"/>
          <w:lang w:val="fi-FI"/>
        </w:rPr>
        <w:t xml:space="preserve"> esille monia pääosin yksittäisiä aiheita. Vahvimmin esille nous</w:t>
      </w:r>
      <w:r w:rsidR="00616545">
        <w:rPr>
          <w:sz w:val="22"/>
          <w:szCs w:val="22"/>
          <w:lang w:val="fi-FI"/>
        </w:rPr>
        <w:t>ee</w:t>
      </w:r>
      <w:r w:rsidRPr="00C31B20">
        <w:rPr>
          <w:sz w:val="22"/>
          <w:szCs w:val="22"/>
          <w:lang w:val="fi-FI"/>
        </w:rPr>
        <w:t xml:space="preserve"> tarve koko koulutusjärjestelmän</w:t>
      </w:r>
      <w:r w:rsidR="00616545">
        <w:rPr>
          <w:sz w:val="22"/>
          <w:szCs w:val="22"/>
          <w:lang w:val="fi-FI"/>
        </w:rPr>
        <w:t xml:space="preserve"> ja</w:t>
      </w:r>
      <w:r w:rsidRPr="00C31B20">
        <w:rPr>
          <w:sz w:val="22"/>
          <w:szCs w:val="22"/>
          <w:lang w:val="fi-FI"/>
        </w:rPr>
        <w:t xml:space="preserve"> ilmastokysymysten </w:t>
      </w:r>
      <w:r w:rsidR="00616545">
        <w:rPr>
          <w:sz w:val="22"/>
          <w:szCs w:val="22"/>
          <w:lang w:val="fi-FI"/>
        </w:rPr>
        <w:t>käsittelyn puute sekä</w:t>
      </w:r>
      <w:r w:rsidRPr="00C31B20">
        <w:rPr>
          <w:sz w:val="22"/>
          <w:szCs w:val="22"/>
          <w:lang w:val="fi-FI"/>
        </w:rPr>
        <w:t xml:space="preserve"> opiskelijoiden hyvinvoinnin ja yhdenvertaisuuden sekä saavutettavuuden paremman huomioimisen tarve. Muut nostot kohdistuivat siihen, että yliopistot ja ammattikorkeakoulut pitäisi useammin käsitellä erikseen eikä korkeakouluina, tukitoimintojen kuten kirjastojen tunnistamiseen strategisena resurssina, kansalliskielinäkökulman vahvistamiseen sekä avoimen tieteen ja tutkitun tiedon vapaan välittämisen varmistamiseen huomioiden myös tutkimusartikkeleiden rinnakkaistallennus. </w:t>
      </w:r>
    </w:p>
    <w:p w14:paraId="461E75DE" w14:textId="77777777" w:rsidR="00C31B20" w:rsidRPr="00C31B20" w:rsidRDefault="00C31B20" w:rsidP="00C31B20">
      <w:pPr>
        <w:jc w:val="both"/>
        <w:rPr>
          <w:sz w:val="22"/>
          <w:szCs w:val="22"/>
          <w:lang w:val="fi-FI"/>
        </w:rPr>
      </w:pPr>
    </w:p>
    <w:p w14:paraId="199CA350" w14:textId="6F480DB4" w:rsidR="00C31B20" w:rsidRPr="00C31B20" w:rsidRDefault="00C31B20" w:rsidP="00C16855">
      <w:pPr>
        <w:pStyle w:val="Otsikko3"/>
        <w:numPr>
          <w:ilvl w:val="1"/>
          <w:numId w:val="10"/>
        </w:numPr>
      </w:pPr>
      <w:r w:rsidRPr="00C31B20">
        <w:t xml:space="preserve">Luonnoksen olennaiset puutteet ja tarvittavat priorisoinnit </w:t>
      </w:r>
    </w:p>
    <w:p w14:paraId="2931E97D" w14:textId="6102E347" w:rsidR="00C31B20" w:rsidRDefault="00C31B20" w:rsidP="00C31B20">
      <w:pPr>
        <w:jc w:val="both"/>
        <w:rPr>
          <w:sz w:val="22"/>
          <w:szCs w:val="22"/>
          <w:lang w:val="fi-FI"/>
        </w:rPr>
      </w:pPr>
      <w:r w:rsidRPr="00C31B20">
        <w:rPr>
          <w:sz w:val="22"/>
          <w:szCs w:val="22"/>
          <w:lang w:val="fi-FI"/>
        </w:rPr>
        <w:t>Hyvin laajasti kommentoijien toiveena o</w:t>
      </w:r>
      <w:r w:rsidR="00616545">
        <w:rPr>
          <w:sz w:val="22"/>
          <w:szCs w:val="22"/>
          <w:lang w:val="fi-FI"/>
        </w:rPr>
        <w:t>n</w:t>
      </w:r>
      <w:r w:rsidRPr="00C31B20">
        <w:rPr>
          <w:sz w:val="22"/>
          <w:szCs w:val="22"/>
          <w:lang w:val="fi-FI"/>
        </w:rPr>
        <w:t xml:space="preserve"> toimien (pois)priorisointi, aikatauluttaminen ja konkretisointi.  Useissa ammattikorkeakoulujen kommentissa todetaan, että toimenpidekokonaisuus ei tunnista koulutuksen eikä TKI-toiminnan osalta ammattikorkeakoulujen keskeistä roolia eikä potentiaalia.  Toisaalta laajasti toivotaan koko yhteiskuntaamme - tai toisaalta erityisesti kasvukeskuksia - palvelevia kirjauksia, joissa </w:t>
      </w:r>
      <w:r w:rsidRPr="00C31B20">
        <w:rPr>
          <w:sz w:val="22"/>
          <w:szCs w:val="22"/>
          <w:lang w:val="fi-FI"/>
        </w:rPr>
        <w:lastRenderedPageBreak/>
        <w:t xml:space="preserve">määritellään tärkeimmät tavoitteet koulutustason nostolle sekä ratkaisut kriittisimmille kansallisille TKI-järjestelmän heikkouksille. </w:t>
      </w:r>
    </w:p>
    <w:p w14:paraId="2C7F5AE5" w14:textId="77777777" w:rsidR="00C16855" w:rsidRPr="00C31B20" w:rsidRDefault="00C16855" w:rsidP="00C31B20">
      <w:pPr>
        <w:jc w:val="both"/>
        <w:rPr>
          <w:sz w:val="22"/>
          <w:szCs w:val="22"/>
          <w:lang w:val="fi-FI"/>
        </w:rPr>
      </w:pPr>
    </w:p>
    <w:p w14:paraId="7AD72770" w14:textId="77777777" w:rsidR="00C31B20" w:rsidRDefault="00C31B20" w:rsidP="00C31B20">
      <w:pPr>
        <w:jc w:val="both"/>
        <w:rPr>
          <w:sz w:val="22"/>
          <w:szCs w:val="22"/>
          <w:lang w:val="fi-FI"/>
        </w:rPr>
      </w:pPr>
      <w:r w:rsidRPr="00C31B20">
        <w:rPr>
          <w:sz w:val="22"/>
          <w:szCs w:val="22"/>
          <w:lang w:val="fi-FI"/>
        </w:rPr>
        <w:t xml:space="preserve">Kommentoijat katsovat, että perusrahoituksen vakaus ja tärkeys sekä sen vahvistaminen keskeisenä korkeakoulupoliittisena toimena on keskeinen ja se on käsitelty puutteellisesti tai käsittely on ohitettu kokonaan. Perusrahoituksen lisäämistarve 60 % (70 %) koulutustasotavoitteen saavuttamiseksi näyttäytyy myös usealle kommentoijalle prioriteettina. </w:t>
      </w:r>
    </w:p>
    <w:p w14:paraId="149E0921" w14:textId="77777777" w:rsidR="00C16855" w:rsidRPr="00C31B20" w:rsidRDefault="00C16855" w:rsidP="00C31B20">
      <w:pPr>
        <w:jc w:val="both"/>
        <w:rPr>
          <w:sz w:val="22"/>
          <w:szCs w:val="22"/>
          <w:lang w:val="fi-FI"/>
        </w:rPr>
      </w:pPr>
    </w:p>
    <w:p w14:paraId="2B10FB62" w14:textId="4F0F812B" w:rsidR="00C31B20" w:rsidRDefault="00C31B20" w:rsidP="00C31B20">
      <w:pPr>
        <w:jc w:val="both"/>
        <w:rPr>
          <w:sz w:val="22"/>
          <w:szCs w:val="22"/>
          <w:lang w:val="fi-FI"/>
        </w:rPr>
      </w:pPr>
      <w:r w:rsidRPr="00C31B20">
        <w:rPr>
          <w:sz w:val="22"/>
          <w:szCs w:val="22"/>
          <w:lang w:val="fi-FI"/>
        </w:rPr>
        <w:t xml:space="preserve">Visiosta puuttuu selkeä ja johdonmukainen linjaus korkeakoulujärjestelmän rakenteesta ja eri sektorien tehtävistä: Vision tasolla ei muodostu selkeää kuvaa siitä, millainen tulevaisuuden korkeakoulutusjärjestelmä kokonaisuutena tai miten korkeakoulusektorien roolit asemoituvat jatkossa. Konsernirakenteiden ohella toivotaan tarkasteltavan korkeakoulujen vapaaehtoista strategista yhteistyötä. Lisäksi </w:t>
      </w:r>
      <w:r w:rsidR="00C16855">
        <w:rPr>
          <w:sz w:val="22"/>
          <w:szCs w:val="22"/>
          <w:lang w:val="fi-FI"/>
        </w:rPr>
        <w:t xml:space="preserve">palautteessa on yksittäisiä </w:t>
      </w:r>
      <w:r w:rsidRPr="00C31B20">
        <w:rPr>
          <w:sz w:val="22"/>
          <w:szCs w:val="22"/>
          <w:lang w:val="fi-FI"/>
        </w:rPr>
        <w:t>totea</w:t>
      </w:r>
      <w:r w:rsidR="00C16855">
        <w:rPr>
          <w:sz w:val="22"/>
          <w:szCs w:val="22"/>
          <w:lang w:val="fi-FI"/>
        </w:rPr>
        <w:t>muksia siitä</w:t>
      </w:r>
      <w:r w:rsidRPr="00C31B20">
        <w:rPr>
          <w:sz w:val="22"/>
          <w:szCs w:val="22"/>
          <w:lang w:val="fi-FI"/>
        </w:rPr>
        <w:t xml:space="preserve">, että visiotyö on käynnistänyt harmillista liikehdintää korkeakouluissa, jonka olisi ollut tarkoituksenmukaisempaa käynnistyä hallitusti vasta uudistuskokonaisuuden osana. </w:t>
      </w:r>
    </w:p>
    <w:p w14:paraId="1615E13A" w14:textId="77777777" w:rsidR="00C16855" w:rsidRPr="00C31B20" w:rsidRDefault="00C16855" w:rsidP="00C31B20">
      <w:pPr>
        <w:jc w:val="both"/>
        <w:rPr>
          <w:sz w:val="22"/>
          <w:szCs w:val="22"/>
          <w:lang w:val="fi-FI"/>
        </w:rPr>
      </w:pPr>
    </w:p>
    <w:p w14:paraId="4588B6A4" w14:textId="77777777" w:rsidR="00C31B20" w:rsidRDefault="00C31B20" w:rsidP="00C31B20">
      <w:pPr>
        <w:jc w:val="both"/>
        <w:rPr>
          <w:sz w:val="22"/>
          <w:szCs w:val="22"/>
          <w:lang w:val="fi-FI"/>
        </w:rPr>
      </w:pPr>
      <w:r w:rsidRPr="00C31B20">
        <w:rPr>
          <w:sz w:val="22"/>
          <w:szCs w:val="22"/>
          <w:lang w:val="fi-FI"/>
        </w:rPr>
        <w:t xml:space="preserve">Yhteistyötahot on unohdettu! Korkeakoulujen yhteistyön merkitys muiden TKI-toimijoiden, erityisesti tutkimuslaitosten kanssa, kasvukeskusten, yritysten kuntien ja paikallisyhteisöjen, vapaan sivistystyön oppilaitosten, yliopistosairaaloiden ja hyvinvointialueiden kanssa yliopistokeskusten kanssa tulisi tuoda vahvemmin esiin, samoin kumppanuudessa on roolinsa tieteellisillä seuroilla, tiedekeskuksilla, tiedeinstituuteilla ja muistiorganisaatioilla. Tulisi myös tunnistaa aloja, joilla on strateginen merkitys niin kumppaneina kuin kansallisesti, esim. maa- ja metsätalous tulee tunnistaa omana strategisena painopistealueenaan. </w:t>
      </w:r>
    </w:p>
    <w:p w14:paraId="112D969B" w14:textId="77777777" w:rsidR="0073027F" w:rsidRPr="00C31B20" w:rsidRDefault="0073027F" w:rsidP="00C31B20">
      <w:pPr>
        <w:jc w:val="both"/>
        <w:rPr>
          <w:sz w:val="22"/>
          <w:szCs w:val="22"/>
          <w:lang w:val="fi-FI"/>
        </w:rPr>
      </w:pPr>
    </w:p>
    <w:p w14:paraId="28D39BD4" w14:textId="589141E0" w:rsidR="00C31B20" w:rsidRPr="00C31B20" w:rsidRDefault="0073027F" w:rsidP="00C31B20">
      <w:pPr>
        <w:jc w:val="both"/>
        <w:rPr>
          <w:sz w:val="22"/>
          <w:szCs w:val="22"/>
          <w:lang w:val="fi-FI"/>
        </w:rPr>
      </w:pPr>
      <w:r>
        <w:rPr>
          <w:sz w:val="22"/>
          <w:szCs w:val="22"/>
          <w:lang w:val="fi-FI"/>
        </w:rPr>
        <w:t>Kommenteissa kritisoidaan, että k</w:t>
      </w:r>
      <w:r w:rsidR="00C31B20" w:rsidRPr="00C31B20">
        <w:rPr>
          <w:sz w:val="22"/>
          <w:szCs w:val="22"/>
          <w:lang w:val="fi-FI"/>
        </w:rPr>
        <w:t>orkean osaamisen</w:t>
      </w:r>
      <w:r>
        <w:rPr>
          <w:sz w:val="22"/>
          <w:szCs w:val="22"/>
          <w:lang w:val="fi-FI"/>
        </w:rPr>
        <w:t>, k</w:t>
      </w:r>
      <w:r w:rsidR="00C31B20" w:rsidRPr="00C31B20">
        <w:rPr>
          <w:sz w:val="22"/>
          <w:szCs w:val="22"/>
          <w:lang w:val="fi-FI"/>
        </w:rPr>
        <w:t>oulutuksen työelämärelevanssi, tekoälymurroksen muutosvoima ja uudet osaamiset ja ammatit, eettiset pelisäännöt</w:t>
      </w:r>
      <w:r>
        <w:rPr>
          <w:sz w:val="22"/>
          <w:szCs w:val="22"/>
          <w:lang w:val="fi-FI"/>
        </w:rPr>
        <w:t xml:space="preserve"> sekä</w:t>
      </w:r>
      <w:r w:rsidR="00C31B20" w:rsidRPr="00C31B20">
        <w:rPr>
          <w:sz w:val="22"/>
          <w:szCs w:val="22"/>
          <w:lang w:val="fi-FI"/>
        </w:rPr>
        <w:t xml:space="preserve"> yhteiskunnallinen vaikuttavuus, työelämän ja palvelujärjestelmien uudistuminen</w:t>
      </w:r>
      <w:r>
        <w:rPr>
          <w:sz w:val="22"/>
          <w:szCs w:val="22"/>
          <w:lang w:val="fi-FI"/>
        </w:rPr>
        <w:t xml:space="preserve">, eivät ole riittävän selkeästi kirjattuna visiotavoitteissa ja toimenpidesuosituksissa.  </w:t>
      </w:r>
      <w:r w:rsidR="00C31B20" w:rsidRPr="00C31B20">
        <w:rPr>
          <w:sz w:val="22"/>
          <w:szCs w:val="22"/>
          <w:lang w:val="fi-FI"/>
        </w:rPr>
        <w:t xml:space="preserve"> </w:t>
      </w:r>
    </w:p>
    <w:p w14:paraId="28FBE831" w14:textId="77777777" w:rsidR="0073027F" w:rsidRDefault="0073027F" w:rsidP="00C31B20">
      <w:pPr>
        <w:jc w:val="both"/>
        <w:rPr>
          <w:sz w:val="22"/>
          <w:szCs w:val="22"/>
          <w:lang w:val="fi-FI"/>
        </w:rPr>
      </w:pPr>
    </w:p>
    <w:p w14:paraId="0719F786" w14:textId="3DB381F9" w:rsidR="00C31B20" w:rsidRDefault="00C31B20" w:rsidP="00C31B20">
      <w:pPr>
        <w:jc w:val="both"/>
        <w:rPr>
          <w:sz w:val="22"/>
          <w:szCs w:val="22"/>
          <w:lang w:val="fi-FI"/>
        </w:rPr>
      </w:pPr>
      <w:r w:rsidRPr="00C31B20">
        <w:rPr>
          <w:sz w:val="22"/>
          <w:szCs w:val="22"/>
          <w:lang w:val="fi-FI"/>
        </w:rPr>
        <w:t xml:space="preserve">Visiossa ei joko käsitellä kommentoijien mielestä lainkaan tai käsiteellään puutteellisesti jatkuvaa oppimista.  </w:t>
      </w:r>
      <w:r w:rsidR="0024648E">
        <w:rPr>
          <w:sz w:val="22"/>
          <w:szCs w:val="22"/>
          <w:lang w:val="fi-FI"/>
        </w:rPr>
        <w:t>Kommentoijat korostavat o</w:t>
      </w:r>
      <w:r w:rsidR="0024648E" w:rsidRPr="00C31B20">
        <w:rPr>
          <w:sz w:val="22"/>
          <w:szCs w:val="22"/>
          <w:lang w:val="fi-FI"/>
        </w:rPr>
        <w:t>hjauksen rooli</w:t>
      </w:r>
      <w:r w:rsidR="0024648E">
        <w:rPr>
          <w:sz w:val="22"/>
          <w:szCs w:val="22"/>
          <w:lang w:val="fi-FI"/>
        </w:rPr>
        <w:t xml:space="preserve">a </w:t>
      </w:r>
      <w:r w:rsidR="0024648E" w:rsidRPr="00C31B20">
        <w:rPr>
          <w:sz w:val="22"/>
          <w:szCs w:val="22"/>
          <w:lang w:val="fi-FI"/>
        </w:rPr>
        <w:t>tavoitteiden mahdollistaja</w:t>
      </w:r>
      <w:r w:rsidR="0024648E">
        <w:rPr>
          <w:sz w:val="22"/>
          <w:szCs w:val="22"/>
          <w:lang w:val="fi-FI"/>
        </w:rPr>
        <w:t xml:space="preserve"> ja toteavat, että</w:t>
      </w:r>
      <w:r w:rsidR="0024648E" w:rsidRPr="00C31B20">
        <w:rPr>
          <w:sz w:val="22"/>
          <w:szCs w:val="22"/>
          <w:lang w:val="fi-FI"/>
        </w:rPr>
        <w:t xml:space="preserve"> </w:t>
      </w:r>
      <w:r w:rsidR="0024648E">
        <w:rPr>
          <w:sz w:val="22"/>
          <w:szCs w:val="22"/>
          <w:lang w:val="fi-FI"/>
        </w:rPr>
        <w:t>i</w:t>
      </w:r>
      <w:r w:rsidR="0024648E" w:rsidRPr="00C31B20">
        <w:rPr>
          <w:sz w:val="22"/>
          <w:szCs w:val="22"/>
          <w:lang w:val="fi-FI"/>
        </w:rPr>
        <w:t xml:space="preserve">lman laadukasta, saavutettavaa ja yhdenvertaista ohjausta visiossa asetettu koulutustason nosto ja opiskelijoiden kiinnittyminen korkeakoulutukseen eivät toteudu. Visiosta puuttuu kokonaan elinikäisen ohjauksen (lifelong </w:t>
      </w:r>
      <w:proofErr w:type="spellStart"/>
      <w:r w:rsidR="0024648E" w:rsidRPr="00C31B20">
        <w:rPr>
          <w:sz w:val="22"/>
          <w:szCs w:val="22"/>
          <w:lang w:val="fi-FI"/>
        </w:rPr>
        <w:t>guidance</w:t>
      </w:r>
      <w:proofErr w:type="spellEnd"/>
      <w:r w:rsidR="0024648E" w:rsidRPr="00C31B20">
        <w:rPr>
          <w:sz w:val="22"/>
          <w:szCs w:val="22"/>
          <w:lang w:val="fi-FI"/>
        </w:rPr>
        <w:t xml:space="preserve">) järjestelmänäkökulma. </w:t>
      </w:r>
      <w:r w:rsidRPr="00C31B20">
        <w:rPr>
          <w:sz w:val="22"/>
          <w:szCs w:val="22"/>
          <w:lang w:val="fi-FI"/>
        </w:rPr>
        <w:t>Kommenteissa todetaan muun muassa, että murrosteknologioiden myötä sekä yhteiskunnallisten muutosten ja murrosten keskellä työssä olevien tulisi olla mahdollista päivittää osaamistaan saavutettavasti ja sujuvasti sekä alan vaihtamiseen ja osaamisen päivittämiseen olisi olemassa joustavaa, monimuotoista tarjontaa korkeakouluissa ja kouluttautumisen rahoittaminen ratkaistaisiin reilulla tavalla.</w:t>
      </w:r>
    </w:p>
    <w:p w14:paraId="2E515717" w14:textId="77777777" w:rsidR="0073027F" w:rsidRPr="00C31B20" w:rsidRDefault="0073027F" w:rsidP="00C31B20">
      <w:pPr>
        <w:jc w:val="both"/>
        <w:rPr>
          <w:sz w:val="22"/>
          <w:szCs w:val="22"/>
          <w:lang w:val="fi-FI"/>
        </w:rPr>
      </w:pPr>
    </w:p>
    <w:p w14:paraId="0A399059" w14:textId="7712AAF1" w:rsidR="00C31B20" w:rsidRDefault="00C31B20" w:rsidP="00C31B20">
      <w:pPr>
        <w:jc w:val="both"/>
        <w:rPr>
          <w:sz w:val="22"/>
          <w:szCs w:val="22"/>
          <w:lang w:val="fi-FI"/>
        </w:rPr>
      </w:pPr>
      <w:r w:rsidRPr="00C31B20">
        <w:rPr>
          <w:sz w:val="22"/>
          <w:szCs w:val="22"/>
          <w:lang w:val="fi-FI"/>
        </w:rPr>
        <w:t>Tavoitteet ja toimet korkeakoulutuksen saavutettavuuteen ja tasa-arvoon sekä moninaisuuden ja yhdenvertaisuuden vahvistamiseen sisältyvät visioluonnokseen epäsuorasti</w:t>
      </w:r>
      <w:r w:rsidR="0073027F">
        <w:rPr>
          <w:sz w:val="22"/>
          <w:szCs w:val="22"/>
          <w:lang w:val="fi-FI"/>
        </w:rPr>
        <w:t xml:space="preserve">. </w:t>
      </w:r>
      <w:r w:rsidRPr="00C31B20">
        <w:rPr>
          <w:sz w:val="22"/>
          <w:szCs w:val="22"/>
          <w:lang w:val="fi-FI"/>
        </w:rPr>
        <w:t>Esimerkiksi antirasismi ja rakenteellinen moninaisuustyö jäävät yleiselle tasolle</w:t>
      </w:r>
      <w:r w:rsidR="0073027F">
        <w:rPr>
          <w:sz w:val="22"/>
          <w:szCs w:val="22"/>
          <w:lang w:val="fi-FI"/>
        </w:rPr>
        <w:t xml:space="preserve">. </w:t>
      </w:r>
      <w:r w:rsidRPr="00C31B20">
        <w:rPr>
          <w:sz w:val="22"/>
          <w:szCs w:val="22"/>
          <w:lang w:val="fi-FI"/>
        </w:rPr>
        <w:t xml:space="preserve"> </w:t>
      </w:r>
    </w:p>
    <w:p w14:paraId="60EBE745" w14:textId="77777777" w:rsidR="0073027F" w:rsidRDefault="0073027F" w:rsidP="00C31B20">
      <w:pPr>
        <w:jc w:val="both"/>
        <w:rPr>
          <w:sz w:val="22"/>
          <w:szCs w:val="22"/>
          <w:lang w:val="fi-FI"/>
        </w:rPr>
      </w:pPr>
    </w:p>
    <w:p w14:paraId="5D635071" w14:textId="3AC066A2" w:rsidR="00C31B20" w:rsidRDefault="00C31B20" w:rsidP="00C31B20">
      <w:pPr>
        <w:jc w:val="both"/>
        <w:rPr>
          <w:sz w:val="22"/>
          <w:szCs w:val="22"/>
          <w:lang w:val="fi-FI"/>
        </w:rPr>
      </w:pPr>
      <w:r w:rsidRPr="00C31B20">
        <w:rPr>
          <w:sz w:val="22"/>
          <w:szCs w:val="22"/>
          <w:lang w:val="fi-FI"/>
        </w:rPr>
        <w:t xml:space="preserve">Kestävän hyvinvoinnin näkökulma jää visiossa vielä vaille huomiota. Erityisesti tutkimusperustainen ilmasto- ja luontopolitiikka sekä ekologinen kestävyys, toiminta planeetan rajoissa eivät näy omana vahvana kokonaisuutenaan, vaikka ne ovat keskeisiä hyvinvoinnin edellytyksiä. </w:t>
      </w:r>
      <w:r w:rsidR="0073027F">
        <w:rPr>
          <w:sz w:val="22"/>
          <w:szCs w:val="22"/>
          <w:lang w:val="fi-FI"/>
        </w:rPr>
        <w:t xml:space="preserve">Kommenteissa ehdotetaan sitoutumista </w:t>
      </w:r>
      <w:r w:rsidRPr="00C31B20">
        <w:rPr>
          <w:sz w:val="22"/>
          <w:szCs w:val="22"/>
          <w:lang w:val="fi-FI"/>
        </w:rPr>
        <w:t xml:space="preserve"> </w:t>
      </w:r>
      <w:proofErr w:type="spellStart"/>
      <w:r w:rsidRPr="00C31B20">
        <w:rPr>
          <w:sz w:val="22"/>
          <w:szCs w:val="22"/>
          <w:lang w:val="fi-FI"/>
        </w:rPr>
        <w:t>Unifin</w:t>
      </w:r>
      <w:proofErr w:type="spellEnd"/>
      <w:r w:rsidRPr="00C31B20">
        <w:rPr>
          <w:sz w:val="22"/>
          <w:szCs w:val="22"/>
          <w:lang w:val="fi-FI"/>
        </w:rPr>
        <w:t xml:space="preserve"> kestävyysteeseihin ja </w:t>
      </w:r>
      <w:proofErr w:type="spellStart"/>
      <w:r w:rsidRPr="00C31B20">
        <w:rPr>
          <w:sz w:val="22"/>
          <w:szCs w:val="22"/>
          <w:lang w:val="fi-FI"/>
        </w:rPr>
        <w:t>Arenen</w:t>
      </w:r>
      <w:proofErr w:type="spellEnd"/>
      <w:r w:rsidRPr="00C31B20">
        <w:rPr>
          <w:sz w:val="22"/>
          <w:szCs w:val="22"/>
          <w:lang w:val="fi-FI"/>
        </w:rPr>
        <w:t xml:space="preserve"> </w:t>
      </w:r>
      <w:r w:rsidR="0073027F">
        <w:rPr>
          <w:sz w:val="22"/>
          <w:szCs w:val="22"/>
          <w:lang w:val="fi-FI"/>
        </w:rPr>
        <w:t>kestävyys</w:t>
      </w:r>
      <w:r w:rsidRPr="00C31B20">
        <w:rPr>
          <w:sz w:val="22"/>
          <w:szCs w:val="22"/>
          <w:lang w:val="fi-FI"/>
        </w:rPr>
        <w:t>ohjelmaan.</w:t>
      </w:r>
    </w:p>
    <w:p w14:paraId="247DB702" w14:textId="77777777" w:rsidR="0073027F" w:rsidRPr="00C31B20" w:rsidRDefault="0073027F" w:rsidP="00C31B20">
      <w:pPr>
        <w:jc w:val="both"/>
        <w:rPr>
          <w:sz w:val="22"/>
          <w:szCs w:val="22"/>
          <w:lang w:val="fi-FI"/>
        </w:rPr>
      </w:pPr>
    </w:p>
    <w:p w14:paraId="36332F12" w14:textId="35F0FD49" w:rsidR="00C31B20" w:rsidRPr="00C31B20" w:rsidRDefault="00C31B20" w:rsidP="00C31B20">
      <w:pPr>
        <w:jc w:val="both"/>
        <w:rPr>
          <w:sz w:val="22"/>
          <w:szCs w:val="22"/>
          <w:lang w:val="fi-FI"/>
        </w:rPr>
      </w:pPr>
      <w:r w:rsidRPr="00C31B20">
        <w:rPr>
          <w:sz w:val="22"/>
          <w:szCs w:val="22"/>
          <w:lang w:val="fi-FI"/>
        </w:rPr>
        <w:t xml:space="preserve">Hyvinvointi (opiskelijoiden ja koko korkeakouluyhteisön), mm. mielenterveyden edistäminen ja ennaltaehkäisevien hyvinvointipalvelujen kehittäminen jäävät visiossa vaille huomiota, vaikka tutkimustiedolla tulisi olla laajempi rooli hyvinvointipalvelujen ja yhteiskuntapolitiikan kehittämisessä. </w:t>
      </w:r>
      <w:r w:rsidR="0024648E">
        <w:rPr>
          <w:sz w:val="22"/>
          <w:szCs w:val="22"/>
          <w:lang w:val="fi-FI"/>
        </w:rPr>
        <w:t>H</w:t>
      </w:r>
      <w:r w:rsidRPr="00C31B20">
        <w:rPr>
          <w:sz w:val="22"/>
          <w:szCs w:val="22"/>
          <w:lang w:val="fi-FI"/>
        </w:rPr>
        <w:t>enkilöstö ja hyvinvoivat korkeakouluyhteisöt</w:t>
      </w:r>
      <w:r w:rsidR="0024648E">
        <w:rPr>
          <w:sz w:val="22"/>
          <w:szCs w:val="22"/>
          <w:lang w:val="fi-FI"/>
        </w:rPr>
        <w:t xml:space="preserve"> vahvistavat </w:t>
      </w:r>
      <w:r w:rsidRPr="00C31B20">
        <w:rPr>
          <w:sz w:val="22"/>
          <w:szCs w:val="22"/>
          <w:lang w:val="fi-FI"/>
        </w:rPr>
        <w:t>tutkijan- ja akateemisten urien vetovoimaa.</w:t>
      </w:r>
    </w:p>
    <w:p w14:paraId="64A18B4C" w14:textId="44D24079" w:rsidR="00C31B20" w:rsidRDefault="00C31B20" w:rsidP="00C31B20">
      <w:pPr>
        <w:jc w:val="both"/>
        <w:rPr>
          <w:sz w:val="22"/>
          <w:szCs w:val="22"/>
          <w:lang w:val="fi-FI"/>
        </w:rPr>
      </w:pPr>
      <w:r w:rsidRPr="00C31B20">
        <w:rPr>
          <w:sz w:val="22"/>
          <w:szCs w:val="22"/>
          <w:lang w:val="fi-FI"/>
        </w:rPr>
        <w:lastRenderedPageBreak/>
        <w:t>Tieteen</w:t>
      </w:r>
      <w:r w:rsidR="0024648E">
        <w:rPr>
          <w:sz w:val="22"/>
          <w:szCs w:val="22"/>
          <w:lang w:val="fi-FI"/>
        </w:rPr>
        <w:t xml:space="preserve"> ja </w:t>
      </w:r>
      <w:r w:rsidRPr="00C31B20">
        <w:rPr>
          <w:sz w:val="22"/>
          <w:szCs w:val="22"/>
          <w:lang w:val="fi-FI"/>
        </w:rPr>
        <w:t>tutkimuksen tavoittei</w:t>
      </w:r>
      <w:r w:rsidR="0024648E">
        <w:rPr>
          <w:sz w:val="22"/>
          <w:szCs w:val="22"/>
          <w:lang w:val="fi-FI"/>
        </w:rPr>
        <w:t>ta pidetään osin</w:t>
      </w:r>
      <w:r w:rsidRPr="00C31B20">
        <w:rPr>
          <w:sz w:val="22"/>
          <w:szCs w:val="22"/>
          <w:lang w:val="fi-FI"/>
        </w:rPr>
        <w:t xml:space="preserve"> kunnianhimotto</w:t>
      </w:r>
      <w:r w:rsidR="0024648E">
        <w:rPr>
          <w:sz w:val="22"/>
          <w:szCs w:val="22"/>
          <w:lang w:val="fi-FI"/>
        </w:rPr>
        <w:t xml:space="preserve">mina. </w:t>
      </w:r>
      <w:r w:rsidRPr="00C31B20">
        <w:rPr>
          <w:sz w:val="22"/>
          <w:szCs w:val="22"/>
          <w:lang w:val="fi-FI"/>
        </w:rPr>
        <w:t xml:space="preserve">Visiosta puuttuu edelleen </w:t>
      </w:r>
      <w:proofErr w:type="spellStart"/>
      <w:r w:rsidRPr="00C31B20">
        <w:rPr>
          <w:sz w:val="22"/>
          <w:szCs w:val="22"/>
          <w:lang w:val="fi-FI"/>
        </w:rPr>
        <w:t>tavoit</w:t>
      </w:r>
      <w:r w:rsidR="0024648E">
        <w:rPr>
          <w:sz w:val="22"/>
          <w:szCs w:val="22"/>
          <w:lang w:val="fi-FI"/>
        </w:rPr>
        <w:t>eita</w:t>
      </w:r>
      <w:proofErr w:type="spellEnd"/>
      <w:r w:rsidRPr="00C31B20">
        <w:rPr>
          <w:sz w:val="22"/>
          <w:szCs w:val="22"/>
          <w:lang w:val="fi-FI"/>
        </w:rPr>
        <w:t xml:space="preserve"> kansallisen tutkimuksen tason nostamisesta, kansainväli</w:t>
      </w:r>
      <w:r w:rsidR="0024648E">
        <w:rPr>
          <w:sz w:val="22"/>
          <w:szCs w:val="22"/>
          <w:lang w:val="fi-FI"/>
        </w:rPr>
        <w:t>sestä</w:t>
      </w:r>
      <w:r w:rsidRPr="00C31B20">
        <w:rPr>
          <w:sz w:val="22"/>
          <w:szCs w:val="22"/>
          <w:lang w:val="fi-FI"/>
        </w:rPr>
        <w:t xml:space="preserve"> </w:t>
      </w:r>
      <w:proofErr w:type="spellStart"/>
      <w:r w:rsidRPr="00C31B20">
        <w:rPr>
          <w:sz w:val="22"/>
          <w:szCs w:val="22"/>
          <w:lang w:val="fi-FI"/>
        </w:rPr>
        <w:t>edelläkävijyy</w:t>
      </w:r>
      <w:r w:rsidR="0024648E">
        <w:rPr>
          <w:sz w:val="22"/>
          <w:szCs w:val="22"/>
          <w:lang w:val="fi-FI"/>
        </w:rPr>
        <w:t>destä</w:t>
      </w:r>
      <w:proofErr w:type="spellEnd"/>
      <w:r w:rsidRPr="00C31B20">
        <w:rPr>
          <w:sz w:val="22"/>
          <w:szCs w:val="22"/>
          <w:lang w:val="fi-FI"/>
        </w:rPr>
        <w:t xml:space="preserve"> </w:t>
      </w:r>
      <w:r w:rsidR="0024648E">
        <w:rPr>
          <w:sz w:val="22"/>
          <w:szCs w:val="22"/>
          <w:lang w:val="fi-FI"/>
        </w:rPr>
        <w:t xml:space="preserve">sekä </w:t>
      </w:r>
      <w:r w:rsidRPr="00C31B20">
        <w:rPr>
          <w:sz w:val="22"/>
          <w:szCs w:val="22"/>
          <w:lang w:val="fi-FI"/>
        </w:rPr>
        <w:t>erityisesti huippututkimuksen ja s</w:t>
      </w:r>
      <w:r w:rsidR="0024648E">
        <w:rPr>
          <w:sz w:val="22"/>
          <w:szCs w:val="22"/>
          <w:lang w:val="fi-FI"/>
        </w:rPr>
        <w:t>iihen pohjautuvan</w:t>
      </w:r>
      <w:r w:rsidRPr="00C31B20">
        <w:rPr>
          <w:sz w:val="22"/>
          <w:szCs w:val="22"/>
          <w:lang w:val="fi-FI"/>
        </w:rPr>
        <w:t xml:space="preserve"> ko</w:t>
      </w:r>
      <w:r w:rsidR="0024648E">
        <w:rPr>
          <w:sz w:val="22"/>
          <w:szCs w:val="22"/>
          <w:lang w:val="fi-FI"/>
        </w:rPr>
        <w:t>ulutuksen tukemisesta. Myös ko</w:t>
      </w:r>
      <w:r w:rsidRPr="00C31B20">
        <w:rPr>
          <w:sz w:val="22"/>
          <w:szCs w:val="22"/>
          <w:lang w:val="fi-FI"/>
        </w:rPr>
        <w:t>rkeakoulujen rooli yrittäjyyden, innovaatioiden ja liiketoiminnan kiihdyttäjänä</w:t>
      </w:r>
      <w:r w:rsidR="0024648E">
        <w:rPr>
          <w:sz w:val="22"/>
          <w:szCs w:val="22"/>
          <w:lang w:val="fi-FI"/>
        </w:rPr>
        <w:t xml:space="preserve"> puuttuu.</w:t>
      </w:r>
    </w:p>
    <w:p w14:paraId="124D63E9" w14:textId="77777777" w:rsidR="0024648E" w:rsidRDefault="0024648E" w:rsidP="00C31B20">
      <w:pPr>
        <w:jc w:val="both"/>
        <w:rPr>
          <w:sz w:val="22"/>
          <w:szCs w:val="22"/>
          <w:lang w:val="fi-FI"/>
        </w:rPr>
      </w:pPr>
    </w:p>
    <w:p w14:paraId="2469C092" w14:textId="28D3DD09" w:rsidR="00C31B20" w:rsidRDefault="0024648E" w:rsidP="00C31B20">
      <w:pPr>
        <w:jc w:val="both"/>
        <w:rPr>
          <w:sz w:val="22"/>
          <w:szCs w:val="22"/>
          <w:lang w:val="fi-FI"/>
        </w:rPr>
      </w:pPr>
      <w:r>
        <w:rPr>
          <w:sz w:val="22"/>
          <w:szCs w:val="22"/>
          <w:lang w:val="fi-FI"/>
        </w:rPr>
        <w:t xml:space="preserve">Palautteen mukaan </w:t>
      </w:r>
      <w:r w:rsidR="00C31B20" w:rsidRPr="00C31B20">
        <w:rPr>
          <w:sz w:val="22"/>
          <w:szCs w:val="22"/>
          <w:lang w:val="fi-FI"/>
        </w:rPr>
        <w:t>Suomen rooli osana globaalia tiedeyhteisöä näyttäytyy visiossa liian kapeana</w:t>
      </w:r>
      <w:r>
        <w:rPr>
          <w:sz w:val="22"/>
          <w:szCs w:val="22"/>
          <w:lang w:val="fi-FI"/>
        </w:rPr>
        <w:t>,</w:t>
      </w:r>
      <w:r w:rsidR="00C31B20" w:rsidRPr="00C31B20">
        <w:rPr>
          <w:sz w:val="22"/>
          <w:szCs w:val="22"/>
          <w:lang w:val="fi-FI"/>
        </w:rPr>
        <w:t xml:space="preserve"> erityisesti globaalin kilpailun näkökulmasta. Suomi on vahva erityisesti yhteistyön ansiosta. </w:t>
      </w:r>
      <w:r>
        <w:rPr>
          <w:sz w:val="22"/>
          <w:szCs w:val="22"/>
          <w:lang w:val="fi-FI"/>
        </w:rPr>
        <w:t xml:space="preserve">Kaivataan linjausta siitä, että </w:t>
      </w:r>
      <w:r w:rsidR="00C31B20" w:rsidRPr="00C31B20">
        <w:rPr>
          <w:sz w:val="22"/>
          <w:szCs w:val="22"/>
          <w:lang w:val="fi-FI"/>
        </w:rPr>
        <w:t xml:space="preserve">yhteistyötahojen tulisi olla maista, joissa kunnioitetaan ja vaalitaan teoin demokratiaa, ihmisoikeuksia sekä sääntöpohjaista maailmanjärjestystä. </w:t>
      </w:r>
    </w:p>
    <w:p w14:paraId="62CC3831" w14:textId="77777777" w:rsidR="0024648E" w:rsidRPr="00C31B20" w:rsidRDefault="0024648E" w:rsidP="00C31B20">
      <w:pPr>
        <w:jc w:val="both"/>
        <w:rPr>
          <w:sz w:val="22"/>
          <w:szCs w:val="22"/>
          <w:lang w:val="fi-FI"/>
        </w:rPr>
      </w:pPr>
    </w:p>
    <w:p w14:paraId="207827F9" w14:textId="1356C8E3" w:rsidR="00C31B20" w:rsidRPr="00C31B20" w:rsidRDefault="00C31B20" w:rsidP="00C31B20">
      <w:pPr>
        <w:jc w:val="both"/>
        <w:rPr>
          <w:sz w:val="22"/>
          <w:szCs w:val="22"/>
          <w:lang w:val="fi-FI"/>
        </w:rPr>
      </w:pPr>
      <w:r w:rsidRPr="00C31B20">
        <w:rPr>
          <w:sz w:val="22"/>
          <w:szCs w:val="22"/>
          <w:lang w:val="fi-FI"/>
        </w:rPr>
        <w:t>Korkeakouluvisio voisi hyötyä peruskouluvision tavasta tuoda esiin toiminnan merkityksiä, mikä tekisi tavoitteista innostavampia ja inhimillisesti kestävämpiä</w:t>
      </w:r>
      <w:r w:rsidR="0024648E">
        <w:rPr>
          <w:sz w:val="22"/>
          <w:szCs w:val="22"/>
          <w:lang w:val="fi-FI"/>
        </w:rPr>
        <w:t xml:space="preserve">. </w:t>
      </w:r>
      <w:r w:rsidRPr="00C31B20">
        <w:rPr>
          <w:sz w:val="22"/>
          <w:szCs w:val="22"/>
          <w:lang w:val="fi-FI"/>
        </w:rPr>
        <w:t xml:space="preserve"> </w:t>
      </w:r>
    </w:p>
    <w:p w14:paraId="64B0E01D" w14:textId="77777777" w:rsidR="0024648E" w:rsidRDefault="0024648E" w:rsidP="00C31B20">
      <w:pPr>
        <w:jc w:val="both"/>
        <w:rPr>
          <w:sz w:val="22"/>
          <w:szCs w:val="22"/>
          <w:lang w:val="fi-FI"/>
        </w:rPr>
      </w:pPr>
    </w:p>
    <w:p w14:paraId="141AA8E1" w14:textId="12E0AB41" w:rsidR="00A01BA9" w:rsidRPr="00A01BA9" w:rsidRDefault="00A01BA9" w:rsidP="00A01BA9">
      <w:pPr>
        <w:pStyle w:val="Otsikko2"/>
        <w:numPr>
          <w:ilvl w:val="0"/>
          <w:numId w:val="10"/>
        </w:numPr>
      </w:pPr>
      <w:r w:rsidRPr="00A01BA9">
        <w:t xml:space="preserve">Kommentit vision tilannekuvasta </w:t>
      </w:r>
    </w:p>
    <w:p w14:paraId="5DCD6EA4" w14:textId="18BBF6F9" w:rsidR="00A01BA9" w:rsidRDefault="00A01BA9" w:rsidP="00A01BA9">
      <w:pPr>
        <w:jc w:val="both"/>
        <w:rPr>
          <w:sz w:val="22"/>
          <w:szCs w:val="22"/>
          <w:lang w:val="fi-FI"/>
        </w:rPr>
      </w:pPr>
      <w:r w:rsidRPr="00A01BA9">
        <w:rPr>
          <w:b/>
          <w:bCs/>
          <w:sz w:val="22"/>
          <w:szCs w:val="22"/>
          <w:lang w:val="fi-FI"/>
        </w:rPr>
        <w:t>Yliopistot</w:t>
      </w:r>
      <w:r w:rsidRPr="00A01BA9">
        <w:rPr>
          <w:sz w:val="22"/>
          <w:szCs w:val="22"/>
          <w:lang w:val="fi-FI"/>
        </w:rPr>
        <w:t xml:space="preserve"> kok</w:t>
      </w:r>
      <w:r>
        <w:rPr>
          <w:sz w:val="22"/>
          <w:szCs w:val="22"/>
          <w:lang w:val="fi-FI"/>
        </w:rPr>
        <w:t>evat</w:t>
      </w:r>
      <w:r w:rsidRPr="00A01BA9">
        <w:rPr>
          <w:sz w:val="22"/>
          <w:szCs w:val="22"/>
          <w:lang w:val="fi-FI"/>
        </w:rPr>
        <w:t xml:space="preserve"> tilannekuvan pääosin kattavana ja keskeiset haasteet tunnistavana ja kommentit olivat pääosin yksittäisiä. Esille nous</w:t>
      </w:r>
      <w:r>
        <w:rPr>
          <w:sz w:val="22"/>
          <w:szCs w:val="22"/>
          <w:lang w:val="fi-FI"/>
        </w:rPr>
        <w:t>ee</w:t>
      </w:r>
      <w:r w:rsidRPr="00A01BA9">
        <w:rPr>
          <w:sz w:val="22"/>
          <w:szCs w:val="22"/>
          <w:lang w:val="fi-FI"/>
        </w:rPr>
        <w:t xml:space="preserve"> laadullisuuden vahvistaminen, yliopistojen ja ammattikorkeakoulujen työnjako, kansainvälisyydessä tarve tehdä yhteistyötä myös ei-samanmielisten maiden kanssa, säännöllinen tilannekuvan päivittäminen, arktisuus ja rahoittamisen haasteiden analysointi. </w:t>
      </w:r>
    </w:p>
    <w:p w14:paraId="553922A7" w14:textId="77777777" w:rsidR="00A01BA9" w:rsidRPr="00A01BA9" w:rsidRDefault="00A01BA9" w:rsidP="00A01BA9">
      <w:pPr>
        <w:jc w:val="both"/>
        <w:rPr>
          <w:sz w:val="22"/>
          <w:szCs w:val="22"/>
          <w:lang w:val="fi-FI"/>
        </w:rPr>
      </w:pPr>
    </w:p>
    <w:p w14:paraId="2D1A7E8B" w14:textId="4ACE1FCB" w:rsidR="00A01BA9" w:rsidRDefault="00A01BA9" w:rsidP="00A01BA9">
      <w:pPr>
        <w:jc w:val="both"/>
        <w:rPr>
          <w:sz w:val="22"/>
          <w:szCs w:val="22"/>
          <w:lang w:val="fi-FI"/>
        </w:rPr>
      </w:pPr>
      <w:r w:rsidRPr="00A01BA9">
        <w:rPr>
          <w:b/>
          <w:bCs/>
          <w:sz w:val="22"/>
          <w:szCs w:val="22"/>
          <w:lang w:val="fi-FI"/>
        </w:rPr>
        <w:t>Ammattikorkeakoulut</w:t>
      </w:r>
      <w:r w:rsidRPr="00A01BA9">
        <w:rPr>
          <w:sz w:val="22"/>
          <w:szCs w:val="22"/>
          <w:lang w:val="fi-FI"/>
        </w:rPr>
        <w:t xml:space="preserve"> katsovat tilannekuvan olevan oikeansuuntainen ja realistinen. Puutteita nähdään olevan alueellisen kehityksen huomioimisessa ja alueellisessa saavutettavuudessa. Esille nouse myös korkeakouluopiskelijoiden profiilin muutos, opiskelijoiden hyvinvointiin ja oppimisen tasoon sekä ohjaukseen ja tukeen liittyvät kysymykset. Lisäksi </w:t>
      </w:r>
      <w:r>
        <w:rPr>
          <w:sz w:val="22"/>
          <w:szCs w:val="22"/>
          <w:lang w:val="fi-FI"/>
        </w:rPr>
        <w:t>palautteessa</w:t>
      </w:r>
      <w:r w:rsidRPr="00A01BA9">
        <w:rPr>
          <w:sz w:val="22"/>
          <w:szCs w:val="22"/>
          <w:lang w:val="fi-FI"/>
        </w:rPr>
        <w:t xml:space="preserve"> </w:t>
      </w:r>
      <w:r>
        <w:rPr>
          <w:sz w:val="22"/>
          <w:szCs w:val="22"/>
          <w:lang w:val="fi-FI"/>
        </w:rPr>
        <w:t>on</w:t>
      </w:r>
      <w:r w:rsidRPr="00A01BA9">
        <w:rPr>
          <w:sz w:val="22"/>
          <w:szCs w:val="22"/>
          <w:lang w:val="fi-FI"/>
        </w:rPr>
        <w:t xml:space="preserve"> yksittäisiä kommentteja konsernirakenteen</w:t>
      </w:r>
      <w:r>
        <w:rPr>
          <w:sz w:val="22"/>
          <w:szCs w:val="22"/>
          <w:lang w:val="fi-FI"/>
        </w:rPr>
        <w:t xml:space="preserve">, demografiakehityksen ja kansainvälistymisen </w:t>
      </w:r>
      <w:r w:rsidRPr="00A01BA9">
        <w:rPr>
          <w:sz w:val="22"/>
          <w:szCs w:val="22"/>
          <w:lang w:val="fi-FI"/>
        </w:rPr>
        <w:t>vaikutuks</w:t>
      </w:r>
      <w:r>
        <w:rPr>
          <w:sz w:val="22"/>
          <w:szCs w:val="22"/>
          <w:lang w:val="fi-FI"/>
        </w:rPr>
        <w:t>ista</w:t>
      </w:r>
      <w:r w:rsidRPr="00A01BA9">
        <w:rPr>
          <w:sz w:val="22"/>
          <w:szCs w:val="22"/>
          <w:lang w:val="fi-FI"/>
        </w:rPr>
        <w:t xml:space="preserve"> am</w:t>
      </w:r>
      <w:r>
        <w:rPr>
          <w:sz w:val="22"/>
          <w:szCs w:val="22"/>
          <w:lang w:val="fi-FI"/>
        </w:rPr>
        <w:t>mattikorkeakoulukenttään.</w:t>
      </w:r>
      <w:r w:rsidRPr="00A01BA9">
        <w:rPr>
          <w:sz w:val="22"/>
          <w:szCs w:val="22"/>
          <w:lang w:val="fi-FI"/>
        </w:rPr>
        <w:t xml:space="preserve"> </w:t>
      </w:r>
    </w:p>
    <w:p w14:paraId="2694D63E" w14:textId="77777777" w:rsidR="00A01BA9" w:rsidRPr="00A01BA9" w:rsidRDefault="00A01BA9" w:rsidP="00A01BA9">
      <w:pPr>
        <w:jc w:val="both"/>
        <w:rPr>
          <w:sz w:val="22"/>
          <w:szCs w:val="22"/>
          <w:lang w:val="fi-FI"/>
        </w:rPr>
      </w:pPr>
    </w:p>
    <w:p w14:paraId="6C7562B9" w14:textId="1D1A1307" w:rsidR="00A01BA9" w:rsidRDefault="00A01BA9" w:rsidP="00A01BA9">
      <w:pPr>
        <w:jc w:val="both"/>
        <w:rPr>
          <w:sz w:val="22"/>
          <w:szCs w:val="22"/>
          <w:lang w:val="fi-FI"/>
        </w:rPr>
      </w:pPr>
      <w:r w:rsidRPr="00A01BA9">
        <w:rPr>
          <w:b/>
          <w:bCs/>
          <w:sz w:val="22"/>
          <w:szCs w:val="22"/>
          <w:lang w:val="fi-FI"/>
        </w:rPr>
        <w:t>Tutkimuslaito</w:t>
      </w:r>
      <w:r>
        <w:rPr>
          <w:b/>
          <w:bCs/>
          <w:sz w:val="22"/>
          <w:szCs w:val="22"/>
          <w:lang w:val="fi-FI"/>
        </w:rPr>
        <w:t>ksista</w:t>
      </w:r>
      <w:r w:rsidRPr="00A01BA9">
        <w:rPr>
          <w:sz w:val="22"/>
          <w:szCs w:val="22"/>
          <w:lang w:val="fi-FI"/>
        </w:rPr>
        <w:t xml:space="preserve"> esille</w:t>
      </w:r>
      <w:r>
        <w:rPr>
          <w:sz w:val="22"/>
          <w:szCs w:val="22"/>
          <w:lang w:val="fi-FI"/>
        </w:rPr>
        <w:t xml:space="preserve"> nostetaan </w:t>
      </w:r>
      <w:r w:rsidRPr="00A01BA9">
        <w:rPr>
          <w:sz w:val="22"/>
          <w:szCs w:val="22"/>
          <w:lang w:val="fi-FI"/>
        </w:rPr>
        <w:t>erityisesti se, että tutkimuskentän muutoksia</w:t>
      </w:r>
      <w:r>
        <w:rPr>
          <w:sz w:val="22"/>
          <w:szCs w:val="22"/>
          <w:lang w:val="fi-FI"/>
        </w:rPr>
        <w:t xml:space="preserve"> ei huomioida </w:t>
      </w:r>
      <w:r w:rsidRPr="00A01BA9">
        <w:rPr>
          <w:sz w:val="22"/>
          <w:szCs w:val="22"/>
          <w:lang w:val="fi-FI"/>
        </w:rPr>
        <w:t>riittävästi</w:t>
      </w:r>
      <w:r>
        <w:rPr>
          <w:sz w:val="22"/>
          <w:szCs w:val="22"/>
          <w:lang w:val="fi-FI"/>
        </w:rPr>
        <w:t>. T</w:t>
      </w:r>
      <w:r w:rsidRPr="00A01BA9">
        <w:rPr>
          <w:sz w:val="22"/>
          <w:szCs w:val="22"/>
          <w:lang w:val="fi-FI"/>
        </w:rPr>
        <w:t>ilannekuvassa keskitytään ulkoisiin muutoksiin</w:t>
      </w:r>
      <w:r>
        <w:rPr>
          <w:sz w:val="22"/>
          <w:szCs w:val="22"/>
          <w:lang w:val="fi-FI"/>
        </w:rPr>
        <w:t>, kun taas</w:t>
      </w:r>
      <w:r w:rsidRPr="00A01BA9">
        <w:rPr>
          <w:sz w:val="22"/>
          <w:szCs w:val="22"/>
          <w:lang w:val="fi-FI"/>
        </w:rPr>
        <w:t xml:space="preserve"> tieteen tekemisen muutokset kuten tekoäly jää vähälle huomiolle. </w:t>
      </w:r>
    </w:p>
    <w:p w14:paraId="6B3D00B3" w14:textId="77777777" w:rsidR="00A01BA9" w:rsidRPr="00A01BA9" w:rsidRDefault="00A01BA9" w:rsidP="00A01BA9">
      <w:pPr>
        <w:jc w:val="both"/>
        <w:rPr>
          <w:sz w:val="22"/>
          <w:szCs w:val="22"/>
          <w:lang w:val="fi-FI"/>
        </w:rPr>
      </w:pPr>
    </w:p>
    <w:p w14:paraId="6E59574E" w14:textId="761FEC76" w:rsidR="00A01BA9" w:rsidRDefault="00A01BA9" w:rsidP="00A01BA9">
      <w:pPr>
        <w:jc w:val="both"/>
        <w:rPr>
          <w:sz w:val="22"/>
          <w:szCs w:val="22"/>
          <w:lang w:val="fi-FI"/>
        </w:rPr>
      </w:pPr>
      <w:r w:rsidRPr="00A01BA9">
        <w:rPr>
          <w:b/>
          <w:bCs/>
          <w:sz w:val="22"/>
          <w:szCs w:val="22"/>
          <w:lang w:val="fi-FI"/>
        </w:rPr>
        <w:t>Ministeriöt ja virastot</w:t>
      </w:r>
      <w:r w:rsidRPr="00A01BA9">
        <w:rPr>
          <w:sz w:val="22"/>
          <w:szCs w:val="22"/>
          <w:lang w:val="fi-FI"/>
        </w:rPr>
        <w:t xml:space="preserve"> näk</w:t>
      </w:r>
      <w:r>
        <w:rPr>
          <w:sz w:val="22"/>
          <w:szCs w:val="22"/>
          <w:lang w:val="fi-FI"/>
        </w:rPr>
        <w:t xml:space="preserve">evät </w:t>
      </w:r>
      <w:r w:rsidRPr="00A01BA9">
        <w:rPr>
          <w:sz w:val="22"/>
          <w:szCs w:val="22"/>
          <w:lang w:val="fi-FI"/>
        </w:rPr>
        <w:t>tilannekuvan pääosin kattavana ja ajantasaisena. Yksittäisiä havaintoja nous</w:t>
      </w:r>
      <w:r>
        <w:rPr>
          <w:sz w:val="22"/>
          <w:szCs w:val="22"/>
          <w:lang w:val="fi-FI"/>
        </w:rPr>
        <w:t>ee</w:t>
      </w:r>
      <w:r w:rsidRPr="00A01BA9">
        <w:rPr>
          <w:sz w:val="22"/>
          <w:szCs w:val="22"/>
          <w:lang w:val="fi-FI"/>
        </w:rPr>
        <w:t xml:space="preserve"> opiskelijoiden hyvinvoinnista, työllisyys- sekä työttömyystilanteen huomioimisesta, </w:t>
      </w:r>
      <w:r>
        <w:rPr>
          <w:sz w:val="22"/>
          <w:szCs w:val="22"/>
          <w:lang w:val="fi-FI"/>
        </w:rPr>
        <w:t>työ</w:t>
      </w:r>
      <w:r w:rsidRPr="00A01BA9">
        <w:rPr>
          <w:sz w:val="22"/>
          <w:szCs w:val="22"/>
          <w:lang w:val="fi-FI"/>
        </w:rPr>
        <w:t>urien epävarmuudesta, konsernien määrän kasvun vaikutusten analysoimisen tarpeesta, geopoliittisen tilanteen, kestävyysmurroksen, yhdenvertaisuuden ja saavutettavuuden kattavammasta analysoinnista. Lisäksi esille nous</w:t>
      </w:r>
      <w:r>
        <w:rPr>
          <w:sz w:val="22"/>
          <w:szCs w:val="22"/>
          <w:lang w:val="fi-FI"/>
        </w:rPr>
        <w:t>ee</w:t>
      </w:r>
      <w:r w:rsidRPr="00A01BA9">
        <w:rPr>
          <w:sz w:val="22"/>
          <w:szCs w:val="22"/>
          <w:lang w:val="fi-FI"/>
        </w:rPr>
        <w:t xml:space="preserve"> rahoituksen ja ohjauksen kysymykset, koulutuksen laatu, työ- ja elinkeinoelämän tarpeiden vahvempi huomioiminen sekä työnantajien ja alueiden osallistaminen sekä erityisesti sosiaali- ja terveysalaan kohdistuvan alakohtaisen tarkastelun tekemistä.</w:t>
      </w:r>
    </w:p>
    <w:p w14:paraId="4017BBF9" w14:textId="77777777" w:rsidR="00A01BA9" w:rsidRPr="00A01BA9" w:rsidRDefault="00A01BA9" w:rsidP="00A01BA9">
      <w:pPr>
        <w:jc w:val="both"/>
        <w:rPr>
          <w:sz w:val="22"/>
          <w:szCs w:val="22"/>
          <w:lang w:val="fi-FI"/>
        </w:rPr>
      </w:pPr>
    </w:p>
    <w:p w14:paraId="1B32F194" w14:textId="13485F6A" w:rsidR="00A01BA9" w:rsidRDefault="00A01BA9" w:rsidP="00A01BA9">
      <w:pPr>
        <w:jc w:val="both"/>
        <w:rPr>
          <w:sz w:val="22"/>
          <w:szCs w:val="22"/>
          <w:lang w:val="fi-FI"/>
        </w:rPr>
      </w:pPr>
      <w:r w:rsidRPr="00A01BA9">
        <w:rPr>
          <w:b/>
          <w:bCs/>
          <w:sz w:val="22"/>
          <w:szCs w:val="22"/>
          <w:lang w:val="fi-FI"/>
        </w:rPr>
        <w:t>Opiskelijajärjestöt</w:t>
      </w:r>
      <w:r w:rsidRPr="00A01BA9">
        <w:rPr>
          <w:sz w:val="22"/>
          <w:szCs w:val="22"/>
          <w:lang w:val="fi-FI"/>
        </w:rPr>
        <w:t xml:space="preserve"> totesivat esitetyn tilannekuvan olevan pääosin kohdillaan, mutta nostivat esille myös puutteita. Erityisesti</w:t>
      </w:r>
      <w:r>
        <w:rPr>
          <w:sz w:val="22"/>
          <w:szCs w:val="22"/>
          <w:lang w:val="fi-FI"/>
        </w:rPr>
        <w:t xml:space="preserve"> korostuu</w:t>
      </w:r>
      <w:r w:rsidRPr="00A01BA9">
        <w:rPr>
          <w:sz w:val="22"/>
          <w:szCs w:val="22"/>
          <w:lang w:val="fi-FI"/>
        </w:rPr>
        <w:t xml:space="preserve"> taloudellisten lisäpanostusten välttämättömyys myös suhteessa verrokkimaihin, mutta myös opiskelijoiden ja osin henkilöstön hyvinvoinnin vahvistaminen ja</w:t>
      </w:r>
      <w:r>
        <w:rPr>
          <w:sz w:val="22"/>
          <w:szCs w:val="22"/>
          <w:lang w:val="fi-FI"/>
        </w:rPr>
        <w:t xml:space="preserve"> siihen</w:t>
      </w:r>
      <w:r w:rsidRPr="00A01BA9">
        <w:rPr>
          <w:sz w:val="22"/>
          <w:szCs w:val="22"/>
          <w:lang w:val="fi-FI"/>
        </w:rPr>
        <w:t xml:space="preserve"> panostaminen, opiskelukyky ja psyykkisen kuormittuneisuuden kasvu, tulevaisuususkon lasku, terveydenhuolto, ohjausresurssit, opiskelijoiden toimeentulo sekä kasvava velkaantuminen ja mahdollisuudet kokopäiväiseen opiskeluun. Esille nous</w:t>
      </w:r>
      <w:r>
        <w:rPr>
          <w:sz w:val="22"/>
          <w:szCs w:val="22"/>
          <w:lang w:val="fi-FI"/>
        </w:rPr>
        <w:t>evat</w:t>
      </w:r>
      <w:r w:rsidRPr="00A01BA9">
        <w:rPr>
          <w:sz w:val="22"/>
          <w:szCs w:val="22"/>
          <w:lang w:val="fi-FI"/>
        </w:rPr>
        <w:t xml:space="preserve"> myös moninaiset taustat, aliedustetut ryhmät aina ammatillista väylää tulevista sukupuolieroihin</w:t>
      </w:r>
      <w:r w:rsidR="000F53A3">
        <w:rPr>
          <w:sz w:val="22"/>
          <w:szCs w:val="22"/>
          <w:lang w:val="fi-FI"/>
        </w:rPr>
        <w:t xml:space="preserve"> sekä</w:t>
      </w:r>
      <w:r w:rsidRPr="00A01BA9">
        <w:rPr>
          <w:sz w:val="22"/>
          <w:szCs w:val="22"/>
          <w:lang w:val="fi-FI"/>
        </w:rPr>
        <w:t xml:space="preserve"> kriittisen ajattelun taitojen puutteet</w:t>
      </w:r>
      <w:r w:rsidR="000F53A3">
        <w:rPr>
          <w:sz w:val="22"/>
          <w:szCs w:val="22"/>
          <w:lang w:val="fi-FI"/>
        </w:rPr>
        <w:t xml:space="preserve">. </w:t>
      </w:r>
    </w:p>
    <w:p w14:paraId="285A2E2F" w14:textId="77777777" w:rsidR="000F53A3" w:rsidRPr="00A01BA9" w:rsidRDefault="000F53A3" w:rsidP="00A01BA9">
      <w:pPr>
        <w:jc w:val="both"/>
        <w:rPr>
          <w:sz w:val="22"/>
          <w:szCs w:val="22"/>
          <w:lang w:val="fi-FI"/>
        </w:rPr>
      </w:pPr>
    </w:p>
    <w:p w14:paraId="2AB93D0C" w14:textId="77777777" w:rsidR="000F53A3" w:rsidRDefault="00A01BA9" w:rsidP="00A01BA9">
      <w:pPr>
        <w:jc w:val="both"/>
        <w:rPr>
          <w:sz w:val="22"/>
          <w:szCs w:val="22"/>
          <w:lang w:val="fi-FI"/>
        </w:rPr>
      </w:pPr>
      <w:r w:rsidRPr="00A01BA9">
        <w:rPr>
          <w:b/>
          <w:bCs/>
          <w:sz w:val="22"/>
          <w:szCs w:val="22"/>
          <w:lang w:val="fi-FI"/>
        </w:rPr>
        <w:t xml:space="preserve">Elinkeinoelämän järjestöjen </w:t>
      </w:r>
      <w:r w:rsidRPr="00A01BA9">
        <w:rPr>
          <w:sz w:val="22"/>
          <w:szCs w:val="22"/>
          <w:lang w:val="fi-FI"/>
        </w:rPr>
        <w:t>kommenteissa todet</w:t>
      </w:r>
      <w:r w:rsidR="000F53A3">
        <w:rPr>
          <w:sz w:val="22"/>
          <w:szCs w:val="22"/>
          <w:lang w:val="fi-FI"/>
        </w:rPr>
        <w:t>aan</w:t>
      </w:r>
      <w:r w:rsidRPr="00A01BA9">
        <w:rPr>
          <w:sz w:val="22"/>
          <w:szCs w:val="22"/>
          <w:lang w:val="fi-FI"/>
        </w:rPr>
        <w:t xml:space="preserve"> tilannekuvassa tunnistetun olennaisia asioita</w:t>
      </w:r>
      <w:r w:rsidR="000F53A3">
        <w:rPr>
          <w:sz w:val="22"/>
          <w:szCs w:val="22"/>
          <w:lang w:val="fi-FI"/>
        </w:rPr>
        <w:t>. Kattavampaa käsittelyä kaivataan mm.</w:t>
      </w:r>
      <w:r w:rsidRPr="00A01BA9">
        <w:rPr>
          <w:sz w:val="22"/>
          <w:szCs w:val="22"/>
          <w:lang w:val="fi-FI"/>
        </w:rPr>
        <w:t xml:space="preserve"> tekoäly</w:t>
      </w:r>
      <w:r w:rsidR="000F53A3">
        <w:rPr>
          <w:sz w:val="22"/>
          <w:szCs w:val="22"/>
          <w:lang w:val="fi-FI"/>
        </w:rPr>
        <w:t>stä</w:t>
      </w:r>
      <w:r w:rsidRPr="00A01BA9">
        <w:rPr>
          <w:sz w:val="22"/>
          <w:szCs w:val="22"/>
          <w:lang w:val="fi-FI"/>
        </w:rPr>
        <w:t>, datatalou</w:t>
      </w:r>
      <w:r w:rsidR="000F53A3">
        <w:rPr>
          <w:sz w:val="22"/>
          <w:szCs w:val="22"/>
          <w:lang w:val="fi-FI"/>
        </w:rPr>
        <w:t>desta</w:t>
      </w:r>
      <w:r w:rsidRPr="00A01BA9">
        <w:rPr>
          <w:sz w:val="22"/>
          <w:szCs w:val="22"/>
          <w:lang w:val="fi-FI"/>
        </w:rPr>
        <w:t>, digitaalisen suvereniteetin tar</w:t>
      </w:r>
      <w:r w:rsidR="000F53A3">
        <w:rPr>
          <w:sz w:val="22"/>
          <w:szCs w:val="22"/>
          <w:lang w:val="fi-FI"/>
        </w:rPr>
        <w:t>peesta</w:t>
      </w:r>
      <w:r w:rsidRPr="00A01BA9">
        <w:rPr>
          <w:sz w:val="22"/>
          <w:szCs w:val="22"/>
          <w:lang w:val="fi-FI"/>
        </w:rPr>
        <w:t xml:space="preserve">, , </w:t>
      </w:r>
      <w:r w:rsidRPr="00A01BA9">
        <w:rPr>
          <w:sz w:val="22"/>
          <w:szCs w:val="22"/>
          <w:lang w:val="fi-FI"/>
        </w:rPr>
        <w:lastRenderedPageBreak/>
        <w:t>huoltovarmuu</w:t>
      </w:r>
      <w:r w:rsidR="000F53A3">
        <w:rPr>
          <w:sz w:val="22"/>
          <w:szCs w:val="22"/>
          <w:lang w:val="fi-FI"/>
        </w:rPr>
        <w:t>desta. Myös</w:t>
      </w:r>
      <w:r w:rsidRPr="00A01BA9">
        <w:rPr>
          <w:sz w:val="22"/>
          <w:szCs w:val="22"/>
          <w:lang w:val="fi-FI"/>
        </w:rPr>
        <w:t xml:space="preserve"> luonnonvarat, biotalous, metsät, ilmastonmuutokseen sopeutuminen, luonnon moninaisuus, energiasiirtymä, pk-yritykset ja kasvuhakuiset yritykset</w:t>
      </w:r>
      <w:r w:rsidR="000F53A3">
        <w:rPr>
          <w:sz w:val="22"/>
          <w:szCs w:val="22"/>
          <w:lang w:val="fi-FI"/>
        </w:rPr>
        <w:t xml:space="preserve"> nousevat esille. </w:t>
      </w:r>
    </w:p>
    <w:p w14:paraId="48F121F0" w14:textId="77777777" w:rsidR="000F53A3" w:rsidRDefault="000F53A3" w:rsidP="00A01BA9">
      <w:pPr>
        <w:jc w:val="both"/>
        <w:rPr>
          <w:b/>
          <w:bCs/>
          <w:sz w:val="22"/>
          <w:szCs w:val="22"/>
          <w:lang w:val="fi-FI"/>
        </w:rPr>
      </w:pPr>
    </w:p>
    <w:p w14:paraId="6BB1FF92" w14:textId="1E765974" w:rsidR="00A01BA9" w:rsidRDefault="00A01BA9" w:rsidP="00A01BA9">
      <w:pPr>
        <w:jc w:val="both"/>
        <w:rPr>
          <w:sz w:val="22"/>
          <w:szCs w:val="22"/>
          <w:lang w:val="fi-FI"/>
        </w:rPr>
      </w:pPr>
      <w:r w:rsidRPr="00A01BA9">
        <w:rPr>
          <w:b/>
          <w:bCs/>
          <w:sz w:val="22"/>
          <w:szCs w:val="22"/>
          <w:lang w:val="fi-FI"/>
        </w:rPr>
        <w:t xml:space="preserve">Työntekijäjärjestöistä ja henkilöstönäkökulmasta </w:t>
      </w:r>
      <w:r w:rsidRPr="00A01BA9">
        <w:rPr>
          <w:sz w:val="22"/>
          <w:szCs w:val="22"/>
          <w:lang w:val="fi-FI"/>
        </w:rPr>
        <w:t>todet</w:t>
      </w:r>
      <w:r w:rsidR="000F53A3">
        <w:rPr>
          <w:sz w:val="22"/>
          <w:szCs w:val="22"/>
          <w:lang w:val="fi-FI"/>
        </w:rPr>
        <w:t>aan</w:t>
      </w:r>
      <w:r w:rsidRPr="00A01BA9">
        <w:rPr>
          <w:sz w:val="22"/>
          <w:szCs w:val="22"/>
          <w:lang w:val="fi-FI"/>
        </w:rPr>
        <w:t xml:space="preserve"> t</w:t>
      </w:r>
      <w:r w:rsidR="000F53A3">
        <w:rPr>
          <w:sz w:val="22"/>
          <w:szCs w:val="22"/>
          <w:lang w:val="fi-FI"/>
        </w:rPr>
        <w:t>ilannekuvan</w:t>
      </w:r>
      <w:r w:rsidRPr="00A01BA9">
        <w:rPr>
          <w:sz w:val="22"/>
          <w:szCs w:val="22"/>
          <w:lang w:val="fi-FI"/>
        </w:rPr>
        <w:t xml:space="preserve"> olevan toimiva ja kiinteä osa visiokokonaisuutta. Nostoja tuli esille teknologian kehityksen ja ilmastonmuutoksen käsittelyn vahvistamis</w:t>
      </w:r>
      <w:r w:rsidR="000F53A3">
        <w:rPr>
          <w:sz w:val="22"/>
          <w:szCs w:val="22"/>
          <w:lang w:val="fi-FI"/>
        </w:rPr>
        <w:t>esta</w:t>
      </w:r>
      <w:r w:rsidRPr="00A01BA9">
        <w:rPr>
          <w:sz w:val="22"/>
          <w:szCs w:val="22"/>
          <w:lang w:val="fi-FI"/>
        </w:rPr>
        <w:t>, tutkimuksen ja koulutuksen laa</w:t>
      </w:r>
      <w:r w:rsidR="000F53A3">
        <w:rPr>
          <w:sz w:val="22"/>
          <w:szCs w:val="22"/>
          <w:lang w:val="fi-FI"/>
        </w:rPr>
        <w:t>dusta ja</w:t>
      </w:r>
      <w:r w:rsidRPr="00A01BA9">
        <w:rPr>
          <w:sz w:val="22"/>
          <w:szCs w:val="22"/>
          <w:lang w:val="fi-FI"/>
        </w:rPr>
        <w:t xml:space="preserve"> ns. sivistysalojen</w:t>
      </w:r>
      <w:r w:rsidR="000F53A3">
        <w:rPr>
          <w:sz w:val="22"/>
          <w:szCs w:val="22"/>
          <w:lang w:val="fi-FI"/>
        </w:rPr>
        <w:t xml:space="preserve"> paremmasta</w:t>
      </w:r>
      <w:r w:rsidRPr="00A01BA9">
        <w:rPr>
          <w:sz w:val="22"/>
          <w:szCs w:val="22"/>
          <w:lang w:val="fi-FI"/>
        </w:rPr>
        <w:t xml:space="preserve"> huomioimise</w:t>
      </w:r>
      <w:r w:rsidR="000F53A3">
        <w:rPr>
          <w:sz w:val="22"/>
          <w:szCs w:val="22"/>
          <w:lang w:val="fi-FI"/>
        </w:rPr>
        <w:t xml:space="preserve">sta. </w:t>
      </w:r>
      <w:r w:rsidR="007602D8">
        <w:rPr>
          <w:sz w:val="22"/>
          <w:szCs w:val="22"/>
          <w:lang w:val="fi-FI"/>
        </w:rPr>
        <w:t xml:space="preserve">Palautteessa korostuu </w:t>
      </w:r>
      <w:r w:rsidRPr="00A01BA9">
        <w:rPr>
          <w:sz w:val="22"/>
          <w:szCs w:val="22"/>
          <w:lang w:val="fi-FI"/>
        </w:rPr>
        <w:t>akateemisen vapauden huolestutta</w:t>
      </w:r>
      <w:r w:rsidR="007602D8">
        <w:rPr>
          <w:sz w:val="22"/>
          <w:szCs w:val="22"/>
          <w:lang w:val="fi-FI"/>
        </w:rPr>
        <w:t>vat</w:t>
      </w:r>
      <w:r w:rsidRPr="00A01BA9">
        <w:rPr>
          <w:sz w:val="22"/>
          <w:szCs w:val="22"/>
          <w:lang w:val="fi-FI"/>
        </w:rPr>
        <w:t xml:space="preserve"> kehityskul</w:t>
      </w:r>
      <w:r w:rsidR="007602D8">
        <w:rPr>
          <w:sz w:val="22"/>
          <w:szCs w:val="22"/>
          <w:lang w:val="fi-FI"/>
        </w:rPr>
        <w:t xml:space="preserve">ut </w:t>
      </w:r>
      <w:r w:rsidRPr="00A01BA9">
        <w:rPr>
          <w:sz w:val="22"/>
          <w:szCs w:val="22"/>
          <w:lang w:val="fi-FI"/>
        </w:rPr>
        <w:t>ja tutkijoiden häirintään liittyvät kysymykset</w:t>
      </w:r>
      <w:r w:rsidR="007602D8">
        <w:rPr>
          <w:sz w:val="22"/>
          <w:szCs w:val="22"/>
          <w:lang w:val="fi-FI"/>
        </w:rPr>
        <w:t xml:space="preserve"> myös Suomessa. Lisäksi toivotaan</w:t>
      </w:r>
      <w:r w:rsidRPr="00A01BA9">
        <w:rPr>
          <w:sz w:val="22"/>
          <w:szCs w:val="22"/>
          <w:lang w:val="fi-FI"/>
        </w:rPr>
        <w:t xml:space="preserve"> opiskelijoiden opiskelukyvyn, hyvinvoinnin, toimeentulon sekä muiden opintojen sujuvan etenemisen edellytysten ja nuorten tulevaisuususkon huomioimista esitettyä selkeämmin. </w:t>
      </w:r>
    </w:p>
    <w:p w14:paraId="2B4DC967" w14:textId="77777777" w:rsidR="000F53A3" w:rsidRPr="00A01BA9" w:rsidRDefault="000F53A3" w:rsidP="00A01BA9">
      <w:pPr>
        <w:jc w:val="both"/>
        <w:rPr>
          <w:sz w:val="22"/>
          <w:szCs w:val="22"/>
          <w:lang w:val="fi-FI"/>
        </w:rPr>
      </w:pPr>
    </w:p>
    <w:p w14:paraId="26A671D0" w14:textId="77777777" w:rsidR="00A01BA9" w:rsidRDefault="00A01BA9" w:rsidP="00A01BA9">
      <w:pPr>
        <w:jc w:val="both"/>
        <w:rPr>
          <w:sz w:val="22"/>
          <w:szCs w:val="22"/>
          <w:lang w:val="fi-FI"/>
        </w:rPr>
      </w:pPr>
      <w:r w:rsidRPr="00A01BA9">
        <w:rPr>
          <w:b/>
          <w:bCs/>
          <w:sz w:val="22"/>
          <w:szCs w:val="22"/>
          <w:lang w:val="fi-FI"/>
        </w:rPr>
        <w:t>Yrityssektorilta</w:t>
      </w:r>
      <w:r w:rsidRPr="00A01BA9">
        <w:rPr>
          <w:sz w:val="22"/>
          <w:szCs w:val="22"/>
          <w:lang w:val="fi-FI"/>
        </w:rPr>
        <w:t xml:space="preserve"> tuli vain yksittäinen kommentti koskien tilannekuvassa todettua teknologian kehityksen mullistavaa vaikutusta, jonka käsittely muutoin visiossa jää vajaaksi sen osalta, miten tämä vaikuttaa korkeakoulutukseen ja tutkimukseen. </w:t>
      </w:r>
    </w:p>
    <w:p w14:paraId="5A8E7A37" w14:textId="77777777" w:rsidR="007602D8" w:rsidRPr="00A01BA9" w:rsidRDefault="007602D8" w:rsidP="00A01BA9">
      <w:pPr>
        <w:jc w:val="both"/>
        <w:rPr>
          <w:sz w:val="22"/>
          <w:szCs w:val="22"/>
          <w:lang w:val="fi-FI"/>
        </w:rPr>
      </w:pPr>
    </w:p>
    <w:p w14:paraId="5A68F015" w14:textId="5193411D" w:rsidR="00A01BA9" w:rsidRDefault="00A01BA9" w:rsidP="00A01BA9">
      <w:pPr>
        <w:jc w:val="both"/>
        <w:rPr>
          <w:sz w:val="22"/>
          <w:szCs w:val="22"/>
          <w:lang w:val="fi-FI"/>
        </w:rPr>
      </w:pPr>
      <w:r w:rsidRPr="00A01BA9">
        <w:rPr>
          <w:b/>
          <w:bCs/>
          <w:sz w:val="22"/>
          <w:szCs w:val="22"/>
          <w:lang w:val="fi-FI"/>
        </w:rPr>
        <w:t xml:space="preserve">Hyvinvointialueet ja maakuntaliitot </w:t>
      </w:r>
      <w:r w:rsidRPr="00A01BA9">
        <w:rPr>
          <w:sz w:val="22"/>
          <w:szCs w:val="22"/>
          <w:lang w:val="fi-FI"/>
        </w:rPr>
        <w:t>kok</w:t>
      </w:r>
      <w:r w:rsidR="000F53A3">
        <w:rPr>
          <w:sz w:val="22"/>
          <w:szCs w:val="22"/>
          <w:lang w:val="fi-FI"/>
        </w:rPr>
        <w:t>evat</w:t>
      </w:r>
      <w:r w:rsidRPr="00A01BA9">
        <w:rPr>
          <w:sz w:val="22"/>
          <w:szCs w:val="22"/>
          <w:lang w:val="fi-FI"/>
        </w:rPr>
        <w:t xml:space="preserve"> tilannekuvan realistisena, mutta nostivat esille erityisesti alueellisen tarkastelun ja alueellisten erojen tarkemman tarkastelun tarpeen tilannekuvassa. Useat lausunnonantajat nostivat esille sosiaali- ja terveysalan erillistarkastelun ja roolin ja yhteistyön tarpeen. </w:t>
      </w:r>
    </w:p>
    <w:p w14:paraId="3F4D73F6" w14:textId="77777777" w:rsidR="000F53A3" w:rsidRPr="00A01BA9" w:rsidRDefault="000F53A3" w:rsidP="00A01BA9">
      <w:pPr>
        <w:jc w:val="both"/>
        <w:rPr>
          <w:sz w:val="22"/>
          <w:szCs w:val="22"/>
          <w:lang w:val="fi-FI"/>
        </w:rPr>
      </w:pPr>
    </w:p>
    <w:p w14:paraId="06CF4653" w14:textId="59BC77C4" w:rsidR="00A01BA9" w:rsidRPr="00A01BA9" w:rsidRDefault="00A01BA9" w:rsidP="00A01BA9">
      <w:pPr>
        <w:jc w:val="both"/>
        <w:rPr>
          <w:sz w:val="22"/>
          <w:szCs w:val="22"/>
          <w:lang w:val="fi-FI"/>
        </w:rPr>
      </w:pPr>
      <w:r w:rsidRPr="00A01BA9">
        <w:rPr>
          <w:b/>
          <w:bCs/>
          <w:sz w:val="22"/>
          <w:szCs w:val="22"/>
          <w:lang w:val="fi-FI"/>
        </w:rPr>
        <w:t>Muiden lausunnonantajien</w:t>
      </w:r>
      <w:r w:rsidRPr="00A01BA9">
        <w:rPr>
          <w:sz w:val="22"/>
          <w:szCs w:val="22"/>
          <w:lang w:val="fi-FI"/>
        </w:rPr>
        <w:t xml:space="preserve"> osalta tilannekuvasta nous</w:t>
      </w:r>
      <w:r w:rsidR="000F53A3">
        <w:rPr>
          <w:sz w:val="22"/>
          <w:szCs w:val="22"/>
          <w:lang w:val="fi-FI"/>
        </w:rPr>
        <w:t>ee</w:t>
      </w:r>
      <w:r w:rsidRPr="00A01BA9">
        <w:rPr>
          <w:sz w:val="22"/>
          <w:szCs w:val="22"/>
          <w:lang w:val="fi-FI"/>
        </w:rPr>
        <w:t xml:space="preserve"> esille kestävyysmurroksen vahvemman käsittelyn tarve, jatkuva oppiminen, akateemisen vapauden heikkenevä kehitys, tutkimusetiikka sekä tiedon luotettava saatavuus vastavoimana disinformaatiolle. Tilannekuvassa voisi tuoda</w:t>
      </w:r>
      <w:r w:rsidR="000F53A3">
        <w:rPr>
          <w:sz w:val="22"/>
          <w:szCs w:val="22"/>
          <w:lang w:val="fi-FI"/>
        </w:rPr>
        <w:t xml:space="preserve"> esille myös</w:t>
      </w:r>
      <w:r w:rsidRPr="00A01BA9">
        <w:rPr>
          <w:sz w:val="22"/>
          <w:szCs w:val="22"/>
          <w:lang w:val="fi-FI"/>
        </w:rPr>
        <w:t xml:space="preserve"> Suomen vahvuuksia</w:t>
      </w:r>
      <w:r w:rsidR="000F53A3">
        <w:rPr>
          <w:sz w:val="22"/>
          <w:szCs w:val="22"/>
          <w:lang w:val="fi-FI"/>
        </w:rPr>
        <w:t xml:space="preserve">. </w:t>
      </w:r>
      <w:r w:rsidRPr="00A01BA9">
        <w:rPr>
          <w:sz w:val="22"/>
          <w:szCs w:val="22"/>
          <w:lang w:val="fi-FI"/>
        </w:rPr>
        <w:t>Lisäksi esille nous</w:t>
      </w:r>
      <w:r w:rsidR="000F53A3">
        <w:rPr>
          <w:sz w:val="22"/>
          <w:szCs w:val="22"/>
          <w:lang w:val="fi-FI"/>
        </w:rPr>
        <w:t>ee</w:t>
      </w:r>
      <w:r w:rsidRPr="00A01BA9">
        <w:rPr>
          <w:sz w:val="22"/>
          <w:szCs w:val="22"/>
          <w:lang w:val="fi-FI"/>
        </w:rPr>
        <w:t xml:space="preserve"> opiskeluvalmiudet, korkeakouluyhteisöjen hyvinvointi ja opiskelijoiden moninaistuvat taustat, terveyspalvelujen tilanne, arviot digitaalisesta saavutettavuudesta, esteettömyydestä, yhdenvertaisuuden toteutumisesta sekä eri tavoin vammaisten opiskelijoiden, tutkijoiden ja muun henkilöstön nykyisestä tilanteesta nousivat kommentteihin. </w:t>
      </w:r>
    </w:p>
    <w:p w14:paraId="58C998D2" w14:textId="77777777" w:rsidR="00A01BA9" w:rsidRPr="00A01BA9" w:rsidRDefault="00A01BA9" w:rsidP="00A01BA9">
      <w:pPr>
        <w:jc w:val="both"/>
        <w:rPr>
          <w:sz w:val="22"/>
          <w:szCs w:val="22"/>
          <w:lang w:val="fi-FI"/>
        </w:rPr>
      </w:pPr>
    </w:p>
    <w:p w14:paraId="48F892BF" w14:textId="5CEB0972" w:rsidR="00A01BA9" w:rsidRPr="00A01BA9" w:rsidRDefault="00A01BA9" w:rsidP="0067365D">
      <w:pPr>
        <w:pStyle w:val="Otsikko2"/>
        <w:numPr>
          <w:ilvl w:val="0"/>
          <w:numId w:val="10"/>
        </w:numPr>
      </w:pPr>
      <w:r w:rsidRPr="00A01BA9">
        <w:t>Muut kommentit</w:t>
      </w:r>
    </w:p>
    <w:p w14:paraId="032276CB" w14:textId="77777777" w:rsidR="00A01BA9" w:rsidRPr="00A01BA9" w:rsidRDefault="00A01BA9" w:rsidP="00A01BA9">
      <w:pPr>
        <w:jc w:val="both"/>
        <w:rPr>
          <w:sz w:val="22"/>
          <w:szCs w:val="22"/>
          <w:lang w:val="fi-FI"/>
        </w:rPr>
      </w:pPr>
    </w:p>
    <w:p w14:paraId="5C33EF35" w14:textId="77777777" w:rsidR="00A01BA9" w:rsidRDefault="00A01BA9" w:rsidP="00A01BA9">
      <w:pPr>
        <w:jc w:val="both"/>
        <w:rPr>
          <w:sz w:val="22"/>
          <w:szCs w:val="22"/>
          <w:lang w:val="fi-FI"/>
        </w:rPr>
      </w:pPr>
      <w:r w:rsidRPr="00A01BA9">
        <w:rPr>
          <w:b/>
          <w:bCs/>
          <w:sz w:val="22"/>
          <w:szCs w:val="22"/>
          <w:lang w:val="fi-FI"/>
        </w:rPr>
        <w:t>Yliopistoilta</w:t>
      </w:r>
      <w:r w:rsidRPr="00A01BA9">
        <w:rPr>
          <w:sz w:val="22"/>
          <w:szCs w:val="22"/>
          <w:lang w:val="fi-FI"/>
        </w:rPr>
        <w:t xml:space="preserve"> tuli vain yksittäisiä muita huomioita visioon kohdistuen yliopistohenkilöstön työehtojen ja hyvinvoinnin sekä kansainvälistymisen ja digitalisaation näkökulman vahvistamiseksi visiossa. </w:t>
      </w:r>
    </w:p>
    <w:p w14:paraId="16ED3B4E" w14:textId="77777777" w:rsidR="0067365D" w:rsidRPr="00A01BA9" w:rsidRDefault="0067365D" w:rsidP="00A01BA9">
      <w:pPr>
        <w:jc w:val="both"/>
        <w:rPr>
          <w:sz w:val="22"/>
          <w:szCs w:val="22"/>
          <w:lang w:val="fi-FI"/>
        </w:rPr>
      </w:pPr>
    </w:p>
    <w:p w14:paraId="4F6CBD91" w14:textId="63442BF6" w:rsidR="00A01BA9" w:rsidRDefault="00A01BA9" w:rsidP="00A01BA9">
      <w:pPr>
        <w:jc w:val="both"/>
        <w:rPr>
          <w:sz w:val="22"/>
          <w:szCs w:val="22"/>
          <w:lang w:val="fi-FI"/>
        </w:rPr>
      </w:pPr>
      <w:r w:rsidRPr="00A01BA9">
        <w:rPr>
          <w:b/>
          <w:bCs/>
          <w:sz w:val="22"/>
          <w:szCs w:val="22"/>
          <w:lang w:val="fi-FI"/>
        </w:rPr>
        <w:t xml:space="preserve">Ammattikorkeakoulut ja </w:t>
      </w:r>
      <w:proofErr w:type="spellStart"/>
      <w:r w:rsidRPr="00A01BA9">
        <w:rPr>
          <w:b/>
          <w:bCs/>
          <w:sz w:val="22"/>
          <w:szCs w:val="22"/>
          <w:lang w:val="fi-FI"/>
        </w:rPr>
        <w:t>Arene</w:t>
      </w:r>
      <w:proofErr w:type="spellEnd"/>
      <w:r w:rsidRPr="00A01BA9">
        <w:rPr>
          <w:b/>
          <w:bCs/>
          <w:sz w:val="22"/>
          <w:szCs w:val="22"/>
          <w:lang w:val="fi-FI"/>
        </w:rPr>
        <w:t xml:space="preserve"> </w:t>
      </w:r>
      <w:r w:rsidRPr="00A01BA9">
        <w:rPr>
          <w:sz w:val="22"/>
          <w:szCs w:val="22"/>
          <w:lang w:val="fi-FI"/>
        </w:rPr>
        <w:t>antoivat muita kommentteja yliopistoja enemmän. Kommentit kohdistu</w:t>
      </w:r>
      <w:r w:rsidR="0067365D">
        <w:rPr>
          <w:sz w:val="22"/>
          <w:szCs w:val="22"/>
          <w:lang w:val="fi-FI"/>
        </w:rPr>
        <w:t>vat</w:t>
      </w:r>
      <w:r w:rsidRPr="00A01BA9">
        <w:rPr>
          <w:sz w:val="22"/>
          <w:szCs w:val="22"/>
          <w:lang w:val="fi-FI"/>
        </w:rPr>
        <w:t xml:space="preserve"> varsin laajaan kirjoon asioita. Muutama nosto kohdistui opiskelijoiden oppimisen tuen ja hyvinvoinnin tukemisen tarpeen huomioimiseen, jonka nähtiin olevan tärkeää mm. osaamistasolle ja läpäisylle sekä koulutuksen alueellisen saavutettavuuden vahvempaan huomioimiseen ja alueen kehityksen tuen tarpeeseen. Nostoja esitettiin myös koulutuksen riittävän rahoituksen varmistamisen sekä rahoitusmallin vakauden ja pysyvyyden puolesta. Lisäksi esille nousivat valmistuneiden osaaminen, suurempiin yksiköihin pohjaavan ratkaisumallin välttäminen sillä, että se ei automaattisesti nosta laatua, laajan ja monipuolisen tutkimustiedon tarpeesta vision tavoite- ja toimenpidevalintojen perustaksi sekä </w:t>
      </w:r>
      <w:r w:rsidR="0067365D">
        <w:rPr>
          <w:sz w:val="22"/>
          <w:szCs w:val="22"/>
          <w:lang w:val="fi-FI"/>
        </w:rPr>
        <w:t xml:space="preserve">ammattikorkeakoulujen </w:t>
      </w:r>
      <w:r w:rsidRPr="00A01BA9">
        <w:rPr>
          <w:sz w:val="22"/>
          <w:szCs w:val="22"/>
          <w:lang w:val="fi-FI"/>
        </w:rPr>
        <w:t xml:space="preserve">roolista TKI-kentässä. </w:t>
      </w:r>
    </w:p>
    <w:p w14:paraId="5824BCE5" w14:textId="77777777" w:rsidR="0067365D" w:rsidRPr="00A01BA9" w:rsidRDefault="0067365D" w:rsidP="00A01BA9">
      <w:pPr>
        <w:jc w:val="both"/>
        <w:rPr>
          <w:sz w:val="22"/>
          <w:szCs w:val="22"/>
          <w:lang w:val="fi-FI"/>
        </w:rPr>
      </w:pPr>
    </w:p>
    <w:p w14:paraId="543BE064" w14:textId="540E1999" w:rsidR="0067365D" w:rsidRDefault="00A01BA9" w:rsidP="00A01BA9">
      <w:pPr>
        <w:jc w:val="both"/>
        <w:rPr>
          <w:sz w:val="22"/>
          <w:szCs w:val="22"/>
          <w:lang w:val="fi-FI"/>
        </w:rPr>
      </w:pPr>
      <w:r w:rsidRPr="00A01BA9">
        <w:rPr>
          <w:sz w:val="22"/>
          <w:szCs w:val="22"/>
          <w:lang w:val="fi-FI"/>
        </w:rPr>
        <w:t xml:space="preserve">Muutama </w:t>
      </w:r>
      <w:r w:rsidRPr="00A01BA9">
        <w:rPr>
          <w:b/>
          <w:bCs/>
          <w:sz w:val="22"/>
          <w:szCs w:val="22"/>
          <w:lang w:val="fi-FI"/>
        </w:rPr>
        <w:t>tutkimuslaitos</w:t>
      </w:r>
      <w:r w:rsidR="0067365D">
        <w:rPr>
          <w:b/>
          <w:bCs/>
          <w:sz w:val="22"/>
          <w:szCs w:val="22"/>
          <w:lang w:val="fi-FI"/>
        </w:rPr>
        <w:t xml:space="preserve"> </w:t>
      </w:r>
      <w:r w:rsidR="0067365D">
        <w:rPr>
          <w:sz w:val="22"/>
          <w:szCs w:val="22"/>
          <w:lang w:val="fi-FI"/>
        </w:rPr>
        <w:t xml:space="preserve">toteaa, että käsitteitä tulisi selkeyttää niin, että on selvää, milloin tarkoitetaan </w:t>
      </w:r>
      <w:r w:rsidR="0067365D">
        <w:rPr>
          <w:b/>
          <w:bCs/>
          <w:sz w:val="22"/>
          <w:szCs w:val="22"/>
          <w:lang w:val="fi-FI"/>
        </w:rPr>
        <w:t>k</w:t>
      </w:r>
      <w:r w:rsidRPr="00A01BA9">
        <w:rPr>
          <w:sz w:val="22"/>
          <w:szCs w:val="22"/>
          <w:lang w:val="fi-FI"/>
        </w:rPr>
        <w:t>orkeakoulusektorista ja milloin koko TKI-kent</w:t>
      </w:r>
      <w:r w:rsidR="0067365D">
        <w:rPr>
          <w:sz w:val="22"/>
          <w:szCs w:val="22"/>
          <w:lang w:val="fi-FI"/>
        </w:rPr>
        <w:t>tää.</w:t>
      </w:r>
    </w:p>
    <w:p w14:paraId="19B13114" w14:textId="7E0656C6" w:rsidR="00A01BA9" w:rsidRPr="00A01BA9" w:rsidRDefault="00A01BA9" w:rsidP="00A01BA9">
      <w:pPr>
        <w:jc w:val="both"/>
        <w:rPr>
          <w:sz w:val="22"/>
          <w:szCs w:val="22"/>
          <w:lang w:val="fi-FI"/>
        </w:rPr>
      </w:pPr>
      <w:r w:rsidRPr="00A01BA9">
        <w:rPr>
          <w:sz w:val="22"/>
          <w:szCs w:val="22"/>
          <w:lang w:val="fi-FI"/>
        </w:rPr>
        <w:t xml:space="preserve"> </w:t>
      </w:r>
    </w:p>
    <w:p w14:paraId="3DB49818" w14:textId="5F4F496B" w:rsidR="00A01BA9" w:rsidRDefault="00A01BA9" w:rsidP="00A01BA9">
      <w:pPr>
        <w:jc w:val="both"/>
        <w:rPr>
          <w:sz w:val="22"/>
          <w:szCs w:val="22"/>
          <w:lang w:val="fi-FI"/>
        </w:rPr>
      </w:pPr>
      <w:r w:rsidRPr="00A01BA9">
        <w:rPr>
          <w:b/>
          <w:bCs/>
          <w:sz w:val="22"/>
          <w:szCs w:val="22"/>
          <w:lang w:val="fi-FI"/>
        </w:rPr>
        <w:t>Ministeriöiltä ja virastolta</w:t>
      </w:r>
      <w:r w:rsidR="0067365D">
        <w:rPr>
          <w:sz w:val="22"/>
          <w:szCs w:val="22"/>
          <w:lang w:val="fi-FI"/>
        </w:rPr>
        <w:t xml:space="preserve"> saaduissa kommenteissa nostetaan esille</w:t>
      </w:r>
      <w:r w:rsidRPr="00A01BA9">
        <w:rPr>
          <w:sz w:val="22"/>
          <w:szCs w:val="22"/>
          <w:lang w:val="fi-FI"/>
        </w:rPr>
        <w:t xml:space="preserve"> </w:t>
      </w:r>
      <w:r w:rsidR="0067365D">
        <w:rPr>
          <w:sz w:val="22"/>
          <w:szCs w:val="22"/>
          <w:lang w:val="fi-FI"/>
        </w:rPr>
        <w:t xml:space="preserve">linjausten yhtenäistäminen </w:t>
      </w:r>
      <w:r w:rsidRPr="00A01BA9">
        <w:rPr>
          <w:sz w:val="22"/>
          <w:szCs w:val="22"/>
          <w:lang w:val="fi-FI"/>
        </w:rPr>
        <w:t>muiden</w:t>
      </w:r>
      <w:r w:rsidR="0067365D">
        <w:rPr>
          <w:sz w:val="22"/>
          <w:szCs w:val="22"/>
          <w:lang w:val="fi-FI"/>
        </w:rPr>
        <w:t xml:space="preserve">  </w:t>
      </w:r>
      <w:r w:rsidRPr="00A01BA9">
        <w:rPr>
          <w:sz w:val="22"/>
          <w:szCs w:val="22"/>
          <w:lang w:val="fi-FI"/>
        </w:rPr>
        <w:t xml:space="preserve"> strategioiden kanssa, demografisen kehityksen vahvemman huomioimisen tarve, digitalisaation ja erityisesti </w:t>
      </w:r>
      <w:r w:rsidRPr="00A01BA9">
        <w:rPr>
          <w:sz w:val="22"/>
          <w:szCs w:val="22"/>
          <w:lang w:val="fi-FI"/>
        </w:rPr>
        <w:lastRenderedPageBreak/>
        <w:t>tekoälyn näkökulmien vahvistaminen, kaksi- ja monikielisyyden huomioimisen tarpeet ja kotimaisten kielten asema tieteen kielenä, osaavan työvoiman riittävyyden huomioiminen sekä alu</w:t>
      </w:r>
      <w:r w:rsidR="0067365D">
        <w:rPr>
          <w:sz w:val="22"/>
          <w:szCs w:val="22"/>
          <w:lang w:val="fi-FI"/>
        </w:rPr>
        <w:t>eiden</w:t>
      </w:r>
      <w:r w:rsidRPr="00A01BA9">
        <w:rPr>
          <w:sz w:val="22"/>
          <w:szCs w:val="22"/>
          <w:lang w:val="fi-FI"/>
        </w:rPr>
        <w:t xml:space="preserve"> elinvoimanäkökulma. </w:t>
      </w:r>
    </w:p>
    <w:p w14:paraId="12D348BE" w14:textId="77777777" w:rsidR="0067365D" w:rsidRPr="00A01BA9" w:rsidRDefault="0067365D" w:rsidP="00A01BA9">
      <w:pPr>
        <w:jc w:val="both"/>
        <w:rPr>
          <w:sz w:val="22"/>
          <w:szCs w:val="22"/>
          <w:lang w:val="fi-FI"/>
        </w:rPr>
      </w:pPr>
    </w:p>
    <w:p w14:paraId="543BA3AA" w14:textId="2885BD80" w:rsidR="00A01BA9" w:rsidRDefault="00A01BA9" w:rsidP="00A01BA9">
      <w:pPr>
        <w:jc w:val="both"/>
        <w:rPr>
          <w:sz w:val="22"/>
          <w:szCs w:val="22"/>
          <w:lang w:val="fi-FI"/>
        </w:rPr>
      </w:pPr>
      <w:r w:rsidRPr="00A01BA9">
        <w:rPr>
          <w:b/>
          <w:bCs/>
          <w:sz w:val="22"/>
          <w:szCs w:val="22"/>
          <w:lang w:val="fi-FI"/>
        </w:rPr>
        <w:t>Opiskelij</w:t>
      </w:r>
      <w:r w:rsidR="0067365D">
        <w:rPr>
          <w:b/>
          <w:bCs/>
          <w:sz w:val="22"/>
          <w:szCs w:val="22"/>
          <w:lang w:val="fi-FI"/>
        </w:rPr>
        <w:t>ajärjestöt</w:t>
      </w:r>
      <w:r w:rsidRPr="00A01BA9">
        <w:rPr>
          <w:sz w:val="22"/>
          <w:szCs w:val="22"/>
          <w:lang w:val="fi-FI"/>
        </w:rPr>
        <w:t xml:space="preserve"> nostivat esille erityisesti riittävään pitkäaikaiseen ylivaalikautiseen julkiseen resursointiin tai parlamentaariseen ratkaisuun sitoutumisen tarpeen tavoitteiden saavuttamiseksi sekä opiskelijoiden toimeentuloon ja hyvinvointiin ja arkeen liittyvät</w:t>
      </w:r>
      <w:r w:rsidR="0067365D">
        <w:rPr>
          <w:sz w:val="22"/>
          <w:szCs w:val="22"/>
          <w:lang w:val="fi-FI"/>
        </w:rPr>
        <w:t xml:space="preserve"> kysymykset</w:t>
      </w:r>
      <w:r w:rsidRPr="00A01BA9">
        <w:rPr>
          <w:sz w:val="22"/>
          <w:szCs w:val="22"/>
          <w:lang w:val="fi-FI"/>
        </w:rPr>
        <w:t xml:space="preserve"> kokoaikaisen tehokkaan opiskelun mahdollistamiseksi. Lyhy</w:t>
      </w:r>
      <w:r w:rsidR="0067365D">
        <w:rPr>
          <w:sz w:val="22"/>
          <w:szCs w:val="22"/>
          <w:lang w:val="fi-FI"/>
        </w:rPr>
        <w:t>estä</w:t>
      </w:r>
      <w:r w:rsidRPr="00A01BA9">
        <w:rPr>
          <w:sz w:val="22"/>
          <w:szCs w:val="22"/>
          <w:lang w:val="fi-FI"/>
        </w:rPr>
        <w:t xml:space="preserve"> kommentointi</w:t>
      </w:r>
      <w:r w:rsidR="0067365D">
        <w:rPr>
          <w:sz w:val="22"/>
          <w:szCs w:val="22"/>
          <w:lang w:val="fi-FI"/>
        </w:rPr>
        <w:t xml:space="preserve">ajasta annettiin </w:t>
      </w:r>
      <w:r w:rsidRPr="00A01BA9">
        <w:rPr>
          <w:sz w:val="22"/>
          <w:szCs w:val="22"/>
          <w:lang w:val="fi-FI"/>
        </w:rPr>
        <w:t xml:space="preserve">kritiikkiä. </w:t>
      </w:r>
    </w:p>
    <w:p w14:paraId="42302510" w14:textId="77777777" w:rsidR="0067365D" w:rsidRPr="00A01BA9" w:rsidRDefault="0067365D" w:rsidP="00A01BA9">
      <w:pPr>
        <w:jc w:val="both"/>
        <w:rPr>
          <w:sz w:val="22"/>
          <w:szCs w:val="22"/>
          <w:lang w:val="fi-FI"/>
        </w:rPr>
      </w:pPr>
    </w:p>
    <w:p w14:paraId="0F028D86" w14:textId="650A721C" w:rsidR="00A01BA9" w:rsidRDefault="008B6D1A" w:rsidP="00A01BA9">
      <w:pPr>
        <w:jc w:val="both"/>
        <w:rPr>
          <w:sz w:val="22"/>
          <w:szCs w:val="22"/>
          <w:lang w:val="fi-FI"/>
        </w:rPr>
      </w:pPr>
      <w:r>
        <w:rPr>
          <w:b/>
          <w:bCs/>
          <w:sz w:val="22"/>
          <w:szCs w:val="22"/>
          <w:lang w:val="fi-FI"/>
        </w:rPr>
        <w:t>E</w:t>
      </w:r>
      <w:r w:rsidR="00A01BA9" w:rsidRPr="00A01BA9">
        <w:rPr>
          <w:b/>
          <w:bCs/>
          <w:sz w:val="22"/>
          <w:szCs w:val="22"/>
          <w:lang w:val="fi-FI"/>
        </w:rPr>
        <w:t xml:space="preserve">linkeinoelämän järjestöt </w:t>
      </w:r>
      <w:r w:rsidR="00A01BA9" w:rsidRPr="00A01BA9">
        <w:rPr>
          <w:sz w:val="22"/>
          <w:szCs w:val="22"/>
          <w:lang w:val="fi-FI"/>
        </w:rPr>
        <w:t>nost</w:t>
      </w:r>
      <w:r>
        <w:rPr>
          <w:sz w:val="22"/>
          <w:szCs w:val="22"/>
          <w:lang w:val="fi-FI"/>
        </w:rPr>
        <w:t>avat</w:t>
      </w:r>
      <w:r w:rsidR="00A01BA9" w:rsidRPr="00A01BA9">
        <w:rPr>
          <w:sz w:val="22"/>
          <w:szCs w:val="22"/>
          <w:lang w:val="fi-FI"/>
        </w:rPr>
        <w:t xml:space="preserve"> esille koko koulutusjärjestelmän tarkastelun tarpeen sekä laajasti niin hallinnonalojen kuin elinkeinoelämän kanssa tehtävän yhteistyön tarpee</w:t>
      </w:r>
      <w:r>
        <w:rPr>
          <w:sz w:val="22"/>
          <w:szCs w:val="22"/>
          <w:lang w:val="fi-FI"/>
        </w:rPr>
        <w:t>t.</w:t>
      </w:r>
      <w:r w:rsidR="00A01BA9" w:rsidRPr="00A01BA9">
        <w:rPr>
          <w:sz w:val="22"/>
          <w:szCs w:val="22"/>
          <w:lang w:val="fi-FI"/>
        </w:rPr>
        <w:t xml:space="preserve">. </w:t>
      </w:r>
      <w:r w:rsidR="00A01BA9" w:rsidRPr="00A01BA9">
        <w:rPr>
          <w:b/>
          <w:bCs/>
          <w:sz w:val="22"/>
          <w:szCs w:val="22"/>
          <w:lang w:val="fi-FI"/>
        </w:rPr>
        <w:t xml:space="preserve">Työntekijäjärjestöt </w:t>
      </w:r>
      <w:r w:rsidR="00A01BA9" w:rsidRPr="00A01BA9">
        <w:rPr>
          <w:sz w:val="22"/>
          <w:szCs w:val="22"/>
          <w:lang w:val="fi-FI"/>
        </w:rPr>
        <w:t>korostivat riittävän resursoinnin merkitystä ja perusrahoituksen turvaamista. Lisäksi esille nous</w:t>
      </w:r>
      <w:r>
        <w:rPr>
          <w:sz w:val="22"/>
          <w:szCs w:val="22"/>
          <w:lang w:val="fi-FI"/>
        </w:rPr>
        <w:t>ee</w:t>
      </w:r>
      <w:r w:rsidR="00A01BA9" w:rsidRPr="00A01BA9">
        <w:rPr>
          <w:sz w:val="22"/>
          <w:szCs w:val="22"/>
          <w:lang w:val="fi-FI"/>
        </w:rPr>
        <w:t xml:space="preserve"> alakohtaisena kysymyksenä sosiaali- ja terveysalan koulutuksen vahvistaminen. </w:t>
      </w:r>
      <w:r w:rsidR="00A01BA9" w:rsidRPr="00A01BA9">
        <w:rPr>
          <w:b/>
          <w:bCs/>
          <w:sz w:val="22"/>
          <w:szCs w:val="22"/>
          <w:lang w:val="fi-FI"/>
        </w:rPr>
        <w:t>Yrityssektorilta</w:t>
      </w:r>
      <w:r w:rsidR="00A01BA9" w:rsidRPr="00A01BA9">
        <w:rPr>
          <w:sz w:val="22"/>
          <w:szCs w:val="22"/>
          <w:lang w:val="fi-FI"/>
        </w:rPr>
        <w:t xml:space="preserve"> esille nous</w:t>
      </w:r>
      <w:r>
        <w:rPr>
          <w:sz w:val="22"/>
          <w:szCs w:val="22"/>
          <w:lang w:val="fi-FI"/>
        </w:rPr>
        <w:t>ee</w:t>
      </w:r>
      <w:r w:rsidR="00A01BA9" w:rsidRPr="00A01BA9">
        <w:rPr>
          <w:sz w:val="22"/>
          <w:szCs w:val="22"/>
          <w:lang w:val="fi-FI"/>
        </w:rPr>
        <w:t xml:space="preserve"> tekoälyn vahvemman huomioimisen tarve visiossa. </w:t>
      </w:r>
    </w:p>
    <w:p w14:paraId="15E7AEC7" w14:textId="77777777" w:rsidR="008B6D1A" w:rsidRPr="00A01BA9" w:rsidRDefault="008B6D1A" w:rsidP="00A01BA9">
      <w:pPr>
        <w:jc w:val="both"/>
        <w:rPr>
          <w:sz w:val="22"/>
          <w:szCs w:val="22"/>
          <w:lang w:val="fi-FI"/>
        </w:rPr>
      </w:pPr>
    </w:p>
    <w:p w14:paraId="1BF59C41" w14:textId="77777777" w:rsidR="008B6D1A" w:rsidRDefault="00A01BA9" w:rsidP="00A01BA9">
      <w:pPr>
        <w:jc w:val="both"/>
        <w:rPr>
          <w:sz w:val="22"/>
          <w:szCs w:val="22"/>
          <w:lang w:val="fi-FI"/>
        </w:rPr>
      </w:pPr>
      <w:r w:rsidRPr="00A01BA9">
        <w:rPr>
          <w:b/>
          <w:bCs/>
          <w:sz w:val="22"/>
          <w:szCs w:val="22"/>
          <w:lang w:val="fi-FI"/>
        </w:rPr>
        <w:t xml:space="preserve">Hyvinvointialueiden ja maakuntaliittojen </w:t>
      </w:r>
      <w:r w:rsidRPr="00A01BA9">
        <w:rPr>
          <w:sz w:val="22"/>
          <w:szCs w:val="22"/>
          <w:lang w:val="fi-FI"/>
        </w:rPr>
        <w:t>nostoissa ehdotet</w:t>
      </w:r>
      <w:r w:rsidR="008B6D1A">
        <w:rPr>
          <w:sz w:val="22"/>
          <w:szCs w:val="22"/>
          <w:lang w:val="fi-FI"/>
        </w:rPr>
        <w:t>aan</w:t>
      </w:r>
      <w:r w:rsidRPr="00A01BA9">
        <w:rPr>
          <w:sz w:val="22"/>
          <w:szCs w:val="22"/>
          <w:lang w:val="fi-FI"/>
        </w:rPr>
        <w:t xml:space="preserve"> erityisesti yhteistyön vahvist</w:t>
      </w:r>
      <w:r w:rsidR="008B6D1A">
        <w:rPr>
          <w:sz w:val="22"/>
          <w:szCs w:val="22"/>
          <w:lang w:val="fi-FI"/>
        </w:rPr>
        <w:t>amista</w:t>
      </w:r>
      <w:r w:rsidRPr="00A01BA9">
        <w:rPr>
          <w:sz w:val="22"/>
          <w:szCs w:val="22"/>
          <w:lang w:val="fi-FI"/>
        </w:rPr>
        <w:t xml:space="preserve"> hyvinvointialueiden ja yliopistollisten sairaaloiden</w:t>
      </w:r>
      <w:r w:rsidR="008B6D1A">
        <w:rPr>
          <w:sz w:val="22"/>
          <w:szCs w:val="22"/>
          <w:lang w:val="fi-FI"/>
        </w:rPr>
        <w:t xml:space="preserve"> sekä muiden alueiden toimijoiden kanssa. </w:t>
      </w:r>
      <w:r w:rsidRPr="00A01BA9">
        <w:rPr>
          <w:sz w:val="22"/>
          <w:szCs w:val="22"/>
          <w:lang w:val="fi-FI"/>
        </w:rPr>
        <w:t>Lisäksi koroste</w:t>
      </w:r>
      <w:r w:rsidR="008B6D1A">
        <w:rPr>
          <w:sz w:val="22"/>
          <w:szCs w:val="22"/>
          <w:lang w:val="fi-FI"/>
        </w:rPr>
        <w:t>taan</w:t>
      </w:r>
      <w:r w:rsidRPr="00A01BA9">
        <w:rPr>
          <w:sz w:val="22"/>
          <w:szCs w:val="22"/>
          <w:lang w:val="fi-FI"/>
        </w:rPr>
        <w:t xml:space="preserve"> alueellista kilpailukykyä ja erilaisuutta, alueellisen koulutustarjonnan merkitystä vetovoimalle sekä alueiden erityispiirteiden huomioimista. Yksittäisiä nostoja </w:t>
      </w:r>
      <w:r w:rsidR="008B6D1A">
        <w:rPr>
          <w:sz w:val="22"/>
          <w:szCs w:val="22"/>
          <w:lang w:val="fi-FI"/>
        </w:rPr>
        <w:t>tehtiin</w:t>
      </w:r>
      <w:r w:rsidRPr="00A01BA9">
        <w:rPr>
          <w:sz w:val="22"/>
          <w:szCs w:val="22"/>
          <w:lang w:val="fi-FI"/>
        </w:rPr>
        <w:t xml:space="preserve"> myös kansainvälisyydestä, yhdenvertaisesta kohtelusta, TKI-toiminnan kaupallistamisen vahvistamisesta ja jatkuvasta oppimisesta.</w:t>
      </w:r>
    </w:p>
    <w:p w14:paraId="6FFBFC35" w14:textId="2F48EE95" w:rsidR="00A01BA9" w:rsidRPr="00A01BA9" w:rsidRDefault="00A01BA9" w:rsidP="00A01BA9">
      <w:pPr>
        <w:jc w:val="both"/>
        <w:rPr>
          <w:sz w:val="22"/>
          <w:szCs w:val="22"/>
          <w:lang w:val="fi-FI"/>
        </w:rPr>
      </w:pPr>
      <w:r w:rsidRPr="00A01BA9">
        <w:rPr>
          <w:sz w:val="22"/>
          <w:szCs w:val="22"/>
          <w:lang w:val="fi-FI"/>
        </w:rPr>
        <w:t xml:space="preserve"> </w:t>
      </w:r>
    </w:p>
    <w:p w14:paraId="310775BD" w14:textId="0D2537F3" w:rsidR="00A01BA9" w:rsidRPr="00A01BA9" w:rsidRDefault="00A01BA9" w:rsidP="00A01BA9">
      <w:pPr>
        <w:jc w:val="both"/>
        <w:rPr>
          <w:sz w:val="22"/>
          <w:szCs w:val="22"/>
          <w:lang w:val="fi-FI"/>
        </w:rPr>
      </w:pPr>
      <w:r w:rsidRPr="00A01BA9">
        <w:rPr>
          <w:b/>
          <w:bCs/>
          <w:sz w:val="22"/>
          <w:szCs w:val="22"/>
          <w:lang w:val="fi-FI"/>
        </w:rPr>
        <w:t>Muut lausunnonantajat</w:t>
      </w:r>
      <w:r w:rsidRPr="00A01BA9">
        <w:rPr>
          <w:sz w:val="22"/>
          <w:szCs w:val="22"/>
          <w:lang w:val="fi-FI"/>
        </w:rPr>
        <w:t xml:space="preserve"> nost</w:t>
      </w:r>
      <w:r w:rsidR="008B6D1A">
        <w:rPr>
          <w:sz w:val="22"/>
          <w:szCs w:val="22"/>
          <w:lang w:val="fi-FI"/>
        </w:rPr>
        <w:t>avat esille</w:t>
      </w:r>
      <w:r w:rsidRPr="00A01BA9">
        <w:rPr>
          <w:sz w:val="22"/>
          <w:szCs w:val="22"/>
          <w:lang w:val="fi-FI"/>
        </w:rPr>
        <w:t xml:space="preserve"> alueellisen näkökulman, yliopistokeskusten roolin, joustavien ja koko koulutusketjun huomioivien polkujen roolin, riittävän resursoinnin varmistamisen, luonto- ja ympäristökysymykset.</w:t>
      </w:r>
    </w:p>
    <w:p w14:paraId="012E8FF5" w14:textId="77777777" w:rsidR="00A01BA9" w:rsidRDefault="00A01BA9" w:rsidP="00C31B20">
      <w:pPr>
        <w:jc w:val="both"/>
        <w:rPr>
          <w:sz w:val="22"/>
          <w:szCs w:val="22"/>
          <w:lang w:val="fi-FI"/>
        </w:rPr>
      </w:pPr>
    </w:p>
    <w:p w14:paraId="1683B7BC" w14:textId="77777777" w:rsidR="00C31B20" w:rsidRPr="00872E6E" w:rsidRDefault="00C31B20" w:rsidP="002D291D">
      <w:pPr>
        <w:jc w:val="both"/>
        <w:rPr>
          <w:sz w:val="22"/>
          <w:szCs w:val="22"/>
          <w:lang w:val="fi-FI"/>
        </w:rPr>
      </w:pPr>
    </w:p>
    <w:p w14:paraId="1195F925" w14:textId="77777777" w:rsidR="00872E6E" w:rsidRPr="00AB5D44" w:rsidRDefault="00872E6E" w:rsidP="00C52AC7">
      <w:pPr>
        <w:rPr>
          <w:sz w:val="22"/>
          <w:szCs w:val="22"/>
          <w:lang w:val="fi-FI"/>
        </w:rPr>
      </w:pPr>
    </w:p>
    <w:p w14:paraId="586685C7" w14:textId="6B736A04" w:rsidR="00A63CCF" w:rsidRDefault="008B6D1A" w:rsidP="008B6D1A">
      <w:pPr>
        <w:pStyle w:val="Otsikko2"/>
        <w:numPr>
          <w:ilvl w:val="0"/>
          <w:numId w:val="10"/>
        </w:numPr>
        <w:rPr>
          <w:lang w:eastAsia="fi-FI"/>
        </w:rPr>
      </w:pPr>
      <w:r>
        <w:rPr>
          <w:lang w:eastAsia="fi-FI"/>
        </w:rPr>
        <w:t>Lausunnonantajat</w:t>
      </w:r>
    </w:p>
    <w:p w14:paraId="60D9AC7A" w14:textId="0CF9ABA6" w:rsidR="008B6D1A" w:rsidRDefault="008B6D1A" w:rsidP="001043DF">
      <w:pPr>
        <w:pStyle w:val="Leipteksti"/>
        <w:spacing w:before="0" w:after="0" w:line="240" w:lineRule="auto"/>
      </w:pPr>
      <w:r>
        <w:t>Aalto-yliopisto</w:t>
      </w:r>
      <w:r>
        <w:br/>
      </w:r>
      <w:r>
        <w:t>Aalto-yliopiston ylioppilaskunta</w:t>
      </w:r>
      <w:r>
        <w:br/>
      </w:r>
      <w:r>
        <w:t xml:space="preserve">Ab </w:t>
      </w:r>
      <w:proofErr w:type="spellStart"/>
      <w:r>
        <w:t>Yrkeshögskolan</w:t>
      </w:r>
      <w:proofErr w:type="spellEnd"/>
      <w:r>
        <w:t xml:space="preserve"> </w:t>
      </w:r>
      <w:proofErr w:type="spellStart"/>
      <w:r>
        <w:t>vid</w:t>
      </w:r>
      <w:proofErr w:type="spellEnd"/>
      <w:r>
        <w:t xml:space="preserve"> Åbo Akademi Novia</w:t>
      </w:r>
      <w:r>
        <w:br/>
      </w:r>
      <w:r>
        <w:t>Akava ry</w:t>
      </w:r>
      <w:r>
        <w:br/>
        <w:t>Ak</w:t>
      </w:r>
      <w:r>
        <w:t>avan Erityisalat</w:t>
      </w:r>
      <w:r>
        <w:br/>
      </w:r>
      <w:r>
        <w:t xml:space="preserve">Akavan sairaanhoitajat ja </w:t>
      </w:r>
      <w:proofErr w:type="spellStart"/>
      <w:r>
        <w:t>Taja</w:t>
      </w:r>
      <w:proofErr w:type="spellEnd"/>
      <w:r>
        <w:t xml:space="preserve"> ry</w:t>
      </w:r>
      <w:r>
        <w:br/>
      </w:r>
      <w:r>
        <w:t xml:space="preserve">Ammattikorkeakoulujen rehtorineuvosto </w:t>
      </w:r>
      <w:proofErr w:type="spellStart"/>
      <w:r>
        <w:t>Arene</w:t>
      </w:r>
      <w:proofErr w:type="spellEnd"/>
      <w:r>
        <w:t xml:space="preserve"> ry</w:t>
      </w:r>
      <w:r>
        <w:br/>
      </w:r>
      <w:r>
        <w:t>Ammattiliitto Pro ry</w:t>
      </w:r>
      <w:r>
        <w:br/>
      </w:r>
      <w:r>
        <w:t>Ammattiosaamisen kehittämisyhdistys AMKE ry</w:t>
      </w:r>
      <w:r>
        <w:br/>
      </w:r>
      <w:proofErr w:type="spellStart"/>
      <w:r>
        <w:t>Centria</w:t>
      </w:r>
      <w:proofErr w:type="spellEnd"/>
      <w:r>
        <w:t>-ammattikorkeakoulu</w:t>
      </w:r>
      <w:r>
        <w:br/>
      </w:r>
      <w:r>
        <w:t>CSC - Tieteen tietotekniikan keskus Oy</w:t>
      </w:r>
      <w:r>
        <w:br/>
      </w:r>
      <w:r>
        <w:t>Diakonia-ammattikorkeakoulu OY</w:t>
      </w:r>
      <w:r>
        <w:br/>
      </w:r>
      <w:r>
        <w:t>Elinkeinoelämän keskusliitto EK</w:t>
      </w:r>
      <w:r>
        <w:br/>
      </w:r>
      <w:r>
        <w:t>Elinkeinoelämän Oppilaitokset EOL ry</w:t>
      </w:r>
      <w:r>
        <w:br/>
      </w:r>
      <w:r>
        <w:t>Elintarviketeollisuusliitto ry</w:t>
      </w:r>
      <w:r w:rsidR="001043DF">
        <w:br/>
      </w:r>
      <w:r>
        <w:t>Etelä-Karjalan hyvinvointialue</w:t>
      </w:r>
      <w:r w:rsidR="001043DF">
        <w:br/>
      </w:r>
      <w:r>
        <w:t>Etelä-Karjalan liitto</w:t>
      </w:r>
      <w:r w:rsidR="001043DF">
        <w:br/>
      </w:r>
      <w:r>
        <w:t>Etelä-Pohjanmaan hyvinvointialue</w:t>
      </w:r>
      <w:r w:rsidR="001043DF">
        <w:br/>
      </w:r>
      <w:r>
        <w:t>Etelä-Pohjanmaan liitto</w:t>
      </w:r>
      <w:r w:rsidR="001043DF">
        <w:br/>
      </w:r>
      <w:r>
        <w:t>Etelä-Savon maakuntaliitto</w:t>
      </w:r>
      <w:r w:rsidR="001043DF">
        <w:br/>
      </w:r>
      <w:proofErr w:type="spellStart"/>
      <w:r>
        <w:t>FinEdLead</w:t>
      </w:r>
      <w:proofErr w:type="spellEnd"/>
      <w:r>
        <w:t xml:space="preserve"> Suomalainen kasvatus- ja koulutusalan johtajuuden tutkijayhteisö</w:t>
      </w:r>
      <w:r w:rsidR="001043DF">
        <w:br/>
      </w:r>
      <w:proofErr w:type="spellStart"/>
      <w:r>
        <w:t>FinnARMA</w:t>
      </w:r>
      <w:proofErr w:type="spellEnd"/>
      <w:r>
        <w:t xml:space="preserve"> Kestävyys ja vastuullisuus -</w:t>
      </w:r>
      <w:proofErr w:type="spellStart"/>
      <w:r>
        <w:t>työryhmäFinnish</w:t>
      </w:r>
      <w:proofErr w:type="spellEnd"/>
      <w:r>
        <w:t xml:space="preserve"> </w:t>
      </w:r>
      <w:proofErr w:type="spellStart"/>
      <w:r>
        <w:t>University</w:t>
      </w:r>
      <w:proofErr w:type="spellEnd"/>
      <w:r>
        <w:t xml:space="preserve"> </w:t>
      </w:r>
      <w:proofErr w:type="spellStart"/>
      <w:r>
        <w:t>Partnership</w:t>
      </w:r>
      <w:proofErr w:type="spellEnd"/>
      <w:r>
        <w:t xml:space="preserve"> for International </w:t>
      </w:r>
      <w:proofErr w:type="spellStart"/>
      <w:r>
        <w:lastRenderedPageBreak/>
        <w:t>Development</w:t>
      </w:r>
      <w:proofErr w:type="spellEnd"/>
      <w:r>
        <w:t>, Yliopistojen globaalin kehityksen verkosto</w:t>
      </w:r>
      <w:r w:rsidR="001043DF">
        <w:br/>
        <w:t>G</w:t>
      </w:r>
      <w:r>
        <w:t>eologian tutkimuskeskus</w:t>
      </w:r>
      <w:r w:rsidR="001043DF">
        <w:br/>
      </w:r>
      <w:r>
        <w:t>Haaga-Helia ammattikorkeakoulu O</w:t>
      </w:r>
      <w:r>
        <w:t>y</w:t>
      </w:r>
      <w:r w:rsidR="001043DF">
        <w:br/>
      </w:r>
      <w:r w:rsidRPr="008B6D1A">
        <w:t>Haaga-Helian opiskelijakunta Helga</w:t>
      </w:r>
      <w:r w:rsidR="001043DF">
        <w:br/>
      </w:r>
      <w:r w:rsidRPr="008B6D1A">
        <w:t xml:space="preserve">Hanken Svenska </w:t>
      </w:r>
      <w:proofErr w:type="spellStart"/>
      <w:r w:rsidRPr="008B6D1A">
        <w:t>handelshögskolan</w:t>
      </w:r>
      <w:proofErr w:type="spellEnd"/>
      <w:r w:rsidR="001043DF">
        <w:br/>
      </w:r>
      <w:r>
        <w:t>Helsingin Evankelisen Opiston Säätiö</w:t>
      </w:r>
      <w:r w:rsidR="001043DF">
        <w:br/>
      </w:r>
      <w:r>
        <w:t>Helsingin seudun kauppakamari</w:t>
      </w:r>
      <w:r w:rsidR="001043DF">
        <w:br/>
      </w:r>
      <w:r>
        <w:t>Helsingin yliopisto</w:t>
      </w:r>
      <w:r w:rsidR="001043DF">
        <w:br/>
      </w:r>
      <w:r>
        <w:t>Helsingin yliopisto, Humanistinen tiedekunta, Kielten osasto, saksan kieli</w:t>
      </w:r>
      <w:r w:rsidR="001043DF">
        <w:br/>
      </w:r>
      <w:r>
        <w:t>Helsingin yliopisto, kestävän hyvinvoinnin yksikkö</w:t>
      </w:r>
      <w:r w:rsidR="001043DF">
        <w:br/>
      </w:r>
      <w:r>
        <w:t>Helsingin yliopisto, Professori, valtiotieteellinen tiedekunta</w:t>
      </w:r>
      <w:r w:rsidR="001043DF">
        <w:br/>
      </w:r>
      <w:r w:rsidRPr="008B6D1A">
        <w:t xml:space="preserve">Helsingin yliopisto, Svenska </w:t>
      </w:r>
      <w:proofErr w:type="spellStart"/>
      <w:r w:rsidRPr="008B6D1A">
        <w:t>social</w:t>
      </w:r>
      <w:proofErr w:type="spellEnd"/>
      <w:r w:rsidRPr="008B6D1A">
        <w:t xml:space="preserve">- </w:t>
      </w:r>
      <w:proofErr w:type="spellStart"/>
      <w:r w:rsidRPr="008B6D1A">
        <w:t>och</w:t>
      </w:r>
      <w:proofErr w:type="spellEnd"/>
      <w:r w:rsidRPr="008B6D1A">
        <w:t xml:space="preserve"> </w:t>
      </w:r>
      <w:proofErr w:type="spellStart"/>
      <w:r w:rsidRPr="008B6D1A">
        <w:t>kommunalhögskolan</w:t>
      </w:r>
      <w:proofErr w:type="spellEnd"/>
      <w:r w:rsidR="001043DF">
        <w:br/>
      </w:r>
      <w:r>
        <w:t>Helsingin yliopiston ylioppilaskunta</w:t>
      </w:r>
      <w:r w:rsidR="001043DF">
        <w:br/>
      </w:r>
      <w:proofErr w:type="spellStart"/>
      <w:r>
        <w:t>HigherEd</w:t>
      </w:r>
      <w:proofErr w:type="spellEnd"/>
      <w:r>
        <w:t xml:space="preserve"> </w:t>
      </w:r>
      <w:proofErr w:type="spellStart"/>
      <w:r>
        <w:t>Hub</w:t>
      </w:r>
      <w:proofErr w:type="spellEnd"/>
      <w:r>
        <w:t xml:space="preserve"> Finland Oy</w:t>
      </w:r>
    </w:p>
    <w:p w14:paraId="19BAC041" w14:textId="77777777" w:rsidR="008B6D1A" w:rsidRDefault="008B6D1A" w:rsidP="001043DF">
      <w:pPr>
        <w:pStyle w:val="Leipteksti"/>
        <w:spacing w:before="0" w:after="0" w:line="240" w:lineRule="auto"/>
      </w:pPr>
      <w:r>
        <w:t>Hämeen ammattikorkeakoulu Oy</w:t>
      </w:r>
    </w:p>
    <w:p w14:paraId="2C6E41BA" w14:textId="77777777" w:rsidR="008B6D1A" w:rsidRDefault="008B6D1A" w:rsidP="001043DF">
      <w:pPr>
        <w:pStyle w:val="Leipteksti"/>
        <w:spacing w:before="0" w:after="0" w:line="240" w:lineRule="auto"/>
      </w:pPr>
      <w:r>
        <w:t>Ilmatieteen laitos</w:t>
      </w:r>
    </w:p>
    <w:p w14:paraId="1CDC3452" w14:textId="77777777" w:rsidR="008B6D1A" w:rsidRDefault="008B6D1A" w:rsidP="001043DF">
      <w:pPr>
        <w:pStyle w:val="Leipteksti"/>
        <w:spacing w:before="0" w:after="0" w:line="240" w:lineRule="auto"/>
      </w:pPr>
      <w:r>
        <w:t>Insinööriliitto IL ry</w:t>
      </w:r>
    </w:p>
    <w:p w14:paraId="46CFE6A9" w14:textId="77777777" w:rsidR="008B6D1A" w:rsidRDefault="008B6D1A" w:rsidP="001043DF">
      <w:pPr>
        <w:pStyle w:val="Leipteksti"/>
        <w:spacing w:before="0" w:after="0" w:line="240" w:lineRule="auto"/>
      </w:pPr>
      <w:r>
        <w:t>Itä-Suomen yliopisto</w:t>
      </w:r>
    </w:p>
    <w:p w14:paraId="30D0B611" w14:textId="77777777" w:rsidR="008B6D1A" w:rsidRDefault="008B6D1A" w:rsidP="001043DF">
      <w:pPr>
        <w:pStyle w:val="Leipteksti"/>
        <w:spacing w:before="0" w:after="0" w:line="240" w:lineRule="auto"/>
      </w:pPr>
      <w:r>
        <w:t>Itä-Suomen yliopiston ylioppilaskunta</w:t>
      </w:r>
    </w:p>
    <w:p w14:paraId="51E56764" w14:textId="77777777" w:rsidR="008B6D1A" w:rsidRDefault="008B6D1A" w:rsidP="001043DF">
      <w:pPr>
        <w:pStyle w:val="Leipteksti"/>
        <w:spacing w:before="0" w:after="0" w:line="240" w:lineRule="auto"/>
      </w:pPr>
      <w:r>
        <w:t>JOUSI -hanke</w:t>
      </w:r>
    </w:p>
    <w:p w14:paraId="68BC5086" w14:textId="77777777" w:rsidR="008B6D1A" w:rsidRDefault="008B6D1A" w:rsidP="001043DF">
      <w:pPr>
        <w:pStyle w:val="Leipteksti"/>
        <w:spacing w:before="0" w:after="0" w:line="240" w:lineRule="auto"/>
      </w:pPr>
      <w:r>
        <w:t>Julkisten ja hyvinvointialojen liitto JHL ry</w:t>
      </w:r>
    </w:p>
    <w:p w14:paraId="72ED83D5" w14:textId="77777777" w:rsidR="001043DF" w:rsidRDefault="008B6D1A" w:rsidP="001043DF">
      <w:pPr>
        <w:pStyle w:val="Leipteksti"/>
        <w:spacing w:before="0" w:after="0" w:line="240" w:lineRule="auto"/>
      </w:pPr>
      <w:r>
        <w:t xml:space="preserve">Juristiliitto - </w:t>
      </w:r>
      <w:proofErr w:type="spellStart"/>
      <w:r>
        <w:t>Juristförbundet</w:t>
      </w:r>
      <w:proofErr w:type="spellEnd"/>
      <w:r>
        <w:t xml:space="preserve"> ry</w:t>
      </w:r>
      <w:r w:rsidR="001043DF">
        <w:br/>
      </w:r>
      <w:r>
        <w:t>Jyväskylän ammattikorkeakoulu</w:t>
      </w:r>
      <w:r w:rsidR="001043DF">
        <w:br/>
      </w:r>
      <w:r>
        <w:t>Jyväskylän yliopisto</w:t>
      </w:r>
      <w:r w:rsidR="001043DF">
        <w:br/>
      </w:r>
      <w:r>
        <w:t>Jyväskylän yliopiston ylioppilaskunta</w:t>
      </w:r>
      <w:r w:rsidR="001043DF">
        <w:br/>
      </w:r>
      <w:r>
        <w:t>Kaakkois-Suomen elinvoimakeskus</w:t>
      </w:r>
      <w:r w:rsidR="001043DF">
        <w:br/>
      </w:r>
      <w:r>
        <w:t>Kainuun liitto</w:t>
      </w:r>
      <w:r w:rsidR="001043DF">
        <w:br/>
      </w:r>
      <w:r>
        <w:t>Kansallinen audiovisuaalinen instituutti (Taide- ja kulttuurivirasto 1.1.2026 alkaen.)</w:t>
      </w:r>
      <w:r w:rsidR="001043DF">
        <w:br/>
      </w:r>
      <w:r>
        <w:t>Kansallinen koulutuksen arviointikeskus</w:t>
      </w:r>
      <w:r w:rsidR="001043DF">
        <w:br/>
      </w:r>
      <w:r>
        <w:t>Kansallisarkisto</w:t>
      </w:r>
      <w:r w:rsidR="001043DF">
        <w:br/>
      </w:r>
      <w:r>
        <w:t>Kansaneläkelaitos</w:t>
      </w:r>
      <w:r w:rsidR="001043DF">
        <w:br/>
      </w:r>
      <w:r>
        <w:t>Karelia Ammattikorkeakoulu Oy</w:t>
      </w:r>
      <w:r w:rsidR="001043DF">
        <w:br/>
      </w:r>
      <w:r>
        <w:t>KASVU - Kasvatus- ja koulutusalan johtajuuden jatkuvan oppimisen valtakunnallinen kehittäminen -hanke</w:t>
      </w:r>
      <w:r w:rsidR="001043DF">
        <w:br/>
      </w:r>
      <w:r>
        <w:t>KEHA-keskus</w:t>
      </w:r>
      <w:r w:rsidR="001043DF">
        <w:br/>
      </w:r>
      <w:r>
        <w:t>Kemianteollisuus ry</w:t>
      </w:r>
      <w:r w:rsidR="001043DF">
        <w:br/>
      </w:r>
      <w:r>
        <w:t>Keski-Pohjanmaan liitto</w:t>
      </w:r>
      <w:r w:rsidR="001043DF">
        <w:br/>
      </w:r>
      <w:r>
        <w:t>Keski-Suomen liitto</w:t>
      </w:r>
      <w:r w:rsidR="001043DF">
        <w:br/>
      </w:r>
      <w:r>
        <w:t>Keskuskauppakamari</w:t>
      </w:r>
      <w:r w:rsidR="001043DF">
        <w:br/>
      </w:r>
      <w:r>
        <w:t>Kieliasiantuntijat ry</w:t>
      </w:r>
      <w:r w:rsidR="001043DF">
        <w:br/>
      </w:r>
      <w:r>
        <w:t>Kielibuusti, Helsingin yliopisto &amp; Aalto-yliopisto</w:t>
      </w:r>
      <w:r w:rsidR="001043DF">
        <w:br/>
      </w:r>
      <w:r>
        <w:t>Kokoomuksen eduskuntaryhmä</w:t>
      </w:r>
      <w:r w:rsidR="001043DF">
        <w:br/>
      </w:r>
      <w:r>
        <w:t>Kunta- ja hyvinvointialuetyönantajat KT</w:t>
      </w:r>
      <w:r w:rsidR="001043DF">
        <w:br/>
      </w:r>
      <w:r>
        <w:t>Kuntoutussäätiö, Kuntoutussäätiön oppimisen tuen keskus</w:t>
      </w:r>
      <w:r w:rsidR="001043DF">
        <w:br/>
      </w:r>
      <w:r>
        <w:t>Kymenlaakson liitto</w:t>
      </w:r>
      <w:r w:rsidR="001043DF">
        <w:br/>
      </w:r>
      <w:r>
        <w:t>Lapin ammattikorkeakoulu</w:t>
      </w:r>
      <w:r w:rsidR="001043DF">
        <w:br/>
      </w:r>
      <w:r>
        <w:t>Lapin ammattikorkeakoulun opiskelijakunta</w:t>
      </w:r>
      <w:r w:rsidR="001043DF">
        <w:br/>
      </w:r>
      <w:r>
        <w:t>Lapin yliopisto</w:t>
      </w:r>
      <w:r w:rsidR="001043DF">
        <w:br/>
      </w:r>
      <w:r>
        <w:t xml:space="preserve">Laurea ammattikorkeakoulun opiskelijakunta </w:t>
      </w:r>
      <w:proofErr w:type="spellStart"/>
      <w:r>
        <w:t>Laureamko</w:t>
      </w:r>
      <w:proofErr w:type="spellEnd"/>
      <w:r w:rsidR="001043DF">
        <w:br/>
      </w:r>
      <w:r>
        <w:t>Laurea-ammattikorkeakoulu Oy</w:t>
      </w:r>
      <w:r w:rsidR="001043DF">
        <w:br/>
      </w:r>
      <w:r>
        <w:t>Liikenne- ja viestintäministeriö</w:t>
      </w:r>
      <w:r w:rsidR="001043DF">
        <w:br/>
      </w:r>
      <w:r>
        <w:t>Luonnon-, ympäristö- ja metsätieteilijöiden liitto Loimu ry</w:t>
      </w:r>
      <w:r w:rsidR="001043DF">
        <w:br/>
      </w:r>
      <w:r>
        <w:t>Luonnonvarakeskus</w:t>
      </w:r>
      <w:r w:rsidR="001043DF">
        <w:br/>
      </w:r>
      <w:r>
        <w:t>LUT-yliopisto ja LAB-ammattikorkeakoulu</w:t>
      </w:r>
      <w:r w:rsidR="001043DF">
        <w:br/>
      </w:r>
      <w:r>
        <w:t>Lääketeollisuus</w:t>
      </w:r>
      <w:r w:rsidR="001043DF">
        <w:br/>
      </w:r>
      <w:r>
        <w:t>Maanmittauslaitos</w:t>
      </w:r>
      <w:r w:rsidR="001043DF">
        <w:br/>
      </w:r>
      <w:r>
        <w:lastRenderedPageBreak/>
        <w:t>Maaseutupolitiikan Työn ja yrittäjyyden uudet mahdollisuudet maaseutualueilla -verkosto (TUUMA27-verkosto)</w:t>
      </w:r>
      <w:r w:rsidR="001043DF">
        <w:br/>
      </w:r>
      <w:r>
        <w:t>Maataloustuottajien keskusliitto MTK</w:t>
      </w:r>
      <w:r w:rsidR="001043DF">
        <w:br/>
      </w:r>
      <w:r>
        <w:t xml:space="preserve">Maj ja Tor </w:t>
      </w:r>
      <w:proofErr w:type="spellStart"/>
      <w:r>
        <w:t>Nesslingin</w:t>
      </w:r>
      <w:proofErr w:type="spellEnd"/>
      <w:r>
        <w:t xml:space="preserve"> säätiö</w:t>
      </w:r>
      <w:r w:rsidR="001043DF">
        <w:br/>
      </w:r>
      <w:r>
        <w:t>Matemaattis-luonnontieteellisten alojen Akateemiset r</w:t>
      </w:r>
      <w:r w:rsidR="001043DF">
        <w:t>y</w:t>
      </w:r>
      <w:r w:rsidR="001043DF">
        <w:br/>
      </w:r>
      <w:r>
        <w:t>Metropolia Ammattikorkeakoulu Oy</w:t>
      </w:r>
      <w:r w:rsidR="001043DF">
        <w:br/>
      </w:r>
      <w:r>
        <w:t>Metropolia Ammattikorkeakoulun opiskelijakunta METKA</w:t>
      </w:r>
      <w:r w:rsidR="001043DF">
        <w:br/>
      </w:r>
      <w:r>
        <w:t>Metsäteollisuus ry</w:t>
      </w:r>
      <w:r w:rsidR="001043DF">
        <w:br/>
      </w:r>
      <w:proofErr w:type="spellStart"/>
      <w:r>
        <w:t>Miltton</w:t>
      </w:r>
      <w:proofErr w:type="spellEnd"/>
      <w:r>
        <w:t xml:space="preserve"> Oy</w:t>
      </w:r>
      <w:r w:rsidR="001043DF">
        <w:br/>
      </w:r>
      <w:r>
        <w:t>MTK, MTK Maaseudun elinvoimalinja</w:t>
      </w:r>
      <w:r w:rsidR="001043DF">
        <w:br/>
      </w:r>
      <w:r>
        <w:t>Nuorisoala ry</w:t>
      </w:r>
      <w:r w:rsidR="001043DF">
        <w:br/>
      </w:r>
      <w:r>
        <w:t>Nuorten Tiedeakatemia</w:t>
      </w:r>
      <w:r w:rsidR="001043DF">
        <w:br/>
      </w:r>
      <w:proofErr w:type="spellStart"/>
      <w:r>
        <w:t>Nyyti</w:t>
      </w:r>
      <w:proofErr w:type="spellEnd"/>
      <w:r>
        <w:t xml:space="preserve"> ry</w:t>
      </w:r>
      <w:r w:rsidR="001043DF">
        <w:br/>
      </w:r>
      <w:r>
        <w:t>Näkövammaisten liitto ry</w:t>
      </w:r>
      <w:r w:rsidR="001043DF">
        <w:br/>
      </w:r>
      <w:r>
        <w:t>Oikeustieteen opiskelijoiden liitto</w:t>
      </w:r>
      <w:r w:rsidR="001043DF">
        <w:br/>
      </w:r>
      <w:r>
        <w:t>Opetusalan ammattijärjestö OAJ ry</w:t>
      </w:r>
      <w:r w:rsidR="001043DF">
        <w:br/>
      </w:r>
      <w:r>
        <w:t>Opetushallitus</w:t>
      </w:r>
      <w:r w:rsidR="001043DF">
        <w:br/>
      </w:r>
      <w:r>
        <w:t>Opiskelijoiden Liikuntaliitto ry (OLL)</w:t>
      </w:r>
      <w:r w:rsidR="001043DF">
        <w:br/>
      </w:r>
      <w:r>
        <w:t>Oulun ammattikorkeakoulu</w:t>
      </w:r>
      <w:r w:rsidR="001043DF">
        <w:br/>
      </w:r>
      <w:r>
        <w:t>Oulun yliopisto</w:t>
      </w:r>
      <w:r w:rsidR="001043DF">
        <w:br/>
      </w:r>
      <w:r>
        <w:t>Oulun yliopiston ylioppilaskunta</w:t>
      </w:r>
      <w:r w:rsidR="001043DF">
        <w:br/>
      </w:r>
      <w:r>
        <w:t xml:space="preserve">Oy Vaasan ammattikorkeakoulu. Vasa </w:t>
      </w:r>
      <w:proofErr w:type="spellStart"/>
      <w:r>
        <w:t>Yrkeshögskola</w:t>
      </w:r>
      <w:proofErr w:type="spellEnd"/>
      <w:r>
        <w:t xml:space="preserve"> Ab</w:t>
      </w:r>
      <w:r w:rsidR="001043DF">
        <w:br/>
      </w:r>
      <w:r>
        <w:t>Palvelualojen työnantajat Palta ry</w:t>
      </w:r>
      <w:r w:rsidR="001043DF">
        <w:br/>
      </w:r>
      <w:r>
        <w:t>Pirkanmaan hyvinvointialue</w:t>
      </w:r>
      <w:r w:rsidR="001043DF">
        <w:br/>
      </w:r>
      <w:r>
        <w:t>Pohjanmaan kauppakamari</w:t>
      </w:r>
      <w:r w:rsidR="001043DF">
        <w:br/>
      </w:r>
      <w:r>
        <w:t>Pohjois-Karjalan maakuntaliitto</w:t>
      </w:r>
      <w:r w:rsidR="001043DF">
        <w:br/>
      </w:r>
      <w:r>
        <w:t>Pohjois-Pohjanmaan hyvinvointialue</w:t>
      </w:r>
      <w:r w:rsidR="001043DF">
        <w:br/>
      </w:r>
      <w:r>
        <w:t>Pohjois-Savon hyvinvointialue</w:t>
      </w:r>
      <w:r w:rsidR="001043DF">
        <w:br/>
      </w:r>
      <w:r>
        <w:t>Pohjois-Savon liitto</w:t>
      </w:r>
      <w:r w:rsidR="001043DF">
        <w:br/>
      </w:r>
      <w:r>
        <w:t>Professoriliitto</w:t>
      </w:r>
      <w:r w:rsidR="001043DF">
        <w:br/>
      </w:r>
      <w:r>
        <w:t>Rakennusinsinöörit ja -arkkitehdit RIA ry</w:t>
      </w:r>
      <w:r w:rsidR="001043DF">
        <w:br/>
      </w:r>
      <w:r>
        <w:t>Rakennusteollisuus RT ry</w:t>
      </w:r>
      <w:r w:rsidR="001043DF">
        <w:br/>
      </w:r>
      <w:r>
        <w:t>SAK ry</w:t>
      </w:r>
      <w:r w:rsidR="001043DF">
        <w:br/>
      </w:r>
      <w:r>
        <w:t>Satakunnan ammattikorkeakoulu</w:t>
      </w:r>
      <w:r w:rsidR="001043DF">
        <w:br/>
      </w:r>
      <w:r>
        <w:t>Satakuntaliitto</w:t>
      </w:r>
      <w:r w:rsidR="001043DF">
        <w:br/>
      </w:r>
      <w:r>
        <w:t>Savonia-</w:t>
      </w:r>
      <w:proofErr w:type="spellStart"/>
      <w:r>
        <w:t>ammattirkorkeakoulu</w:t>
      </w:r>
      <w:proofErr w:type="spellEnd"/>
      <w:r>
        <w:t xml:space="preserve"> oy</w:t>
      </w:r>
      <w:r w:rsidR="001043DF">
        <w:br/>
      </w:r>
      <w:r>
        <w:t>Seinäjoen ammattikorkeakoulu</w:t>
      </w:r>
      <w:r w:rsidR="001043DF">
        <w:br/>
      </w:r>
      <w:r>
        <w:t>Seinäjoen yliopistokeskus</w:t>
      </w:r>
      <w:r w:rsidR="001043DF">
        <w:br/>
      </w:r>
      <w:r>
        <w:t>Sivistysala ry</w:t>
      </w:r>
    </w:p>
    <w:p w14:paraId="039BEF3C" w14:textId="77777777" w:rsidR="001043DF" w:rsidRDefault="008B6D1A" w:rsidP="001043DF">
      <w:pPr>
        <w:pStyle w:val="Leipteksti"/>
        <w:spacing w:before="0" w:after="0" w:line="240" w:lineRule="auto"/>
      </w:pPr>
      <w:r>
        <w:t>Sosiaali- ja terveysministeriö</w:t>
      </w:r>
      <w:r w:rsidR="001043DF">
        <w:br/>
      </w:r>
      <w:r>
        <w:t>Sosiaalialan korkeakoulutettujen ammattijärjestö Talentia</w:t>
      </w:r>
    </w:p>
    <w:p w14:paraId="3A9F1227" w14:textId="77777777" w:rsidR="001043DF" w:rsidRDefault="008B6D1A" w:rsidP="001043DF">
      <w:pPr>
        <w:pStyle w:val="Leipteksti"/>
        <w:spacing w:before="0" w:after="0" w:line="240" w:lineRule="auto"/>
      </w:pPr>
      <w:r>
        <w:t>STTK ry.</w:t>
      </w:r>
      <w:r w:rsidR="001043DF">
        <w:br/>
      </w:r>
      <w:r>
        <w:t>Suomalainen Tiedeakatemia ry</w:t>
      </w:r>
      <w:r w:rsidR="001043DF">
        <w:br/>
      </w:r>
      <w:r>
        <w:t>Suomen Akatemia, Vaikuttavuuden ja tiedepolitiikan yksikkö</w:t>
      </w:r>
      <w:r w:rsidR="001043DF">
        <w:br/>
      </w:r>
      <w:r>
        <w:t>Suomen Ekonomit</w:t>
      </w:r>
      <w:r w:rsidR="001043DF">
        <w:br/>
      </w:r>
      <w:r>
        <w:t xml:space="preserve">Suomen </w:t>
      </w:r>
      <w:proofErr w:type="spellStart"/>
      <w:r>
        <w:t>Geronomiliitto</w:t>
      </w:r>
      <w:proofErr w:type="spellEnd"/>
      <w:r>
        <w:t xml:space="preserve"> ry</w:t>
      </w:r>
      <w:r w:rsidR="001043DF">
        <w:br/>
      </w:r>
      <w:r>
        <w:t>Suomen Kansanopistoyhdistys-</w:t>
      </w:r>
      <w:proofErr w:type="spellStart"/>
      <w:r>
        <w:t>Finlands</w:t>
      </w:r>
      <w:proofErr w:type="spellEnd"/>
      <w:r>
        <w:t xml:space="preserve"> </w:t>
      </w:r>
      <w:proofErr w:type="spellStart"/>
      <w:r>
        <w:t>Folkhögskolförening</w:t>
      </w:r>
      <w:proofErr w:type="spellEnd"/>
      <w:r>
        <w:t xml:space="preserve"> ry</w:t>
      </w:r>
      <w:r w:rsidR="001043DF">
        <w:br/>
      </w:r>
      <w:r>
        <w:t>Suomen kesäyliopistot ry</w:t>
      </w:r>
      <w:r w:rsidR="001043DF">
        <w:br/>
      </w:r>
      <w:r>
        <w:t>Suomen Lukiolaisten Liitto</w:t>
      </w:r>
      <w:r w:rsidR="001043DF">
        <w:br/>
      </w:r>
      <w:r>
        <w:t>Suomen Luontopaneeli</w:t>
      </w:r>
      <w:r w:rsidR="001043DF">
        <w:br/>
      </w:r>
      <w:r>
        <w:t>Suomen Olympiakomitea ry</w:t>
      </w:r>
      <w:r w:rsidR="001043DF">
        <w:br/>
      </w:r>
      <w:r>
        <w:t>Suomen Opettajaksi Opiskelevien Liitto SOOL ry</w:t>
      </w:r>
      <w:r w:rsidR="001043DF">
        <w:br/>
      </w:r>
      <w:r>
        <w:t>Suomen opinto-ohjaajat ry</w:t>
      </w:r>
      <w:r w:rsidR="001043DF">
        <w:br/>
      </w:r>
      <w:r>
        <w:t>Suomen opiskelijakuntien liitto - SAMOK ry</w:t>
      </w:r>
      <w:r w:rsidR="001043DF">
        <w:br/>
      </w:r>
      <w:r>
        <w:t>Suomen Sosialidemokraattinen Puolue</w:t>
      </w:r>
      <w:r w:rsidR="001043DF">
        <w:br/>
      </w:r>
      <w:r>
        <w:lastRenderedPageBreak/>
        <w:t>Suomen Terveydenhoitajaliitto STHL ry</w:t>
      </w:r>
      <w:r w:rsidR="001043DF">
        <w:br/>
      </w:r>
      <w:r>
        <w:t>Suomen tieteellinen kirjastoseura</w:t>
      </w:r>
      <w:r w:rsidR="001043DF">
        <w:br/>
      </w:r>
      <w:r>
        <w:t>Suomen Toimintaterapeuttiliitto ry</w:t>
      </w:r>
      <w:r w:rsidR="001043DF">
        <w:br/>
      </w:r>
      <w:r>
        <w:t>Suomen yliopistojen rehtorineuvosto UNIFI ry</w:t>
      </w:r>
    </w:p>
    <w:p w14:paraId="6EDE1DD3" w14:textId="77777777" w:rsidR="001043DF" w:rsidRDefault="008B6D1A" w:rsidP="001043DF">
      <w:pPr>
        <w:pStyle w:val="Leipteksti"/>
        <w:spacing w:before="0" w:after="0" w:line="240" w:lineRule="auto"/>
      </w:pPr>
      <w:r>
        <w:t>Suomen ylioppilaskuntien liitto (SYL)</w:t>
      </w:r>
      <w:r w:rsidR="001043DF">
        <w:br/>
      </w:r>
      <w:r>
        <w:t>Suomen ympäristökeskus (Syke)</w:t>
      </w:r>
      <w:r w:rsidR="001043DF">
        <w:br/>
      </w:r>
      <w:r>
        <w:t>Suomen Yrittäjät ry</w:t>
      </w:r>
      <w:r w:rsidR="001043DF">
        <w:br/>
      </w:r>
      <w:r w:rsidRPr="008B6D1A">
        <w:t>Sure - Suomen Restonomiliitto ry</w:t>
      </w:r>
    </w:p>
    <w:p w14:paraId="6086A62A" w14:textId="77777777" w:rsidR="001043DF" w:rsidRDefault="008B6D1A" w:rsidP="001043DF">
      <w:pPr>
        <w:pStyle w:val="Leipteksti"/>
        <w:spacing w:before="0" w:after="0" w:line="240" w:lineRule="auto"/>
      </w:pPr>
      <w:r w:rsidRPr="008B6D1A">
        <w:t xml:space="preserve">Svenska </w:t>
      </w:r>
      <w:proofErr w:type="spellStart"/>
      <w:r w:rsidRPr="008B6D1A">
        <w:t>litteratursällskapet</w:t>
      </w:r>
      <w:proofErr w:type="spellEnd"/>
      <w:r w:rsidRPr="008B6D1A">
        <w:t xml:space="preserve"> i Finland</w:t>
      </w:r>
      <w:r w:rsidR="001043DF">
        <w:br/>
      </w:r>
      <w:r>
        <w:t>Taideyliopisto</w:t>
      </w:r>
      <w:r w:rsidR="001043DF">
        <w:br/>
      </w:r>
      <w:r>
        <w:t>Taideyliopiston ylioppilaskunta</w:t>
      </w:r>
      <w:r w:rsidR="001043DF">
        <w:br/>
      </w:r>
      <w:r>
        <w:t>Tampereen ammattikorkeakoulu</w:t>
      </w:r>
    </w:p>
    <w:p w14:paraId="4DF0DCF4" w14:textId="77777777" w:rsidR="001043DF" w:rsidRDefault="008B6D1A" w:rsidP="001043DF">
      <w:pPr>
        <w:pStyle w:val="Leipteksti"/>
        <w:spacing w:before="0" w:after="0" w:line="240" w:lineRule="auto"/>
      </w:pPr>
      <w:r>
        <w:t xml:space="preserve">Tampereen kaupunki, Pirkanmaan Liitto ja Tampereen kauppakamari </w:t>
      </w:r>
      <w:r w:rsidR="001043DF">
        <w:br/>
      </w:r>
      <w:r>
        <w:t>Tampereen yliopisto</w:t>
      </w:r>
      <w:r w:rsidR="001043DF">
        <w:br/>
      </w:r>
      <w:r>
        <w:t>Tampereen yliopisto, Yliopistojen aikuiskoulutusverkosto UCEF</w:t>
      </w:r>
      <w:r w:rsidR="001043DF">
        <w:br/>
      </w:r>
      <w:r>
        <w:t>Tampereen ylioppilaskunta</w:t>
      </w:r>
      <w:r w:rsidR="001043DF">
        <w:br/>
      </w:r>
      <w:r>
        <w:t>Tehy ry</w:t>
      </w:r>
      <w:r w:rsidR="001043DF">
        <w:br/>
      </w:r>
      <w:r>
        <w:t>Tekniikan Akateemiset TEK ry</w:t>
      </w:r>
      <w:r w:rsidR="001043DF">
        <w:br/>
      </w:r>
      <w:r>
        <w:t>Teknologian tutkimuskeskus VTT</w:t>
      </w:r>
      <w:r w:rsidR="001043DF">
        <w:br/>
      </w:r>
      <w:r>
        <w:t>Teknologiateollisuus ry</w:t>
      </w:r>
      <w:r w:rsidR="001043DF">
        <w:br/>
      </w:r>
      <w:r>
        <w:t>Tiedonjulkistamisen neuvottelukunta</w:t>
      </w:r>
      <w:r w:rsidR="001043DF">
        <w:br/>
      </w:r>
      <w:r>
        <w:t>Tieteellisten seurain valtuuskunta</w:t>
      </w:r>
    </w:p>
    <w:p w14:paraId="79879AA7" w14:textId="77777777" w:rsidR="001043DF" w:rsidRDefault="008B6D1A" w:rsidP="001043DF">
      <w:pPr>
        <w:pStyle w:val="Leipteksti"/>
        <w:spacing w:before="0" w:after="0" w:line="240" w:lineRule="auto"/>
      </w:pPr>
      <w:r>
        <w:t>Tieteentekijöiden liitto</w:t>
      </w:r>
      <w:r w:rsidR="001043DF">
        <w:br/>
      </w:r>
      <w:r>
        <w:t>Tilastokeskus</w:t>
      </w:r>
      <w:r w:rsidR="001043DF">
        <w:br/>
      </w:r>
      <w:r>
        <w:t>Tradenomiliitto TRAL ry</w:t>
      </w:r>
    </w:p>
    <w:p w14:paraId="0FE75975" w14:textId="77777777" w:rsidR="001043DF" w:rsidRDefault="008B6D1A" w:rsidP="001043DF">
      <w:pPr>
        <w:pStyle w:val="Leipteksti"/>
        <w:spacing w:before="0" w:after="0" w:line="240" w:lineRule="auto"/>
      </w:pPr>
      <w:r>
        <w:t xml:space="preserve">Turun ammattikorkeakoulu </w:t>
      </w:r>
      <w:proofErr w:type="spellStart"/>
      <w:r>
        <w:t>OyTurun</w:t>
      </w:r>
      <w:proofErr w:type="spellEnd"/>
      <w:r>
        <w:t xml:space="preserve"> yliopisto</w:t>
      </w:r>
      <w:r w:rsidR="001043DF">
        <w:br/>
      </w:r>
      <w:r>
        <w:t xml:space="preserve">Turun yliopisto, </w:t>
      </w:r>
      <w:proofErr w:type="spellStart"/>
      <w:r>
        <w:t>InFLAMES</w:t>
      </w:r>
      <w:proofErr w:type="spellEnd"/>
      <w:r>
        <w:t>-lippulaiva</w:t>
      </w:r>
      <w:r w:rsidR="001043DF">
        <w:br/>
      </w:r>
      <w:r>
        <w:t>Turun yliopisto, Matemaattis-luonnontieteellinen tiedekunta</w:t>
      </w:r>
      <w:r w:rsidR="001043DF">
        <w:br/>
      </w:r>
      <w:r>
        <w:t>Turun yliopiston ylioppilaskunta</w:t>
      </w:r>
      <w:r w:rsidR="001043DF">
        <w:br/>
      </w:r>
      <w:r>
        <w:t>Tutkimuseettinen neuvottelukunta</w:t>
      </w:r>
      <w:r w:rsidR="001043DF">
        <w:br/>
      </w:r>
      <w:r>
        <w:t xml:space="preserve">Tutkimuslaitosten yhteenliittymä </w:t>
      </w:r>
      <w:proofErr w:type="spellStart"/>
      <w:r>
        <w:t>Tulanet</w:t>
      </w:r>
      <w:proofErr w:type="spellEnd"/>
      <w:r w:rsidR="001043DF">
        <w:br/>
      </w:r>
      <w:r>
        <w:t>Työ- ja elinkeinoministeriö</w:t>
      </w:r>
      <w:r w:rsidR="001043DF">
        <w:br/>
      </w:r>
      <w:r>
        <w:t>Työterveyslaitos</w:t>
      </w:r>
      <w:r w:rsidR="001043DF">
        <w:br/>
      </w:r>
      <w:r>
        <w:t>Uudenmaan ELY, Uudenmaan elinvoimakeskus</w:t>
      </w:r>
    </w:p>
    <w:p w14:paraId="158DF0E9" w14:textId="77777777" w:rsidR="001043DF" w:rsidRDefault="008B6D1A" w:rsidP="001043DF">
      <w:pPr>
        <w:pStyle w:val="Leipteksti"/>
        <w:spacing w:before="0" w:after="0" w:line="240" w:lineRule="auto"/>
      </w:pPr>
      <w:r>
        <w:t>Uudenmaan liitto</w:t>
      </w:r>
    </w:p>
    <w:p w14:paraId="6D805803" w14:textId="77777777" w:rsidR="0042589F" w:rsidRDefault="008B6D1A" w:rsidP="0042589F">
      <w:pPr>
        <w:pStyle w:val="Leipteksti"/>
        <w:spacing w:before="0" w:after="0" w:line="240" w:lineRule="auto"/>
      </w:pPr>
      <w:r>
        <w:t>Vaasan yliopisto</w:t>
      </w:r>
      <w:r w:rsidR="001043DF">
        <w:br/>
      </w:r>
      <w:r>
        <w:t>Vaasan yliopiston ylioppilaskunt</w:t>
      </w:r>
      <w:r w:rsidR="001043DF">
        <w:t>a</w:t>
      </w:r>
      <w:r w:rsidR="001043DF">
        <w:br/>
      </w:r>
      <w:r>
        <w:t>Vaikuttavuussäätiö</w:t>
      </w:r>
      <w:r w:rsidR="001043DF">
        <w:br/>
      </w:r>
      <w:r>
        <w:t>Valtioneuvoston kanslia</w:t>
      </w:r>
      <w:r w:rsidR="001043DF">
        <w:br/>
      </w:r>
      <w:r>
        <w:t>Valtionvarainministeriö</w:t>
      </w:r>
      <w:r w:rsidR="001043DF">
        <w:br/>
      </w:r>
      <w:r>
        <w:t>Vantaan ja Keravan hyvinvointialue</w:t>
      </w:r>
      <w:r w:rsidR="001043DF">
        <w:br/>
      </w:r>
      <w:r>
        <w:t>Varsinais-Suomen hyvinvointialue</w:t>
      </w:r>
      <w:r w:rsidR="001043DF">
        <w:br/>
      </w:r>
      <w:r>
        <w:t>Varsinais-Suomen liitto</w:t>
      </w:r>
      <w:r w:rsidR="001043DF">
        <w:br/>
      </w:r>
      <w:r>
        <w:t>Wärtsilä Finland Oy</w:t>
      </w:r>
      <w:r w:rsidR="001043DF">
        <w:br/>
      </w:r>
      <w:r>
        <w:t>Yhteiskunta-alan korkeakoulutetut ry</w:t>
      </w:r>
      <w:r w:rsidR="001043DF">
        <w:br/>
      </w:r>
      <w:r>
        <w:t>Yliopistojen opetusalan liitto YLL ry</w:t>
      </w:r>
      <w:r w:rsidR="0042589F">
        <w:br/>
      </w:r>
      <w:r>
        <w:t>Ylioppilaiden terveydenhoitosäätiö (YTHS)</w:t>
      </w:r>
      <w:r w:rsidR="0042589F">
        <w:br/>
      </w:r>
      <w:r w:rsidRPr="008B6D1A">
        <w:t>Ympäristöministeriö</w:t>
      </w:r>
      <w:r w:rsidR="0042589F">
        <w:br/>
      </w:r>
      <w:proofErr w:type="spellStart"/>
      <w:r w:rsidRPr="008B6D1A">
        <w:t>Yrkeshögskolan</w:t>
      </w:r>
      <w:proofErr w:type="spellEnd"/>
      <w:r w:rsidRPr="008B6D1A">
        <w:t xml:space="preserve"> </w:t>
      </w:r>
      <w:proofErr w:type="spellStart"/>
      <w:r w:rsidRPr="008B6D1A">
        <w:t>Arcada</w:t>
      </w:r>
      <w:proofErr w:type="spellEnd"/>
      <w:r w:rsidR="0042589F">
        <w:br/>
      </w:r>
      <w:r w:rsidRPr="008B6D1A">
        <w:t>Åbo Akademi</w:t>
      </w:r>
      <w:r w:rsidR="0042589F">
        <w:br/>
      </w:r>
      <w:r w:rsidRPr="008B6D1A">
        <w:t xml:space="preserve">Åbo </w:t>
      </w:r>
      <w:proofErr w:type="spellStart"/>
      <w:r w:rsidRPr="008B6D1A">
        <w:t>Akademis</w:t>
      </w:r>
      <w:proofErr w:type="spellEnd"/>
      <w:r w:rsidRPr="008B6D1A">
        <w:t xml:space="preserve"> </w:t>
      </w:r>
      <w:proofErr w:type="spellStart"/>
      <w:r w:rsidRPr="008B6D1A">
        <w:t>Studentkår</w:t>
      </w:r>
      <w:proofErr w:type="spellEnd"/>
    </w:p>
    <w:p w14:paraId="418DD208" w14:textId="4E01199B" w:rsidR="008B6D1A" w:rsidRPr="008B6D1A" w:rsidRDefault="008B6D1A" w:rsidP="0042589F">
      <w:pPr>
        <w:pStyle w:val="Leipteksti"/>
        <w:spacing w:before="0" w:after="0" w:line="240" w:lineRule="auto"/>
      </w:pPr>
      <w:proofErr w:type="spellStart"/>
      <w:r>
        <w:t>Österbottens</w:t>
      </w:r>
      <w:proofErr w:type="spellEnd"/>
      <w:r>
        <w:t xml:space="preserve"> </w:t>
      </w:r>
      <w:proofErr w:type="spellStart"/>
      <w:r>
        <w:t>förbund</w:t>
      </w:r>
      <w:proofErr w:type="spellEnd"/>
      <w:r>
        <w:t xml:space="preserve"> - Pohjanmaan liitto</w:t>
      </w:r>
      <w:r w:rsidR="0042589F">
        <w:br/>
      </w:r>
      <w:r>
        <w:t>12 yksityishenkilön antamaa lausuntoa</w:t>
      </w:r>
    </w:p>
    <w:sectPr w:rsidR="008B6D1A" w:rsidRPr="008B6D1A" w:rsidSect="00EB1C23">
      <w:headerReference w:type="even" r:id="rId14"/>
      <w:headerReference w:type="default" r:id="rId15"/>
      <w:footerReference w:type="even" r:id="rId16"/>
      <w:footerReference w:type="default" r:id="rId17"/>
      <w:headerReference w:type="first" r:id="rId18"/>
      <w:footerReference w:type="first" r:id="rId19"/>
      <w:pgSz w:w="11906" w:h="16838"/>
      <w:pgMar w:top="2410" w:right="1134" w:bottom="17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A3BE" w14:textId="77777777" w:rsidR="000231B1" w:rsidRDefault="000231B1" w:rsidP="006233E1">
      <w:r>
        <w:separator/>
      </w:r>
    </w:p>
    <w:p w14:paraId="2AE1994D" w14:textId="77777777" w:rsidR="000231B1" w:rsidRDefault="000231B1"/>
    <w:p w14:paraId="2BC2DA51" w14:textId="77777777" w:rsidR="000231B1" w:rsidRDefault="000231B1"/>
    <w:p w14:paraId="6D3E29DE" w14:textId="77777777" w:rsidR="000231B1" w:rsidRDefault="000231B1"/>
    <w:p w14:paraId="04D91EB1" w14:textId="77777777" w:rsidR="000231B1" w:rsidRDefault="000231B1"/>
  </w:endnote>
  <w:endnote w:type="continuationSeparator" w:id="0">
    <w:p w14:paraId="44EC7912" w14:textId="77777777" w:rsidR="000231B1" w:rsidRDefault="000231B1" w:rsidP="006233E1">
      <w:r>
        <w:continuationSeparator/>
      </w:r>
    </w:p>
    <w:p w14:paraId="3EED826D" w14:textId="77777777" w:rsidR="000231B1" w:rsidRDefault="000231B1"/>
    <w:p w14:paraId="38B1761A" w14:textId="77777777" w:rsidR="000231B1" w:rsidRDefault="000231B1"/>
    <w:p w14:paraId="0B0C8982" w14:textId="77777777" w:rsidR="000231B1" w:rsidRDefault="000231B1"/>
    <w:p w14:paraId="7B03ED55" w14:textId="77777777" w:rsidR="000231B1" w:rsidRDefault="00023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Myriad Pro Light">
    <w:altName w:val="Corbel"/>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20000287" w:usb1="00000001" w:usb2="00000000" w:usb3="00000000" w:csb0="0000019F" w:csb1="00000000"/>
  </w:font>
  <w:font w:name="Myriad Pro Light Cond">
    <w:altName w:val="Arial"/>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A7C0" w14:textId="77777777" w:rsidR="00F93163" w:rsidRDefault="00F93163" w:rsidP="00F93163">
    <w:pPr>
      <w:pStyle w:val="Alatunniste"/>
      <w:tabs>
        <w:tab w:val="left" w:pos="2694"/>
      </w:tabs>
    </w:pPr>
  </w:p>
  <w:p w14:paraId="3FCC529B" w14:textId="77777777" w:rsidR="00972843" w:rsidRDefault="00972843" w:rsidP="00F93163">
    <w:pPr>
      <w:pStyle w:val="Alatunniste"/>
      <w:tabs>
        <w:tab w:val="left" w:pos="2694"/>
      </w:tabs>
    </w:pPr>
  </w:p>
  <w:p w14:paraId="1C89E6B1" w14:textId="77777777" w:rsidR="00972843" w:rsidRDefault="00972843" w:rsidP="00F93163">
    <w:pPr>
      <w:pStyle w:val="Alatunniste"/>
      <w:tabs>
        <w:tab w:val="left" w:pos="2694"/>
      </w:tabs>
    </w:pPr>
  </w:p>
  <w:p w14:paraId="7163DABB" w14:textId="77777777" w:rsidR="00972843" w:rsidRDefault="00972843" w:rsidP="00F93163">
    <w:pPr>
      <w:pStyle w:val="Alatunniste"/>
      <w:tabs>
        <w:tab w:val="left" w:pos="2410"/>
        <w:tab w:val="left" w:pos="2694"/>
      </w:tabs>
    </w:pPr>
  </w:p>
  <w:p w14:paraId="1ECB2E3F" w14:textId="77777777" w:rsidR="00972843" w:rsidRDefault="00972843" w:rsidP="00F93163">
    <w:pPr>
      <w:pStyle w:val="Alatunniste"/>
      <w:tabs>
        <w:tab w:val="left" w:pos="2410"/>
        <w:tab w:val="left" w:pos="2694"/>
      </w:tabs>
    </w:pPr>
  </w:p>
  <w:p w14:paraId="73B9F988" w14:textId="77777777" w:rsidR="00972843" w:rsidRDefault="00972843" w:rsidP="00F93163">
    <w:pPr>
      <w:pStyle w:val="Alatunniste"/>
      <w:tabs>
        <w:tab w:val="left" w:pos="2410"/>
        <w:tab w:val="left" w:pos="2694"/>
      </w:tabs>
    </w:pPr>
  </w:p>
  <w:p w14:paraId="40A6BDA8" w14:textId="77777777" w:rsidR="00972843" w:rsidRDefault="00972843" w:rsidP="00F93163">
    <w:pPr>
      <w:pStyle w:val="Alatunniste"/>
      <w:tabs>
        <w:tab w:val="left" w:pos="2410"/>
        <w:tab w:val="left" w:pos="2694"/>
      </w:tabs>
    </w:pPr>
  </w:p>
  <w:p w14:paraId="57C6BB8F" w14:textId="77777777" w:rsidR="00972843" w:rsidRDefault="00972843" w:rsidP="00F93163">
    <w:pPr>
      <w:pStyle w:val="Alatunniste"/>
      <w:tabs>
        <w:tab w:val="left" w:pos="2127"/>
        <w:tab w:val="left" w:pos="2410"/>
        <w:tab w:val="left" w:pos="2694"/>
      </w:tabs>
    </w:pPr>
  </w:p>
  <w:p w14:paraId="7E163B81" w14:textId="77777777" w:rsidR="00972843" w:rsidRDefault="00972843" w:rsidP="00F93163">
    <w:pPr>
      <w:pStyle w:val="Alatunniste"/>
      <w:tabs>
        <w:tab w:val="left" w:pos="2127"/>
        <w:tab w:val="left" w:pos="2410"/>
        <w:tab w:val="left" w:pos="2694"/>
      </w:tabs>
    </w:pPr>
  </w:p>
  <w:p w14:paraId="35F5CCE8" w14:textId="77777777" w:rsidR="00972843" w:rsidRDefault="00972843" w:rsidP="00F93163">
    <w:pPr>
      <w:pStyle w:val="Alatunniste"/>
      <w:tabs>
        <w:tab w:val="left" w:pos="1843"/>
        <w:tab w:val="left" w:pos="2127"/>
        <w:tab w:val="left" w:pos="2410"/>
        <w:tab w:val="left" w:pos="2694"/>
      </w:tabs>
    </w:pPr>
  </w:p>
  <w:p w14:paraId="31C2C2AA" w14:textId="77777777" w:rsidR="00972843" w:rsidRDefault="00972843" w:rsidP="00F93163">
    <w:pPr>
      <w:pStyle w:val="Alatunniste"/>
      <w:tabs>
        <w:tab w:val="left" w:pos="1843"/>
        <w:tab w:val="left" w:pos="2127"/>
        <w:tab w:val="left" w:pos="2410"/>
        <w:tab w:val="left" w:pos="2694"/>
      </w:tabs>
    </w:pPr>
  </w:p>
  <w:p w14:paraId="17B2BA31" w14:textId="77777777" w:rsidR="00972843" w:rsidRDefault="00972843" w:rsidP="00F93163">
    <w:pPr>
      <w:pStyle w:val="Alatunniste"/>
      <w:tabs>
        <w:tab w:val="left" w:pos="1560"/>
        <w:tab w:val="left" w:pos="1843"/>
        <w:tab w:val="left" w:pos="2127"/>
        <w:tab w:val="left" w:pos="2410"/>
        <w:tab w:val="left" w:pos="2694"/>
      </w:tabs>
    </w:pPr>
  </w:p>
  <w:p w14:paraId="3E9DB9C0" w14:textId="77777777" w:rsidR="00972843" w:rsidRDefault="00972843" w:rsidP="00F93163">
    <w:pPr>
      <w:pStyle w:val="Alatunniste"/>
      <w:tabs>
        <w:tab w:val="left" w:pos="1560"/>
        <w:tab w:val="left" w:pos="1843"/>
        <w:tab w:val="left" w:pos="2127"/>
        <w:tab w:val="left" w:pos="2410"/>
        <w:tab w:val="left" w:pos="2694"/>
      </w:tabs>
    </w:pPr>
  </w:p>
  <w:p w14:paraId="43EBCD52" w14:textId="77777777" w:rsidR="00972843" w:rsidRDefault="00972843" w:rsidP="00F93163">
    <w:pPr>
      <w:pStyle w:val="Alatunniste"/>
      <w:tabs>
        <w:tab w:val="left" w:pos="1560"/>
        <w:tab w:val="left" w:pos="1843"/>
        <w:tab w:val="left" w:pos="2127"/>
        <w:tab w:val="left" w:pos="2410"/>
        <w:tab w:val="left" w:pos="2694"/>
      </w:tabs>
    </w:pPr>
  </w:p>
  <w:p w14:paraId="4830A312" w14:textId="77777777" w:rsidR="00972843" w:rsidRDefault="00972843" w:rsidP="00F93163">
    <w:pPr>
      <w:pStyle w:val="Alatunniste"/>
      <w:tabs>
        <w:tab w:val="left" w:pos="1560"/>
        <w:tab w:val="left" w:pos="1843"/>
        <w:tab w:val="left" w:pos="2127"/>
        <w:tab w:val="left" w:pos="2410"/>
        <w:tab w:val="left" w:pos="2694"/>
      </w:tabs>
    </w:pPr>
  </w:p>
  <w:p w14:paraId="0CECD30B" w14:textId="77777777" w:rsidR="00972843" w:rsidRDefault="00972843" w:rsidP="00F93163">
    <w:pPr>
      <w:pStyle w:val="Alatunniste"/>
      <w:tabs>
        <w:tab w:val="left" w:pos="1560"/>
        <w:tab w:val="left" w:pos="1843"/>
        <w:tab w:val="left" w:pos="2127"/>
        <w:tab w:val="left" w:pos="2410"/>
        <w:tab w:val="left" w:pos="2694"/>
      </w:tabs>
    </w:pPr>
  </w:p>
  <w:p w14:paraId="7468F6E1" w14:textId="77777777" w:rsidR="00972843" w:rsidRDefault="00972843" w:rsidP="00F93163">
    <w:pPr>
      <w:pStyle w:val="Alatunniste"/>
      <w:tabs>
        <w:tab w:val="left" w:pos="1560"/>
        <w:tab w:val="left" w:pos="1843"/>
        <w:tab w:val="left" w:pos="2127"/>
        <w:tab w:val="left" w:pos="2410"/>
        <w:tab w:val="left" w:pos="2694"/>
      </w:tabs>
    </w:pPr>
  </w:p>
  <w:p w14:paraId="79D4042E" w14:textId="77777777" w:rsidR="00972843" w:rsidRDefault="00972843" w:rsidP="00F93163">
    <w:pPr>
      <w:pStyle w:val="Alatunniste"/>
      <w:tabs>
        <w:tab w:val="left" w:pos="1560"/>
        <w:tab w:val="left" w:pos="1843"/>
        <w:tab w:val="left" w:pos="2127"/>
        <w:tab w:val="left" w:pos="2410"/>
        <w:tab w:val="left" w:pos="2694"/>
      </w:tabs>
    </w:pPr>
  </w:p>
  <w:p w14:paraId="55B14F06" w14:textId="77777777" w:rsidR="00972843" w:rsidRDefault="00972843" w:rsidP="00F93163">
    <w:pPr>
      <w:pStyle w:val="Alatunniste"/>
      <w:tabs>
        <w:tab w:val="left" w:pos="1560"/>
        <w:tab w:val="left" w:pos="1843"/>
        <w:tab w:val="left" w:pos="2127"/>
        <w:tab w:val="left" w:pos="2410"/>
        <w:tab w:val="left" w:pos="2694"/>
      </w:tabs>
    </w:pPr>
  </w:p>
  <w:p w14:paraId="0E316BD4" w14:textId="77777777" w:rsidR="002C0532" w:rsidRDefault="002C0532"/>
  <w:p w14:paraId="190264E8" w14:textId="77777777" w:rsidR="002C0532" w:rsidRDefault="002C0532"/>
  <w:p w14:paraId="0BE5D74D" w14:textId="77777777" w:rsidR="002C0532" w:rsidRDefault="002C0532"/>
  <w:p w14:paraId="0B814F3C" w14:textId="77777777" w:rsidR="002C0532" w:rsidRDefault="002C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059E" w14:textId="77777777" w:rsidR="002C0532" w:rsidRPr="007B3CEE" w:rsidRDefault="00B55573" w:rsidP="00730DBA">
    <w:pPr>
      <w:pStyle w:val="bAlatunnistenumero"/>
      <w:rPr>
        <w:color w:val="595959" w:themeColor="text1" w:themeTint="A6"/>
      </w:rPr>
    </w:pPr>
    <w:r w:rsidRPr="007B3CEE">
      <w:rPr>
        <w:color w:val="595959" w:themeColor="text1" w:themeTint="A6"/>
      </w:rPr>
      <w:fldChar w:fldCharType="begin"/>
    </w:r>
    <w:r w:rsidRPr="007B3CEE">
      <w:rPr>
        <w:color w:val="595959" w:themeColor="text1" w:themeTint="A6"/>
      </w:rPr>
      <w:instrText xml:space="preserve"> PAGE  \* Arabic  \* MERGEFORMAT </w:instrText>
    </w:r>
    <w:r w:rsidRPr="007B3CEE">
      <w:rPr>
        <w:color w:val="595959" w:themeColor="text1" w:themeTint="A6"/>
      </w:rPr>
      <w:fldChar w:fldCharType="separate"/>
    </w:r>
    <w:r w:rsidR="007B3CEE">
      <w:rPr>
        <w:noProof/>
        <w:color w:val="595959" w:themeColor="text1" w:themeTint="A6"/>
      </w:rPr>
      <w:t>2</w:t>
    </w:r>
    <w:r w:rsidRPr="007B3CEE">
      <w:rPr>
        <w:color w:val="595959" w:themeColor="text1" w:themeTint="A6"/>
      </w:rPr>
      <w:fldChar w:fldCharType="end"/>
    </w:r>
    <w:r w:rsidRPr="007B3CEE">
      <w:rPr>
        <w:color w:val="595959" w:themeColor="text1" w:themeTint="A6"/>
      </w:rPr>
      <w:t>(</w:t>
    </w:r>
    <w:r w:rsidR="00382567" w:rsidRPr="007B3CEE">
      <w:rPr>
        <w:color w:val="595959" w:themeColor="text1" w:themeTint="A6"/>
      </w:rPr>
      <w:fldChar w:fldCharType="begin"/>
    </w:r>
    <w:r w:rsidR="00382567" w:rsidRPr="007B3CEE">
      <w:rPr>
        <w:color w:val="595959" w:themeColor="text1" w:themeTint="A6"/>
      </w:rPr>
      <w:instrText xml:space="preserve"> NUMPAGES   \* MERGEFORMAT </w:instrText>
    </w:r>
    <w:r w:rsidR="00382567" w:rsidRPr="007B3CEE">
      <w:rPr>
        <w:color w:val="595959" w:themeColor="text1" w:themeTint="A6"/>
      </w:rPr>
      <w:fldChar w:fldCharType="separate"/>
    </w:r>
    <w:r w:rsidR="007B3CEE">
      <w:rPr>
        <w:noProof/>
        <w:color w:val="595959" w:themeColor="text1" w:themeTint="A6"/>
      </w:rPr>
      <w:t>2</w:t>
    </w:r>
    <w:r w:rsidR="00382567" w:rsidRPr="007B3CEE">
      <w:rPr>
        <w:noProof/>
        <w:color w:val="595959" w:themeColor="text1" w:themeTint="A6"/>
      </w:rPr>
      <w:fldChar w:fldCharType="end"/>
    </w:r>
    <w:r w:rsidRPr="007B3CEE">
      <w:rPr>
        <w:color w:val="595959" w:themeColor="text1" w:themeTint="A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68F5" w14:textId="77777777" w:rsidR="00EB1C23" w:rsidRPr="00382567" w:rsidRDefault="00EB1C23" w:rsidP="00EB1C23">
    <w:pPr>
      <w:pStyle w:val="Alatunnist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left" w:pos="720"/>
      </w:tabs>
    </w:pPr>
  </w:p>
  <w:tbl>
    <w:tblPr>
      <w:tblStyle w:val="TaulukkoRuudukko"/>
      <w:tblW w:w="1009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Opetus- ja kulttuuriministeriön yhteystiedot"/>
    </w:tblPr>
    <w:tblGrid>
      <w:gridCol w:w="4254"/>
      <w:gridCol w:w="2551"/>
      <w:gridCol w:w="1594"/>
      <w:gridCol w:w="1698"/>
    </w:tblGrid>
    <w:tr w:rsidR="00FC3587" w:rsidRPr="00FC3587" w14:paraId="59D73173" w14:textId="77777777" w:rsidTr="00A41A7D">
      <w:trPr>
        <w:tblHeader/>
      </w:trPr>
      <w:tc>
        <w:tcPr>
          <w:tcW w:w="4254" w:type="dxa"/>
          <w:tcBorders>
            <w:left w:val="single" w:sz="4" w:space="0" w:color="BFBFBF" w:themeColor="background1" w:themeShade="BF"/>
            <w:right w:val="single" w:sz="4" w:space="0" w:color="BFBFBF" w:themeColor="background1" w:themeShade="BF"/>
          </w:tcBorders>
        </w:tcPr>
        <w:p w14:paraId="571464E8" w14:textId="77777777" w:rsidR="00EB1C23" w:rsidRPr="00FC3587" w:rsidRDefault="00EB1C23" w:rsidP="00A41A7D">
          <w:pPr>
            <w:pStyle w:val="Alatunniste"/>
            <w:spacing w:line="276" w:lineRule="auto"/>
            <w:rPr>
              <w:color w:val="595959" w:themeColor="text1" w:themeTint="A6"/>
              <w:szCs w:val="17"/>
            </w:rPr>
          </w:pPr>
          <w:r w:rsidRPr="00FC3587">
            <w:rPr>
              <w:color w:val="595959" w:themeColor="text1" w:themeTint="A6"/>
              <w:szCs w:val="17"/>
            </w:rPr>
            <w:t>OPETUS- JA KULTTUURIMINISTERIÖ</w:t>
          </w:r>
        </w:p>
      </w:tc>
      <w:tc>
        <w:tcPr>
          <w:tcW w:w="2551" w:type="dxa"/>
          <w:tcBorders>
            <w:left w:val="single" w:sz="4" w:space="0" w:color="BFBFBF" w:themeColor="background1" w:themeShade="BF"/>
            <w:right w:val="single" w:sz="4" w:space="0" w:color="BFBFBF" w:themeColor="background1" w:themeShade="BF"/>
          </w:tcBorders>
        </w:tcPr>
        <w:p w14:paraId="446FF352" w14:textId="77777777" w:rsidR="00EB1C23" w:rsidRPr="00FC3587" w:rsidRDefault="00EB1C23" w:rsidP="00A41A7D">
          <w:pPr>
            <w:pStyle w:val="Alatunniste"/>
            <w:spacing w:line="276" w:lineRule="auto"/>
            <w:rPr>
              <w:color w:val="595959" w:themeColor="text1" w:themeTint="A6"/>
              <w:szCs w:val="17"/>
            </w:rPr>
          </w:pPr>
          <w:r w:rsidRPr="00FC3587">
            <w:rPr>
              <w:color w:val="595959" w:themeColor="text1" w:themeTint="A6"/>
              <w:szCs w:val="17"/>
            </w:rPr>
            <w:t xml:space="preserve">PL 29, 00023 </w:t>
          </w:r>
          <w:proofErr w:type="spellStart"/>
          <w:r w:rsidRPr="00FC3587">
            <w:rPr>
              <w:color w:val="595959" w:themeColor="text1" w:themeTint="A6"/>
              <w:szCs w:val="17"/>
            </w:rPr>
            <w:t>Valtioneuvosto</w:t>
          </w:r>
          <w:proofErr w:type="spellEnd"/>
        </w:p>
      </w:tc>
      <w:tc>
        <w:tcPr>
          <w:tcW w:w="1594" w:type="dxa"/>
          <w:tcBorders>
            <w:left w:val="single" w:sz="4" w:space="0" w:color="BFBFBF" w:themeColor="background1" w:themeShade="BF"/>
            <w:right w:val="single" w:sz="4" w:space="0" w:color="BFBFBF" w:themeColor="background1" w:themeShade="BF"/>
          </w:tcBorders>
        </w:tcPr>
        <w:p w14:paraId="15D65EDE" w14:textId="77777777" w:rsidR="00EB1C23" w:rsidRPr="00FC3587" w:rsidRDefault="00620481" w:rsidP="00A41A7D">
          <w:pPr>
            <w:pStyle w:val="Alatunniste"/>
            <w:spacing w:line="276" w:lineRule="auto"/>
            <w:rPr>
              <w:color w:val="595959" w:themeColor="text1" w:themeTint="A6"/>
              <w:szCs w:val="17"/>
            </w:rPr>
          </w:pPr>
          <w:r w:rsidRPr="00FC3587">
            <w:rPr>
              <w:color w:val="595959" w:themeColor="text1" w:themeTint="A6"/>
              <w:szCs w:val="17"/>
            </w:rPr>
            <w:t>okm</w:t>
          </w:r>
          <w:r w:rsidR="00EB1C23" w:rsidRPr="00FC3587">
            <w:rPr>
              <w:color w:val="595959" w:themeColor="text1" w:themeTint="A6"/>
              <w:szCs w:val="17"/>
            </w:rPr>
            <w:t>.fi</w:t>
          </w:r>
        </w:p>
      </w:tc>
      <w:tc>
        <w:tcPr>
          <w:tcW w:w="1698" w:type="dxa"/>
          <w:tcBorders>
            <w:left w:val="single" w:sz="4" w:space="0" w:color="BFBFBF" w:themeColor="background1" w:themeShade="BF"/>
          </w:tcBorders>
        </w:tcPr>
        <w:p w14:paraId="5C022877" w14:textId="77777777" w:rsidR="00EB1C23" w:rsidRPr="00FC3587" w:rsidRDefault="00EB1C23" w:rsidP="00A41A7D">
          <w:pPr>
            <w:pStyle w:val="Alatunniste"/>
            <w:spacing w:line="276" w:lineRule="auto"/>
            <w:rPr>
              <w:color w:val="595959" w:themeColor="text1" w:themeTint="A6"/>
              <w:szCs w:val="17"/>
            </w:rPr>
          </w:pPr>
          <w:r w:rsidRPr="00FC3587">
            <w:rPr>
              <w:color w:val="595959" w:themeColor="text1" w:themeTint="A6"/>
              <w:szCs w:val="17"/>
            </w:rPr>
            <w:t>p. 0295 16001</w:t>
          </w:r>
        </w:p>
      </w:tc>
    </w:tr>
    <w:tr w:rsidR="00FC3587" w:rsidRPr="00FC3587" w14:paraId="60518EAF" w14:textId="77777777" w:rsidTr="00A41A7D">
      <w:tc>
        <w:tcPr>
          <w:tcW w:w="4254" w:type="dxa"/>
          <w:tcBorders>
            <w:left w:val="single" w:sz="4" w:space="0" w:color="BFBFBF" w:themeColor="background1" w:themeShade="BF"/>
            <w:right w:val="single" w:sz="4" w:space="0" w:color="BFBFBF" w:themeColor="background1" w:themeShade="BF"/>
          </w:tcBorders>
        </w:tcPr>
        <w:p w14:paraId="2F90E8E9" w14:textId="77777777" w:rsidR="00EB1C23" w:rsidRPr="00FC3587" w:rsidRDefault="00EB1C23" w:rsidP="00A41A7D">
          <w:pPr>
            <w:pStyle w:val="Alatunniste"/>
            <w:spacing w:line="276" w:lineRule="auto"/>
            <w:rPr>
              <w:color w:val="595959" w:themeColor="text1" w:themeTint="A6"/>
              <w:szCs w:val="17"/>
            </w:rPr>
          </w:pPr>
          <w:r w:rsidRPr="00FC3587">
            <w:rPr>
              <w:color w:val="595959" w:themeColor="text1" w:themeTint="A6"/>
              <w:szCs w:val="17"/>
            </w:rPr>
            <w:t>UNDERVISNINGS- OCH KULTURMINISTERIET</w:t>
          </w:r>
        </w:p>
      </w:tc>
      <w:tc>
        <w:tcPr>
          <w:tcW w:w="2551" w:type="dxa"/>
          <w:tcBorders>
            <w:left w:val="single" w:sz="4" w:space="0" w:color="BFBFBF" w:themeColor="background1" w:themeShade="BF"/>
            <w:right w:val="single" w:sz="4" w:space="0" w:color="BFBFBF" w:themeColor="background1" w:themeShade="BF"/>
          </w:tcBorders>
        </w:tcPr>
        <w:p w14:paraId="65440E34" w14:textId="77777777" w:rsidR="00EB1C23" w:rsidRPr="00FC3587" w:rsidRDefault="00EB1C23" w:rsidP="00A41A7D">
          <w:pPr>
            <w:pStyle w:val="Alatunniste"/>
            <w:spacing w:line="276" w:lineRule="auto"/>
            <w:rPr>
              <w:color w:val="595959" w:themeColor="text1" w:themeTint="A6"/>
              <w:szCs w:val="17"/>
            </w:rPr>
          </w:pPr>
          <w:r w:rsidRPr="00FC3587">
            <w:rPr>
              <w:color w:val="595959" w:themeColor="text1" w:themeTint="A6"/>
              <w:szCs w:val="17"/>
            </w:rPr>
            <w:t xml:space="preserve">PB 29, 00023 </w:t>
          </w:r>
          <w:proofErr w:type="spellStart"/>
          <w:r w:rsidRPr="00FC3587">
            <w:rPr>
              <w:color w:val="595959" w:themeColor="text1" w:themeTint="A6"/>
              <w:szCs w:val="17"/>
            </w:rPr>
            <w:t>Statsrådet</w:t>
          </w:r>
          <w:proofErr w:type="spellEnd"/>
        </w:p>
      </w:tc>
      <w:tc>
        <w:tcPr>
          <w:tcW w:w="1594" w:type="dxa"/>
          <w:tcBorders>
            <w:left w:val="single" w:sz="4" w:space="0" w:color="BFBFBF" w:themeColor="background1" w:themeShade="BF"/>
            <w:right w:val="single" w:sz="4" w:space="0" w:color="BFBFBF" w:themeColor="background1" w:themeShade="BF"/>
          </w:tcBorders>
        </w:tcPr>
        <w:p w14:paraId="7EE1DFBE" w14:textId="77777777" w:rsidR="00EB1C23" w:rsidRPr="00FC3587" w:rsidRDefault="00FA71CF" w:rsidP="00A41A7D">
          <w:pPr>
            <w:pStyle w:val="Alatunniste"/>
            <w:spacing w:line="276" w:lineRule="auto"/>
            <w:rPr>
              <w:color w:val="595959" w:themeColor="text1" w:themeTint="A6"/>
              <w:szCs w:val="17"/>
            </w:rPr>
          </w:pPr>
          <w:r w:rsidRPr="00FC3587">
            <w:rPr>
              <w:color w:val="595959" w:themeColor="text1" w:themeTint="A6"/>
              <w:szCs w:val="17"/>
            </w:rPr>
            <w:t>okm.fi/</w:t>
          </w:r>
          <w:proofErr w:type="spellStart"/>
          <w:r w:rsidRPr="00FC3587">
            <w:rPr>
              <w:color w:val="595959" w:themeColor="text1" w:themeTint="A6"/>
              <w:szCs w:val="17"/>
            </w:rPr>
            <w:t>sv</w:t>
          </w:r>
          <w:proofErr w:type="spellEnd"/>
        </w:p>
      </w:tc>
      <w:tc>
        <w:tcPr>
          <w:tcW w:w="1698" w:type="dxa"/>
          <w:tcBorders>
            <w:left w:val="single" w:sz="4" w:space="0" w:color="BFBFBF" w:themeColor="background1" w:themeShade="BF"/>
          </w:tcBorders>
        </w:tcPr>
        <w:p w14:paraId="3A5169B8" w14:textId="77777777" w:rsidR="00EB1C23" w:rsidRPr="00FC3587" w:rsidRDefault="00EB1C23" w:rsidP="00A41A7D">
          <w:pPr>
            <w:pStyle w:val="Alatunniste"/>
            <w:spacing w:line="276" w:lineRule="auto"/>
            <w:rPr>
              <w:color w:val="595959" w:themeColor="text1" w:themeTint="A6"/>
              <w:szCs w:val="17"/>
            </w:rPr>
          </w:pPr>
          <w:proofErr w:type="spellStart"/>
          <w:r w:rsidRPr="00FC3587">
            <w:rPr>
              <w:color w:val="595959" w:themeColor="text1" w:themeTint="A6"/>
              <w:szCs w:val="17"/>
            </w:rPr>
            <w:t>tfn</w:t>
          </w:r>
          <w:proofErr w:type="spellEnd"/>
          <w:r w:rsidRPr="00FC3587">
            <w:rPr>
              <w:color w:val="595959" w:themeColor="text1" w:themeTint="A6"/>
              <w:szCs w:val="17"/>
            </w:rPr>
            <w:t xml:space="preserve"> 0295 16001</w:t>
          </w:r>
        </w:p>
      </w:tc>
    </w:tr>
  </w:tbl>
  <w:p w14:paraId="33DBBD6C" w14:textId="77777777" w:rsidR="00EB1C23" w:rsidRPr="00382567" w:rsidRDefault="00EB1C23" w:rsidP="00EB1C23">
    <w:pPr>
      <w:pStyle w:val="Alatunnist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left" w:pos="720"/>
      </w:tabs>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BF83" w14:textId="77777777" w:rsidR="000231B1" w:rsidRDefault="000231B1" w:rsidP="00730DBA">
      <w:r>
        <w:separator/>
      </w:r>
    </w:p>
  </w:footnote>
  <w:footnote w:type="continuationSeparator" w:id="0">
    <w:p w14:paraId="36FF3D26" w14:textId="77777777" w:rsidR="000231B1" w:rsidRDefault="000231B1" w:rsidP="00730DBA">
      <w:r>
        <w:continuationSeparator/>
      </w:r>
    </w:p>
  </w:footnote>
  <w:footnote w:type="continuationNotice" w:id="1">
    <w:p w14:paraId="4FE8F2A9" w14:textId="77777777" w:rsidR="000231B1" w:rsidRPr="00730DBA" w:rsidRDefault="000231B1" w:rsidP="00730DBA">
      <w:pPr>
        <w:pStyle w:val="Alatunnis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4A35" w14:textId="77777777" w:rsidR="00661C14" w:rsidRDefault="00661C14">
    <w:pPr>
      <w:pStyle w:val="Yltunniste"/>
    </w:pPr>
  </w:p>
  <w:p w14:paraId="65599557" w14:textId="77777777" w:rsidR="002C0532" w:rsidRDefault="002C0532"/>
  <w:p w14:paraId="38C30C63" w14:textId="77777777" w:rsidR="002C0532" w:rsidRDefault="002C0532"/>
  <w:p w14:paraId="2DBF0D61" w14:textId="77777777" w:rsidR="002C0532" w:rsidRDefault="002C0532"/>
  <w:p w14:paraId="15710CCB" w14:textId="77777777" w:rsidR="002C0532" w:rsidRDefault="002C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FAE2" w14:textId="77777777" w:rsidR="002C0532" w:rsidRDefault="002C0532" w:rsidP="00C458C6">
    <w:pPr>
      <w:pStyle w:val="Alatunniste"/>
      <w:tabs>
        <w:tab w:val="left" w:pos="269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0EF0" w14:textId="77777777" w:rsidR="00EB1C23" w:rsidRDefault="00EB1C23">
    <w:pPr>
      <w:pStyle w:val="Yltunniste"/>
    </w:pPr>
    <w:r>
      <w:rPr>
        <w:noProof/>
        <w:lang w:val="fi-FI" w:eastAsia="fi-FI"/>
      </w:rPr>
      <w:drawing>
        <wp:inline distT="0" distB="0" distL="0" distR="0" wp14:anchorId="00C800D0" wp14:editId="13D3E3C3">
          <wp:extent cx="3742690" cy="791210"/>
          <wp:effectExtent l="0" t="0" r="0" b="8890"/>
          <wp:docPr id="2" name="Kuva 2" descr="Opetus- ja kulttuuriministeriön logo, undervisnings- och kulturminister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380" t="17259"/>
                  <a:stretch/>
                </pic:blipFill>
                <pic:spPr bwMode="auto">
                  <a:xfrm>
                    <a:off x="0" y="0"/>
                    <a:ext cx="3742690" cy="79121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159"/>
    <w:multiLevelType w:val="hybridMultilevel"/>
    <w:tmpl w:val="3558D5E0"/>
    <w:lvl w:ilvl="0" w:tplc="4272A532">
      <w:start w:val="1"/>
      <w:numFmt w:val="decimal"/>
      <w:lvlText w:val="%1."/>
      <w:lvlJc w:val="left"/>
      <w:pPr>
        <w:ind w:left="927" w:hanging="360"/>
      </w:p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 w15:restartNumberingAfterBreak="0">
    <w:nsid w:val="0E866007"/>
    <w:multiLevelType w:val="hybridMultilevel"/>
    <w:tmpl w:val="941C6F26"/>
    <w:lvl w:ilvl="0" w:tplc="3B92D1A0">
      <w:start w:val="1"/>
      <w:numFmt w:val="decimal"/>
      <w:pStyle w:val="VNtaulukko-otsikkonumerointi"/>
      <w:lvlText w:val="Taulukko %1."/>
      <w:lvlJc w:val="left"/>
      <w:pPr>
        <w:ind w:left="567" w:hanging="567"/>
      </w:pPr>
      <w:rPr>
        <w:rFonts w:ascii="Arial Narrow" w:hAnsi="Arial Narrow" w:hint="default"/>
        <w:b/>
        <w:bCs/>
        <w:i w:val="0"/>
        <w:iCs w:val="0"/>
        <w:color w:val="365AB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F747F"/>
    <w:multiLevelType w:val="hybridMultilevel"/>
    <w:tmpl w:val="075241AC"/>
    <w:lvl w:ilvl="0" w:tplc="CBD4F798">
      <w:start w:val="1"/>
      <w:numFmt w:val="decimal"/>
      <w:pStyle w:val="Listanumero"/>
      <w:lvlText w:val="%1."/>
      <w:lvlJc w:val="left"/>
      <w:pPr>
        <w:ind w:left="1644" w:hanging="360"/>
      </w:pPr>
      <w:rPr>
        <w:rFonts w:hint="default"/>
        <w:b/>
        <w:i w:val="0"/>
      </w:rPr>
    </w:lvl>
    <w:lvl w:ilvl="1" w:tplc="040B0019" w:tentative="1">
      <w:start w:val="1"/>
      <w:numFmt w:val="lowerLetter"/>
      <w:lvlText w:val="%2."/>
      <w:lvlJc w:val="left"/>
      <w:pPr>
        <w:ind w:left="2364" w:hanging="360"/>
      </w:pPr>
    </w:lvl>
    <w:lvl w:ilvl="2" w:tplc="040B001B" w:tentative="1">
      <w:start w:val="1"/>
      <w:numFmt w:val="lowerRoman"/>
      <w:lvlText w:val="%3."/>
      <w:lvlJc w:val="right"/>
      <w:pPr>
        <w:ind w:left="3084" w:hanging="180"/>
      </w:pPr>
    </w:lvl>
    <w:lvl w:ilvl="3" w:tplc="040B000F" w:tentative="1">
      <w:start w:val="1"/>
      <w:numFmt w:val="decimal"/>
      <w:lvlText w:val="%4."/>
      <w:lvlJc w:val="left"/>
      <w:pPr>
        <w:ind w:left="3804" w:hanging="360"/>
      </w:pPr>
    </w:lvl>
    <w:lvl w:ilvl="4" w:tplc="040B0019" w:tentative="1">
      <w:start w:val="1"/>
      <w:numFmt w:val="lowerLetter"/>
      <w:lvlText w:val="%5."/>
      <w:lvlJc w:val="left"/>
      <w:pPr>
        <w:ind w:left="4524" w:hanging="360"/>
      </w:pPr>
    </w:lvl>
    <w:lvl w:ilvl="5" w:tplc="040B001B" w:tentative="1">
      <w:start w:val="1"/>
      <w:numFmt w:val="lowerRoman"/>
      <w:lvlText w:val="%6."/>
      <w:lvlJc w:val="right"/>
      <w:pPr>
        <w:ind w:left="5244" w:hanging="180"/>
      </w:pPr>
    </w:lvl>
    <w:lvl w:ilvl="6" w:tplc="040B000F" w:tentative="1">
      <w:start w:val="1"/>
      <w:numFmt w:val="decimal"/>
      <w:lvlText w:val="%7."/>
      <w:lvlJc w:val="left"/>
      <w:pPr>
        <w:ind w:left="5964" w:hanging="360"/>
      </w:pPr>
    </w:lvl>
    <w:lvl w:ilvl="7" w:tplc="040B0019" w:tentative="1">
      <w:start w:val="1"/>
      <w:numFmt w:val="lowerLetter"/>
      <w:lvlText w:val="%8."/>
      <w:lvlJc w:val="left"/>
      <w:pPr>
        <w:ind w:left="6684" w:hanging="360"/>
      </w:pPr>
    </w:lvl>
    <w:lvl w:ilvl="8" w:tplc="040B001B" w:tentative="1">
      <w:start w:val="1"/>
      <w:numFmt w:val="lowerRoman"/>
      <w:lvlText w:val="%9."/>
      <w:lvlJc w:val="right"/>
      <w:pPr>
        <w:ind w:left="7404" w:hanging="180"/>
      </w:pPr>
    </w:lvl>
  </w:abstractNum>
  <w:abstractNum w:abstractNumId="3" w15:restartNumberingAfterBreak="0">
    <w:nsid w:val="21520136"/>
    <w:multiLevelType w:val="hybridMultilevel"/>
    <w:tmpl w:val="201C558E"/>
    <w:lvl w:ilvl="0" w:tplc="17F20A1C">
      <w:start w:val="1"/>
      <w:numFmt w:val="decimal"/>
      <w:pStyle w:val="VNkuvio-otsikkonumerointi"/>
      <w:lvlText w:val="Kuvio %1."/>
      <w:lvlJc w:val="left"/>
      <w:pPr>
        <w:tabs>
          <w:tab w:val="num" w:pos="1287"/>
        </w:tabs>
        <w:ind w:left="1287" w:hanging="567"/>
      </w:pPr>
      <w:rPr>
        <w:rFonts w:ascii="Arial Narrow" w:hAnsi="Arial Narrow" w:hint="default"/>
        <w:b/>
        <w:bCs/>
        <w:i w:val="0"/>
        <w:iCs w:val="0"/>
        <w:color w:val="365ABD" w:themeColor="text2"/>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FF4636"/>
    <w:multiLevelType w:val="multilevel"/>
    <w:tmpl w:val="5E6CB4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B9551F5"/>
    <w:multiLevelType w:val="multilevel"/>
    <w:tmpl w:val="5E6CB40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3286FD0"/>
    <w:multiLevelType w:val="multilevel"/>
    <w:tmpl w:val="5E6CB4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05C6F78"/>
    <w:multiLevelType w:val="multilevel"/>
    <w:tmpl w:val="7EECC2B0"/>
    <w:lvl w:ilvl="0">
      <w:start w:val="1"/>
      <w:numFmt w:val="decimal"/>
      <w:lvlText w:val="%1"/>
      <w:lvlJc w:val="left"/>
      <w:pPr>
        <w:ind w:left="432" w:hanging="432"/>
      </w:pPr>
      <w:rPr>
        <w:rFonts w:ascii="Arial Narrow" w:hAnsi="Arial Narrow" w:cs="Arial" w:hint="default"/>
        <w:b/>
        <w:bCs w:val="0"/>
        <w:i w:val="0"/>
        <w:iCs w:val="0"/>
        <w:caps w:val="0"/>
        <w:smallCaps w:val="0"/>
        <w:strike w:val="0"/>
        <w:dstrike w:val="0"/>
        <w:color w:val="294672"/>
        <w:spacing w:val="0"/>
        <w:w w:val="100"/>
        <w:kern w:val="0"/>
        <w:position w:val="0"/>
        <w:sz w:val="50"/>
        <w:szCs w:val="5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0CE7EEA"/>
    <w:multiLevelType w:val="hybridMultilevel"/>
    <w:tmpl w:val="09B479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5E56210"/>
    <w:multiLevelType w:val="hybridMultilevel"/>
    <w:tmpl w:val="ACC8EB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AE21CE4"/>
    <w:multiLevelType w:val="hybridMultilevel"/>
    <w:tmpl w:val="408C95FA"/>
    <w:lvl w:ilvl="0" w:tplc="26560C68">
      <w:start w:val="1"/>
      <w:numFmt w:val="bullet"/>
      <w:pStyle w:val="Listapallukka"/>
      <w:lvlText w:val=""/>
      <w:lvlJc w:val="left"/>
      <w:pPr>
        <w:ind w:left="1287" w:hanging="360"/>
      </w:pPr>
      <w:rPr>
        <w:rFonts w:ascii="Symbol" w:hAnsi="Symbol" w:hint="default"/>
        <w:color w:val="002250" w:themeColor="accent1" w:themeShade="BF"/>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1" w15:restartNumberingAfterBreak="0">
    <w:nsid w:val="7ED761EB"/>
    <w:multiLevelType w:val="hybridMultilevel"/>
    <w:tmpl w:val="334072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63611898">
    <w:abstractNumId w:val="0"/>
  </w:num>
  <w:num w:numId="2" w16cid:durableId="1956786985">
    <w:abstractNumId w:val="10"/>
  </w:num>
  <w:num w:numId="3" w16cid:durableId="875117060">
    <w:abstractNumId w:val="7"/>
  </w:num>
  <w:num w:numId="4" w16cid:durableId="1243444025">
    <w:abstractNumId w:val="7"/>
  </w:num>
  <w:num w:numId="5" w16cid:durableId="2083486304">
    <w:abstractNumId w:val="7"/>
  </w:num>
  <w:num w:numId="6" w16cid:durableId="935942844">
    <w:abstractNumId w:val="7"/>
  </w:num>
  <w:num w:numId="7" w16cid:durableId="1798377097">
    <w:abstractNumId w:val="2"/>
  </w:num>
  <w:num w:numId="8" w16cid:durableId="1396661079">
    <w:abstractNumId w:val="1"/>
  </w:num>
  <w:num w:numId="9" w16cid:durableId="1142772090">
    <w:abstractNumId w:val="3"/>
  </w:num>
  <w:num w:numId="10" w16cid:durableId="926890192">
    <w:abstractNumId w:val="6"/>
  </w:num>
  <w:num w:numId="11" w16cid:durableId="1896697460">
    <w:abstractNumId w:val="5"/>
  </w:num>
  <w:num w:numId="12" w16cid:durableId="1061561866">
    <w:abstractNumId w:val="11"/>
  </w:num>
  <w:num w:numId="13" w16cid:durableId="1712338285">
    <w:abstractNumId w:val="8"/>
  </w:num>
  <w:num w:numId="14" w16cid:durableId="407965845">
    <w:abstractNumId w:val="9"/>
  </w:num>
  <w:num w:numId="15" w16cid:durableId="1291402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AC7"/>
    <w:rsid w:val="00017999"/>
    <w:rsid w:val="00017F5F"/>
    <w:rsid w:val="00022CEC"/>
    <w:rsid w:val="000231B1"/>
    <w:rsid w:val="00026B23"/>
    <w:rsid w:val="00040F8C"/>
    <w:rsid w:val="00050ECD"/>
    <w:rsid w:val="00071F7F"/>
    <w:rsid w:val="000850E1"/>
    <w:rsid w:val="000867B0"/>
    <w:rsid w:val="00092C9C"/>
    <w:rsid w:val="00094418"/>
    <w:rsid w:val="00096FBA"/>
    <w:rsid w:val="000A0CE3"/>
    <w:rsid w:val="000F53A3"/>
    <w:rsid w:val="00101DC0"/>
    <w:rsid w:val="001043DF"/>
    <w:rsid w:val="00113B5B"/>
    <w:rsid w:val="001170AB"/>
    <w:rsid w:val="00153349"/>
    <w:rsid w:val="001637FB"/>
    <w:rsid w:val="00170652"/>
    <w:rsid w:val="001846F1"/>
    <w:rsid w:val="001865D3"/>
    <w:rsid w:val="001A54BA"/>
    <w:rsid w:val="001A5F89"/>
    <w:rsid w:val="001D1D1A"/>
    <w:rsid w:val="001E3AD2"/>
    <w:rsid w:val="0020401A"/>
    <w:rsid w:val="0020613C"/>
    <w:rsid w:val="00215490"/>
    <w:rsid w:val="00236627"/>
    <w:rsid w:val="0023779B"/>
    <w:rsid w:val="002411F9"/>
    <w:rsid w:val="0024648E"/>
    <w:rsid w:val="00261F58"/>
    <w:rsid w:val="0026582B"/>
    <w:rsid w:val="002818A9"/>
    <w:rsid w:val="002A5986"/>
    <w:rsid w:val="002B499B"/>
    <w:rsid w:val="002C0532"/>
    <w:rsid w:val="002D291D"/>
    <w:rsid w:val="00314D3E"/>
    <w:rsid w:val="00314E35"/>
    <w:rsid w:val="003161C1"/>
    <w:rsid w:val="0032591C"/>
    <w:rsid w:val="0033627F"/>
    <w:rsid w:val="00342C24"/>
    <w:rsid w:val="00352C14"/>
    <w:rsid w:val="00357F38"/>
    <w:rsid w:val="00365FBA"/>
    <w:rsid w:val="00382567"/>
    <w:rsid w:val="003A05E0"/>
    <w:rsid w:val="003A4004"/>
    <w:rsid w:val="003B16EA"/>
    <w:rsid w:val="003C4A80"/>
    <w:rsid w:val="003D7B94"/>
    <w:rsid w:val="00400CAC"/>
    <w:rsid w:val="00406C8E"/>
    <w:rsid w:val="00412C9D"/>
    <w:rsid w:val="0042589F"/>
    <w:rsid w:val="00443DF8"/>
    <w:rsid w:val="00462424"/>
    <w:rsid w:val="00467E08"/>
    <w:rsid w:val="00471B8D"/>
    <w:rsid w:val="00495564"/>
    <w:rsid w:val="004C0C31"/>
    <w:rsid w:val="004E4540"/>
    <w:rsid w:val="004E73A9"/>
    <w:rsid w:val="004F2948"/>
    <w:rsid w:val="004F5ADD"/>
    <w:rsid w:val="005205C3"/>
    <w:rsid w:val="00546172"/>
    <w:rsid w:val="0055333E"/>
    <w:rsid w:val="00557701"/>
    <w:rsid w:val="00561F4E"/>
    <w:rsid w:val="005A007B"/>
    <w:rsid w:val="005D0AB0"/>
    <w:rsid w:val="005E42D6"/>
    <w:rsid w:val="005E68E3"/>
    <w:rsid w:val="005E6C51"/>
    <w:rsid w:val="005F66B2"/>
    <w:rsid w:val="00602C33"/>
    <w:rsid w:val="00611E67"/>
    <w:rsid w:val="00616545"/>
    <w:rsid w:val="00620481"/>
    <w:rsid w:val="00621FDF"/>
    <w:rsid w:val="006233E1"/>
    <w:rsid w:val="00633FBB"/>
    <w:rsid w:val="00640A40"/>
    <w:rsid w:val="00655733"/>
    <w:rsid w:val="00661C14"/>
    <w:rsid w:val="0067365D"/>
    <w:rsid w:val="0067403D"/>
    <w:rsid w:val="006750BD"/>
    <w:rsid w:val="006B71B3"/>
    <w:rsid w:val="006D1550"/>
    <w:rsid w:val="006D36AC"/>
    <w:rsid w:val="006E1C2A"/>
    <w:rsid w:val="006E3D7B"/>
    <w:rsid w:val="006E5F42"/>
    <w:rsid w:val="0072548A"/>
    <w:rsid w:val="0073027F"/>
    <w:rsid w:val="00730DBA"/>
    <w:rsid w:val="00731E8B"/>
    <w:rsid w:val="0073536B"/>
    <w:rsid w:val="00735C7F"/>
    <w:rsid w:val="00740C8D"/>
    <w:rsid w:val="00751655"/>
    <w:rsid w:val="00757DCD"/>
    <w:rsid w:val="007602D8"/>
    <w:rsid w:val="00762B5E"/>
    <w:rsid w:val="007764C9"/>
    <w:rsid w:val="00776BD3"/>
    <w:rsid w:val="007A6196"/>
    <w:rsid w:val="007B3CEE"/>
    <w:rsid w:val="007B4217"/>
    <w:rsid w:val="007B5802"/>
    <w:rsid w:val="007B5CAB"/>
    <w:rsid w:val="007B7BB1"/>
    <w:rsid w:val="00807509"/>
    <w:rsid w:val="008148E7"/>
    <w:rsid w:val="00816342"/>
    <w:rsid w:val="00822E8C"/>
    <w:rsid w:val="00833AC7"/>
    <w:rsid w:val="0084228E"/>
    <w:rsid w:val="00843679"/>
    <w:rsid w:val="00845A94"/>
    <w:rsid w:val="008654CF"/>
    <w:rsid w:val="00872E6E"/>
    <w:rsid w:val="00893AD3"/>
    <w:rsid w:val="008B6D1A"/>
    <w:rsid w:val="008E44A5"/>
    <w:rsid w:val="00933A23"/>
    <w:rsid w:val="00933A6C"/>
    <w:rsid w:val="00940057"/>
    <w:rsid w:val="00941702"/>
    <w:rsid w:val="00951A5A"/>
    <w:rsid w:val="009628A8"/>
    <w:rsid w:val="00972843"/>
    <w:rsid w:val="0099770A"/>
    <w:rsid w:val="009A3699"/>
    <w:rsid w:val="009A746F"/>
    <w:rsid w:val="009B1DD8"/>
    <w:rsid w:val="009C617B"/>
    <w:rsid w:val="009E3054"/>
    <w:rsid w:val="00A01BA9"/>
    <w:rsid w:val="00A31E09"/>
    <w:rsid w:val="00A37F96"/>
    <w:rsid w:val="00A410EC"/>
    <w:rsid w:val="00A41A7D"/>
    <w:rsid w:val="00A47442"/>
    <w:rsid w:val="00A61837"/>
    <w:rsid w:val="00A63CCF"/>
    <w:rsid w:val="00A74B53"/>
    <w:rsid w:val="00A818DC"/>
    <w:rsid w:val="00A94B48"/>
    <w:rsid w:val="00AB5351"/>
    <w:rsid w:val="00AB5D44"/>
    <w:rsid w:val="00AC4C98"/>
    <w:rsid w:val="00AE2712"/>
    <w:rsid w:val="00AE6082"/>
    <w:rsid w:val="00AE6131"/>
    <w:rsid w:val="00AF21A7"/>
    <w:rsid w:val="00B01A4C"/>
    <w:rsid w:val="00B14B4E"/>
    <w:rsid w:val="00B1527B"/>
    <w:rsid w:val="00B179E8"/>
    <w:rsid w:val="00B42880"/>
    <w:rsid w:val="00B55573"/>
    <w:rsid w:val="00B62703"/>
    <w:rsid w:val="00B717AA"/>
    <w:rsid w:val="00B76E13"/>
    <w:rsid w:val="00B7708E"/>
    <w:rsid w:val="00B80584"/>
    <w:rsid w:val="00B8151D"/>
    <w:rsid w:val="00BE1799"/>
    <w:rsid w:val="00BF5055"/>
    <w:rsid w:val="00BF622A"/>
    <w:rsid w:val="00C16855"/>
    <w:rsid w:val="00C22AF1"/>
    <w:rsid w:val="00C31B20"/>
    <w:rsid w:val="00C34FA8"/>
    <w:rsid w:val="00C44F39"/>
    <w:rsid w:val="00C458C6"/>
    <w:rsid w:val="00C52AC7"/>
    <w:rsid w:val="00C5745F"/>
    <w:rsid w:val="00C6283A"/>
    <w:rsid w:val="00C63D7B"/>
    <w:rsid w:val="00C662D2"/>
    <w:rsid w:val="00C729D3"/>
    <w:rsid w:val="00C918B9"/>
    <w:rsid w:val="00CC3C6F"/>
    <w:rsid w:val="00CD095A"/>
    <w:rsid w:val="00CE51BB"/>
    <w:rsid w:val="00D04BEC"/>
    <w:rsid w:val="00D142C4"/>
    <w:rsid w:val="00D15BF0"/>
    <w:rsid w:val="00D16598"/>
    <w:rsid w:val="00D23EAC"/>
    <w:rsid w:val="00D31021"/>
    <w:rsid w:val="00D313CB"/>
    <w:rsid w:val="00D35029"/>
    <w:rsid w:val="00D600F9"/>
    <w:rsid w:val="00D76201"/>
    <w:rsid w:val="00D8248F"/>
    <w:rsid w:val="00DA5D56"/>
    <w:rsid w:val="00DB3CD5"/>
    <w:rsid w:val="00DB54D9"/>
    <w:rsid w:val="00DC0B3E"/>
    <w:rsid w:val="00DC37E3"/>
    <w:rsid w:val="00DD1974"/>
    <w:rsid w:val="00DD7965"/>
    <w:rsid w:val="00DE24DD"/>
    <w:rsid w:val="00DE400F"/>
    <w:rsid w:val="00DE731A"/>
    <w:rsid w:val="00DF1A58"/>
    <w:rsid w:val="00DF634D"/>
    <w:rsid w:val="00E32633"/>
    <w:rsid w:val="00E3552E"/>
    <w:rsid w:val="00E40C04"/>
    <w:rsid w:val="00E50DD7"/>
    <w:rsid w:val="00E52B44"/>
    <w:rsid w:val="00E61398"/>
    <w:rsid w:val="00E615B9"/>
    <w:rsid w:val="00E61A7D"/>
    <w:rsid w:val="00E713FA"/>
    <w:rsid w:val="00E83AF1"/>
    <w:rsid w:val="00EA26BF"/>
    <w:rsid w:val="00EA28E1"/>
    <w:rsid w:val="00EB1C23"/>
    <w:rsid w:val="00EC3C88"/>
    <w:rsid w:val="00ED4ABC"/>
    <w:rsid w:val="00EE4302"/>
    <w:rsid w:val="00F207EB"/>
    <w:rsid w:val="00F37A19"/>
    <w:rsid w:val="00F63D25"/>
    <w:rsid w:val="00F74100"/>
    <w:rsid w:val="00F7450A"/>
    <w:rsid w:val="00F81599"/>
    <w:rsid w:val="00F8424B"/>
    <w:rsid w:val="00F866A0"/>
    <w:rsid w:val="00F93163"/>
    <w:rsid w:val="00FA0D98"/>
    <w:rsid w:val="00FA71CF"/>
    <w:rsid w:val="00FB652F"/>
    <w:rsid w:val="00FC3587"/>
    <w:rsid w:val="00FC3B02"/>
    <w:rsid w:val="00FF5D3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32858"/>
  <w15:chartTrackingRefBased/>
  <w15:docId w15:val="{1686CFC3-49D8-4EE8-ABED-21A84B3A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locked="1" w:semiHidden="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99"/>
    <w:semiHidden/>
    <w:qFormat/>
    <w:rsid w:val="00342C24"/>
    <w:rPr>
      <w:sz w:val="24"/>
      <w:szCs w:val="24"/>
      <w:lang w:val="en-GB" w:eastAsia="en-US"/>
    </w:rPr>
  </w:style>
  <w:style w:type="paragraph" w:styleId="Otsikko1">
    <w:name w:val="heading 1"/>
    <w:basedOn w:val="Normaali"/>
    <w:next w:val="Leipteksti"/>
    <w:link w:val="Otsikko1Char"/>
    <w:uiPriority w:val="4"/>
    <w:qFormat/>
    <w:rsid w:val="00DB3CD5"/>
    <w:pPr>
      <w:suppressAutoHyphens/>
      <w:spacing w:before="400" w:after="283" w:line="500" w:lineRule="atLeast"/>
      <w:outlineLvl w:val="0"/>
    </w:pPr>
    <w:rPr>
      <w:rFonts w:ascii="Arial Narrow" w:hAnsi="Arial Narrow"/>
      <w:b/>
      <w:color w:val="002F6C"/>
      <w:sz w:val="44"/>
      <w:szCs w:val="20"/>
      <w:lang w:val="fi-FI" w:eastAsia="fi-FI"/>
    </w:rPr>
  </w:style>
  <w:style w:type="paragraph" w:styleId="Otsikko2">
    <w:name w:val="heading 2"/>
    <w:basedOn w:val="Normaali"/>
    <w:next w:val="Leipteksti"/>
    <w:link w:val="Otsikko2Char"/>
    <w:uiPriority w:val="9"/>
    <w:qFormat/>
    <w:rsid w:val="00933A6C"/>
    <w:pPr>
      <w:keepNext/>
      <w:suppressAutoHyphens/>
      <w:spacing w:before="300" w:after="170" w:line="340" w:lineRule="atLeast"/>
      <w:outlineLvl w:val="1"/>
    </w:pPr>
    <w:rPr>
      <w:rFonts w:ascii="Arial Narrow" w:hAnsi="Arial Narrow"/>
      <w:b/>
      <w:color w:val="002F6C"/>
      <w:spacing w:val="10"/>
      <w:sz w:val="38"/>
      <w:szCs w:val="20"/>
      <w:lang w:val="fi-FI"/>
    </w:rPr>
  </w:style>
  <w:style w:type="paragraph" w:styleId="Otsikko3">
    <w:name w:val="heading 3"/>
    <w:basedOn w:val="Normaali"/>
    <w:next w:val="Leipteksti"/>
    <w:link w:val="Otsikko3Char"/>
    <w:uiPriority w:val="4"/>
    <w:qFormat/>
    <w:rsid w:val="00735C7F"/>
    <w:pPr>
      <w:keepNext/>
      <w:spacing w:before="240" w:after="100" w:line="301" w:lineRule="atLeast"/>
      <w:outlineLvl w:val="2"/>
    </w:pPr>
    <w:rPr>
      <w:rFonts w:ascii="Arial Narrow" w:hAnsi="Arial Narrow" w:cs="Arial"/>
      <w:b/>
      <w:bCs/>
      <w:color w:val="002F6C"/>
      <w:spacing w:val="8"/>
      <w:position w:val="10"/>
      <w:sz w:val="29"/>
      <w:szCs w:val="26"/>
      <w:lang w:val="fi-FI"/>
    </w:rPr>
  </w:style>
  <w:style w:type="paragraph" w:styleId="Otsikko4">
    <w:name w:val="heading 4"/>
    <w:basedOn w:val="Normaali"/>
    <w:next w:val="Leipteksti"/>
    <w:link w:val="Otsikko4Char"/>
    <w:uiPriority w:val="4"/>
    <w:qFormat/>
    <w:rsid w:val="00E61A7D"/>
    <w:pPr>
      <w:keepNext/>
      <w:spacing w:before="240" w:after="100" w:line="301" w:lineRule="atLeast"/>
      <w:jc w:val="both"/>
      <w:outlineLvl w:val="3"/>
    </w:pPr>
    <w:rPr>
      <w:rFonts w:ascii="Arial Narrow" w:hAnsi="Arial Narrow"/>
      <w:color w:val="002F6C"/>
      <w:sz w:val="26"/>
      <w:szCs w:val="20"/>
      <w:lang w:val="fi-FI"/>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4"/>
    <w:rsid w:val="00DB3CD5"/>
    <w:rPr>
      <w:rFonts w:ascii="Arial Narrow" w:hAnsi="Arial Narrow"/>
      <w:b/>
      <w:color w:val="002F6C"/>
      <w:sz w:val="44"/>
    </w:rPr>
  </w:style>
  <w:style w:type="paragraph" w:styleId="Yltunniste">
    <w:name w:val="header"/>
    <w:basedOn w:val="Normaali"/>
    <w:link w:val="YltunnisteChar"/>
    <w:uiPriority w:val="99"/>
    <w:semiHidden/>
    <w:locked/>
    <w:rsid w:val="006233E1"/>
    <w:pPr>
      <w:tabs>
        <w:tab w:val="center" w:pos="4819"/>
        <w:tab w:val="right" w:pos="9638"/>
      </w:tabs>
    </w:pPr>
  </w:style>
  <w:style w:type="character" w:customStyle="1" w:styleId="YltunnisteChar">
    <w:name w:val="Ylätunniste Char"/>
    <w:basedOn w:val="Kappaleenoletusfontti"/>
    <w:link w:val="Yltunniste"/>
    <w:uiPriority w:val="99"/>
    <w:semiHidden/>
    <w:rsid w:val="00751655"/>
    <w:rPr>
      <w:sz w:val="24"/>
      <w:szCs w:val="24"/>
      <w:lang w:val="en-GB" w:eastAsia="en-US"/>
    </w:rPr>
  </w:style>
  <w:style w:type="paragraph" w:styleId="Alatunniste">
    <w:name w:val="footer"/>
    <w:aliases w:val="b_Alatunniste"/>
    <w:basedOn w:val="Normaali"/>
    <w:link w:val="AlatunnisteChar"/>
    <w:uiPriority w:val="99"/>
    <w:semiHidden/>
    <w:locked/>
    <w:rsid w:val="00655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Pr>
      <w:rFonts w:ascii="Arial" w:hAnsi="Arial" w:cstheme="minorHAnsi"/>
      <w:color w:val="808080" w:themeColor="background1" w:themeShade="80"/>
      <w:sz w:val="17"/>
      <w:szCs w:val="18"/>
    </w:rPr>
  </w:style>
  <w:style w:type="character" w:customStyle="1" w:styleId="AlatunnisteChar">
    <w:name w:val="Alatunniste Char"/>
    <w:aliases w:val="b_Alatunniste Char"/>
    <w:basedOn w:val="Kappaleenoletusfontti"/>
    <w:link w:val="Alatunniste"/>
    <w:uiPriority w:val="99"/>
    <w:semiHidden/>
    <w:rsid w:val="00751655"/>
    <w:rPr>
      <w:rFonts w:ascii="Arial" w:hAnsi="Arial" w:cstheme="minorHAnsi"/>
      <w:color w:val="808080" w:themeColor="background1" w:themeShade="80"/>
      <w:sz w:val="17"/>
      <w:szCs w:val="18"/>
      <w:lang w:val="en-GB" w:eastAsia="en-US"/>
    </w:rPr>
  </w:style>
  <w:style w:type="paragraph" w:customStyle="1" w:styleId="Leipteksti">
    <w:name w:val="_Leipäteksti"/>
    <w:basedOn w:val="Normaali"/>
    <w:qFormat/>
    <w:rsid w:val="00941702"/>
    <w:pPr>
      <w:spacing w:before="240" w:after="320" w:line="290" w:lineRule="atLeast"/>
    </w:pPr>
    <w:rPr>
      <w:rFonts w:ascii="Arial" w:hAnsi="Arial" w:cs="Myriad Pro"/>
      <w:spacing w:val="1"/>
      <w:sz w:val="20"/>
      <w:szCs w:val="20"/>
      <w:lang w:val="fi-FI" w:eastAsia="fi-FI"/>
    </w:rPr>
  </w:style>
  <w:style w:type="paragraph" w:styleId="Alaotsikko">
    <w:name w:val="Subtitle"/>
    <w:basedOn w:val="Normaali"/>
    <w:next w:val="Normaali"/>
    <w:link w:val="AlaotsikkoChar"/>
    <w:uiPriority w:val="11"/>
    <w:semiHidden/>
    <w:qFormat/>
    <w:locked/>
    <w:rsid w:val="00DF1A58"/>
    <w:pPr>
      <w:numPr>
        <w:ilvl w:val="1"/>
      </w:numPr>
      <w:spacing w:after="160"/>
    </w:pPr>
    <w:rPr>
      <w:rFonts w:asciiTheme="minorHAnsi" w:eastAsiaTheme="minorEastAsia" w:hAnsiTheme="minorHAnsi" w:cstheme="minorBidi"/>
      <w:color w:val="5A5A5A" w:themeColor="text1" w:themeTint="A5"/>
      <w:spacing w:val="15"/>
      <w:sz w:val="22"/>
      <w:szCs w:val="22"/>
    </w:rPr>
  </w:style>
  <w:style w:type="paragraph" w:customStyle="1" w:styleId="Listanumero">
    <w:name w:val="Lista_numero"/>
    <w:basedOn w:val="Normaali"/>
    <w:qFormat/>
    <w:rsid w:val="00731E8B"/>
    <w:pPr>
      <w:numPr>
        <w:numId w:val="7"/>
      </w:numPr>
      <w:tabs>
        <w:tab w:val="left" w:pos="227"/>
        <w:tab w:val="left" w:pos="397"/>
        <w:tab w:val="left" w:pos="794"/>
        <w:tab w:val="left" w:pos="1020"/>
      </w:tabs>
      <w:spacing w:line="280" w:lineRule="atLeast"/>
      <w:ind w:left="1281" w:hanging="357"/>
    </w:pPr>
    <w:rPr>
      <w:rFonts w:ascii="Arial" w:hAnsi="Arial" w:cs="Myriad Pro"/>
      <w:sz w:val="20"/>
      <w:szCs w:val="20"/>
      <w:lang w:val="fi-FI" w:eastAsia="fi-FI"/>
    </w:rPr>
  </w:style>
  <w:style w:type="paragraph" w:customStyle="1" w:styleId="Listapallukka">
    <w:name w:val="Lista_pallukka"/>
    <w:basedOn w:val="Normaali"/>
    <w:qFormat/>
    <w:rsid w:val="00941702"/>
    <w:pPr>
      <w:numPr>
        <w:numId w:val="2"/>
      </w:numPr>
      <w:tabs>
        <w:tab w:val="left" w:pos="1276"/>
      </w:tabs>
      <w:autoSpaceDE w:val="0"/>
      <w:autoSpaceDN w:val="0"/>
      <w:adjustRightInd w:val="0"/>
      <w:spacing w:line="280" w:lineRule="atLeast"/>
      <w:textAlignment w:val="center"/>
    </w:pPr>
    <w:rPr>
      <w:rFonts w:ascii="Arial" w:hAnsi="Arial" w:cs="Myriad Pro"/>
      <w:sz w:val="20"/>
      <w:szCs w:val="20"/>
      <w:lang w:val="fi-FI" w:eastAsia="fi-FI"/>
    </w:rPr>
  </w:style>
  <w:style w:type="paragraph" w:customStyle="1" w:styleId="Alaviite">
    <w:name w:val="Alaviite"/>
    <w:basedOn w:val="Normaali"/>
    <w:link w:val="AlaviiteChar"/>
    <w:uiPriority w:val="99"/>
    <w:semiHidden/>
    <w:qFormat/>
    <w:locked/>
    <w:rsid w:val="00941702"/>
    <w:pPr>
      <w:jc w:val="both"/>
    </w:pPr>
    <w:rPr>
      <w:rFonts w:ascii="Arial" w:hAnsi="Arial"/>
      <w:sz w:val="18"/>
      <w:szCs w:val="20"/>
      <w:lang w:val="fi-FI" w:eastAsia="fi-FI"/>
    </w:rPr>
  </w:style>
  <w:style w:type="character" w:customStyle="1" w:styleId="AlaviiteChar">
    <w:name w:val="Alaviite Char"/>
    <w:basedOn w:val="Kappaleenoletusfontti"/>
    <w:link w:val="Alaviite"/>
    <w:uiPriority w:val="99"/>
    <w:semiHidden/>
    <w:rsid w:val="00751655"/>
    <w:rPr>
      <w:rFonts w:ascii="Arial" w:hAnsi="Arial"/>
      <w:sz w:val="18"/>
    </w:rPr>
  </w:style>
  <w:style w:type="paragraph" w:customStyle="1" w:styleId="Lainausteksti">
    <w:name w:val="Lainaus_teksti"/>
    <w:basedOn w:val="Leipteksti"/>
    <w:qFormat/>
    <w:rsid w:val="00933A6C"/>
    <w:pPr>
      <w:ind w:left="510"/>
    </w:pPr>
    <w:rPr>
      <w:i/>
    </w:rPr>
  </w:style>
  <w:style w:type="character" w:customStyle="1" w:styleId="AlaotsikkoChar">
    <w:name w:val="Alaotsikko Char"/>
    <w:basedOn w:val="Kappaleenoletusfontti"/>
    <w:link w:val="Alaotsikko"/>
    <w:uiPriority w:val="11"/>
    <w:semiHidden/>
    <w:rsid w:val="00751655"/>
    <w:rPr>
      <w:rFonts w:asciiTheme="minorHAnsi" w:eastAsiaTheme="minorEastAsia" w:hAnsiTheme="minorHAnsi" w:cstheme="minorBidi"/>
      <w:color w:val="5A5A5A" w:themeColor="text1" w:themeTint="A5"/>
      <w:spacing w:val="15"/>
      <w:sz w:val="22"/>
      <w:szCs w:val="22"/>
      <w:lang w:val="en-GB" w:eastAsia="en-US"/>
    </w:rPr>
  </w:style>
  <w:style w:type="paragraph" w:customStyle="1" w:styleId="bAlatunnistenumero">
    <w:name w:val="b_Alatunniste_numero"/>
    <w:basedOn w:val="Alatunniste"/>
    <w:semiHidden/>
    <w:qFormat/>
    <w:locked/>
    <w:rsid w:val="00730DBA"/>
    <w:pPr>
      <w:spacing w:before="120"/>
      <w:jc w:val="center"/>
    </w:pPr>
  </w:style>
  <w:style w:type="paragraph" w:customStyle="1" w:styleId="Kuvateksti">
    <w:name w:val="Kuvateksti"/>
    <w:basedOn w:val="Normaali"/>
    <w:next w:val="Leipteksti"/>
    <w:qFormat/>
    <w:rsid w:val="00933A6C"/>
    <w:pPr>
      <w:autoSpaceDE w:val="0"/>
      <w:autoSpaceDN w:val="0"/>
      <w:adjustRightInd w:val="0"/>
      <w:spacing w:after="440" w:line="220" w:lineRule="atLeast"/>
      <w:textAlignment w:val="center"/>
    </w:pPr>
    <w:rPr>
      <w:rFonts w:ascii="Arial Narrow" w:hAnsi="Arial Narrow" w:cs="Myriad Pro Light"/>
      <w:b/>
      <w:spacing w:val="1"/>
      <w:position w:val="-10"/>
      <w:sz w:val="18"/>
      <w:szCs w:val="18"/>
      <w:lang w:val="fi-FI"/>
    </w:rPr>
  </w:style>
  <w:style w:type="paragraph" w:customStyle="1" w:styleId="bdokumentintiedot">
    <w:name w:val="b_dokumentin tiedot"/>
    <w:basedOn w:val="Normaali"/>
    <w:uiPriority w:val="2"/>
    <w:semiHidden/>
    <w:locked/>
    <w:rsid w:val="00DF1A58"/>
    <w:pPr>
      <w:suppressAutoHyphens/>
      <w:autoSpaceDE w:val="0"/>
      <w:autoSpaceDN w:val="0"/>
      <w:adjustRightInd w:val="0"/>
      <w:spacing w:line="224" w:lineRule="atLeast"/>
      <w:textAlignment w:val="center"/>
    </w:pPr>
    <w:rPr>
      <w:rFonts w:ascii="Arial Narrow" w:hAnsi="Arial Narrow" w:cs="Myriad Pro Cond"/>
      <w:spacing w:val="4"/>
      <w:sz w:val="18"/>
      <w:szCs w:val="18"/>
      <w:u w:color="000000"/>
      <w:lang w:val="fi-FI" w:eastAsia="fi-FI"/>
    </w:rPr>
  </w:style>
  <w:style w:type="table" w:customStyle="1" w:styleId="CTaulukkoVNK">
    <w:name w:val="C_Taulukko VNK"/>
    <w:basedOn w:val="Normaalitaulukko"/>
    <w:uiPriority w:val="99"/>
    <w:rsid w:val="00941702"/>
    <w:pPr>
      <w:spacing w:line="224" w:lineRule="atLeast"/>
    </w:pPr>
    <w:rPr>
      <w:rFonts w:ascii="Arial Narrow" w:hAnsi="Arial Narrow"/>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color w:val="FFFFFF" w:themeColor="background1"/>
        <w:sz w:val="20"/>
      </w:rPr>
      <w:tblPr/>
      <w:tcPr>
        <w:shd w:val="clear" w:color="auto" w:fill="294672"/>
      </w:tcPr>
    </w:tblStylePr>
  </w:style>
  <w:style w:type="character" w:customStyle="1" w:styleId="Otsikko2Char">
    <w:name w:val="Otsikko 2 Char"/>
    <w:basedOn w:val="Kappaleenoletusfontti"/>
    <w:link w:val="Otsikko2"/>
    <w:uiPriority w:val="9"/>
    <w:rsid w:val="00933A6C"/>
    <w:rPr>
      <w:rFonts w:ascii="Arial Narrow" w:hAnsi="Arial Narrow"/>
      <w:b/>
      <w:color w:val="002F6C"/>
      <w:spacing w:val="10"/>
      <w:sz w:val="38"/>
      <w:lang w:eastAsia="en-US"/>
    </w:rPr>
  </w:style>
  <w:style w:type="character" w:customStyle="1" w:styleId="Otsikko3Char">
    <w:name w:val="Otsikko 3 Char"/>
    <w:basedOn w:val="Kappaleenoletusfontti"/>
    <w:link w:val="Otsikko3"/>
    <w:uiPriority w:val="4"/>
    <w:rsid w:val="00735C7F"/>
    <w:rPr>
      <w:rFonts w:ascii="Arial Narrow" w:hAnsi="Arial Narrow" w:cs="Arial"/>
      <w:b/>
      <w:bCs/>
      <w:color w:val="002F6C"/>
      <w:spacing w:val="8"/>
      <w:position w:val="10"/>
      <w:sz w:val="29"/>
      <w:szCs w:val="26"/>
      <w:lang w:eastAsia="en-US"/>
    </w:rPr>
  </w:style>
  <w:style w:type="character" w:customStyle="1" w:styleId="Otsikko4Char">
    <w:name w:val="Otsikko 4 Char"/>
    <w:basedOn w:val="Kappaleenoletusfontti"/>
    <w:link w:val="Otsikko4"/>
    <w:uiPriority w:val="4"/>
    <w:rsid w:val="00E61A7D"/>
    <w:rPr>
      <w:rFonts w:ascii="Arial Narrow" w:hAnsi="Arial Narrow"/>
      <w:color w:val="002F6C"/>
      <w:sz w:val="26"/>
      <w:lang w:eastAsia="en-US"/>
    </w:rPr>
  </w:style>
  <w:style w:type="paragraph" w:styleId="Luettelokappale">
    <w:name w:val="List Paragraph"/>
    <w:basedOn w:val="Normaali"/>
    <w:uiPriority w:val="34"/>
    <w:semiHidden/>
    <w:qFormat/>
    <w:locked/>
    <w:rsid w:val="00050ECD"/>
    <w:pPr>
      <w:ind w:left="720"/>
      <w:contextualSpacing/>
    </w:pPr>
  </w:style>
  <w:style w:type="paragraph" w:styleId="Loppuviitteenteksti">
    <w:name w:val="endnote text"/>
    <w:basedOn w:val="Normaali"/>
    <w:link w:val="LoppuviitteentekstiChar"/>
    <w:uiPriority w:val="99"/>
    <w:semiHidden/>
    <w:unhideWhenUsed/>
    <w:rsid w:val="00AF21A7"/>
    <w:rPr>
      <w:sz w:val="20"/>
      <w:szCs w:val="20"/>
    </w:rPr>
  </w:style>
  <w:style w:type="character" w:customStyle="1" w:styleId="LoppuviitteentekstiChar">
    <w:name w:val="Loppuviitteen teksti Char"/>
    <w:basedOn w:val="Kappaleenoletusfontti"/>
    <w:link w:val="Loppuviitteenteksti"/>
    <w:uiPriority w:val="99"/>
    <w:semiHidden/>
    <w:rsid w:val="00AF21A7"/>
    <w:rPr>
      <w:lang w:val="en-GB" w:eastAsia="en-US"/>
    </w:rPr>
  </w:style>
  <w:style w:type="character" w:styleId="Loppuviitteenviite">
    <w:name w:val="endnote reference"/>
    <w:basedOn w:val="Kappaleenoletusfontti"/>
    <w:uiPriority w:val="99"/>
    <w:semiHidden/>
    <w:unhideWhenUsed/>
    <w:rsid w:val="00AF21A7"/>
    <w:rPr>
      <w:vertAlign w:val="superscript"/>
    </w:rPr>
  </w:style>
  <w:style w:type="paragraph" w:styleId="Alaviitteenteksti">
    <w:name w:val="footnote text"/>
    <w:basedOn w:val="Normaali"/>
    <w:link w:val="AlaviitteentekstiChar"/>
    <w:uiPriority w:val="99"/>
    <w:semiHidden/>
    <w:rsid w:val="006B71B3"/>
    <w:rPr>
      <w:rFonts w:ascii="Arial" w:hAnsi="Arial"/>
      <w:sz w:val="18"/>
      <w:szCs w:val="20"/>
    </w:rPr>
  </w:style>
  <w:style w:type="character" w:customStyle="1" w:styleId="AlaviitteentekstiChar">
    <w:name w:val="Alaviitteen teksti Char"/>
    <w:basedOn w:val="Kappaleenoletusfontti"/>
    <w:link w:val="Alaviitteenteksti"/>
    <w:uiPriority w:val="99"/>
    <w:semiHidden/>
    <w:rsid w:val="00730DBA"/>
    <w:rPr>
      <w:rFonts w:ascii="Arial" w:hAnsi="Arial"/>
      <w:sz w:val="18"/>
      <w:lang w:val="en-GB" w:eastAsia="en-US"/>
    </w:rPr>
  </w:style>
  <w:style w:type="character" w:styleId="Alaviitteenviite">
    <w:name w:val="footnote reference"/>
    <w:basedOn w:val="Kappaleenoletusfontti"/>
    <w:uiPriority w:val="99"/>
    <w:semiHidden/>
    <w:unhideWhenUsed/>
    <w:rsid w:val="00AF21A7"/>
    <w:rPr>
      <w:vertAlign w:val="superscript"/>
    </w:rPr>
  </w:style>
  <w:style w:type="table" w:styleId="TaulukkoRuudukko">
    <w:name w:val="Table Grid"/>
    <w:basedOn w:val="Normaalitaulukko"/>
    <w:uiPriority w:val="59"/>
    <w:rsid w:val="003B16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F7450A"/>
    <w:rPr>
      <w:color w:val="808080"/>
    </w:rPr>
  </w:style>
  <w:style w:type="character" w:styleId="Hienovarainenviittaus">
    <w:name w:val="Subtle Reference"/>
    <w:basedOn w:val="Kappaleenoletusfontti"/>
    <w:uiPriority w:val="31"/>
    <w:semiHidden/>
    <w:qFormat/>
    <w:locked/>
    <w:rsid w:val="00F7450A"/>
    <w:rPr>
      <w:smallCaps/>
      <w:color w:val="5A5A5A" w:themeColor="text1" w:themeTint="A5"/>
    </w:rPr>
  </w:style>
  <w:style w:type="character" w:customStyle="1" w:styleId="bPivmrnvalitsin">
    <w:name w:val="b_Päivämäärän valitsin"/>
    <w:basedOn w:val="Kappaleenoletusfontti"/>
    <w:uiPriority w:val="1"/>
    <w:semiHidden/>
    <w:locked/>
    <w:rsid w:val="00F7450A"/>
    <w:rPr>
      <w:color w:val="365ABD"/>
    </w:rPr>
  </w:style>
  <w:style w:type="character" w:styleId="Hyperlinkki">
    <w:name w:val="Hyperlink"/>
    <w:uiPriority w:val="99"/>
    <w:unhideWhenUsed/>
    <w:qFormat/>
    <w:rsid w:val="00546172"/>
    <w:rPr>
      <w:color w:val="365ABD" w:themeColor="text2"/>
      <w:u w:val="single"/>
    </w:rPr>
  </w:style>
  <w:style w:type="character" w:styleId="AvattuHyperlinkki">
    <w:name w:val="FollowedHyperlink"/>
    <w:basedOn w:val="Kappaleenoletusfontti"/>
    <w:uiPriority w:val="99"/>
    <w:semiHidden/>
    <w:unhideWhenUsed/>
    <w:rsid w:val="009E3054"/>
    <w:rPr>
      <w:color w:val="6C2699" w:themeColor="followedHyperlink"/>
      <w:u w:val="single"/>
    </w:rPr>
  </w:style>
  <w:style w:type="paragraph" w:styleId="Sisllysluettelonotsikko">
    <w:name w:val="TOC Heading"/>
    <w:basedOn w:val="Otsikko1"/>
    <w:next w:val="Sisluet1"/>
    <w:uiPriority w:val="39"/>
    <w:semiHidden/>
    <w:qFormat/>
    <w:rsid w:val="00933A6C"/>
    <w:pPr>
      <w:keepNext/>
      <w:keepLines/>
      <w:suppressAutoHyphens w:val="0"/>
      <w:spacing w:before="240" w:after="0" w:line="240" w:lineRule="auto"/>
      <w:outlineLvl w:val="9"/>
    </w:pPr>
    <w:rPr>
      <w:rFonts w:eastAsiaTheme="majorEastAsia" w:cstheme="majorBidi"/>
      <w:sz w:val="34"/>
      <w:szCs w:val="32"/>
      <w:lang w:eastAsia="en-US"/>
    </w:rPr>
  </w:style>
  <w:style w:type="paragraph" w:styleId="Sisluet1">
    <w:name w:val="toc 1"/>
    <w:basedOn w:val="Normaali"/>
    <w:next w:val="Normaali"/>
    <w:autoRedefine/>
    <w:uiPriority w:val="39"/>
    <w:semiHidden/>
    <w:rsid w:val="00092C9C"/>
    <w:pPr>
      <w:tabs>
        <w:tab w:val="right" w:leader="dot" w:pos="7700"/>
      </w:tabs>
      <w:spacing w:before="340" w:after="80"/>
      <w:ind w:left="567" w:right="851" w:hanging="567"/>
    </w:pPr>
    <w:rPr>
      <w:rFonts w:ascii="Arial Narrow" w:hAnsi="Arial Narrow"/>
      <w:b/>
      <w:noProof/>
      <w:color w:val="002F6C"/>
      <w:sz w:val="26"/>
      <w:lang w:val="fi-FI"/>
    </w:rPr>
  </w:style>
  <w:style w:type="paragraph" w:styleId="Sisluet2">
    <w:name w:val="toc 2"/>
    <w:basedOn w:val="Sisluet1"/>
    <w:next w:val="Normaali"/>
    <w:autoRedefine/>
    <w:uiPriority w:val="39"/>
    <w:semiHidden/>
    <w:rsid w:val="00FF5D38"/>
    <w:pPr>
      <w:spacing w:before="40" w:after="100"/>
      <w:ind w:left="1134"/>
    </w:pPr>
    <w:rPr>
      <w:b w:val="0"/>
      <w:color w:val="auto"/>
      <w:sz w:val="21"/>
    </w:rPr>
  </w:style>
  <w:style w:type="paragraph" w:styleId="Sisluet3">
    <w:name w:val="toc 3"/>
    <w:basedOn w:val="Sisluet2"/>
    <w:next w:val="Normaali"/>
    <w:autoRedefine/>
    <w:uiPriority w:val="39"/>
    <w:semiHidden/>
    <w:rsid w:val="00FF5D38"/>
    <w:pPr>
      <w:spacing w:before="0"/>
      <w:ind w:left="1985" w:hanging="851"/>
    </w:pPr>
  </w:style>
  <w:style w:type="paragraph" w:styleId="Sisluet4">
    <w:name w:val="toc 4"/>
    <w:basedOn w:val="Sisluet3"/>
    <w:next w:val="Normaali"/>
    <w:autoRedefine/>
    <w:uiPriority w:val="39"/>
    <w:semiHidden/>
    <w:rsid w:val="00FF5D38"/>
    <w:pPr>
      <w:ind w:left="3062" w:hanging="1077"/>
    </w:pPr>
  </w:style>
  <w:style w:type="paragraph" w:customStyle="1" w:styleId="VNAlaviitetaulukkokuvio">
    <w:name w:val="VN_Alaviite_taulukko_kuvio"/>
    <w:basedOn w:val="Normaali"/>
    <w:link w:val="VNAlaviitetaulukkokuvioChar"/>
    <w:qFormat/>
    <w:rsid w:val="00561F4E"/>
    <w:pPr>
      <w:spacing w:before="100"/>
      <w:jc w:val="both"/>
    </w:pPr>
    <w:rPr>
      <w:rFonts w:ascii="Arial" w:hAnsi="Arial"/>
      <w:sz w:val="18"/>
      <w:szCs w:val="20"/>
      <w:lang w:val="fi-FI" w:eastAsia="fi-FI"/>
    </w:rPr>
  </w:style>
  <w:style w:type="character" w:customStyle="1" w:styleId="VNAlaviitetaulukkokuvioChar">
    <w:name w:val="VN_Alaviite_taulukko_kuvio Char"/>
    <w:basedOn w:val="Kappaleenoletusfontti"/>
    <w:link w:val="VNAlaviitetaulukkokuvio"/>
    <w:rsid w:val="00561F4E"/>
    <w:rPr>
      <w:rFonts w:ascii="Arial" w:hAnsi="Arial"/>
      <w:sz w:val="18"/>
    </w:rPr>
  </w:style>
  <w:style w:type="paragraph" w:customStyle="1" w:styleId="VNTaulukonoletus">
    <w:name w:val="VN_Taulukon oletus"/>
    <w:basedOn w:val="Normaali"/>
    <w:next w:val="Normaali"/>
    <w:qFormat/>
    <w:rsid w:val="00561F4E"/>
    <w:pPr>
      <w:spacing w:before="80" w:after="80" w:line="260" w:lineRule="atLeast"/>
    </w:pPr>
    <w:rPr>
      <w:rFonts w:ascii="Arial Narrow" w:hAnsi="Arial Narrow"/>
      <w:sz w:val="22"/>
      <w:szCs w:val="18"/>
      <w:lang w:val="fi-FI" w:eastAsia="fi-FI"/>
    </w:rPr>
  </w:style>
  <w:style w:type="paragraph" w:customStyle="1" w:styleId="VNTaulukkosarakeotsikkokeskitetty">
    <w:name w:val="VN_Taulukko sarakeotsikko keskitetty"/>
    <w:basedOn w:val="Normaali"/>
    <w:uiPriority w:val="2"/>
    <w:rsid w:val="00561F4E"/>
    <w:pPr>
      <w:tabs>
        <w:tab w:val="center" w:pos="600"/>
        <w:tab w:val="center" w:pos="1740"/>
        <w:tab w:val="right" w:pos="2860"/>
        <w:tab w:val="right" w:pos="3940"/>
        <w:tab w:val="right" w:pos="5140"/>
        <w:tab w:val="right" w:pos="6240"/>
        <w:tab w:val="right" w:pos="7940"/>
        <w:tab w:val="right" w:pos="9040"/>
      </w:tabs>
      <w:suppressAutoHyphens/>
      <w:autoSpaceDE w:val="0"/>
      <w:autoSpaceDN w:val="0"/>
      <w:adjustRightInd w:val="0"/>
      <w:spacing w:before="80" w:after="80" w:line="260" w:lineRule="atLeast"/>
      <w:jc w:val="center"/>
      <w:textAlignment w:val="center"/>
    </w:pPr>
    <w:rPr>
      <w:rFonts w:ascii="Arial Narrow" w:hAnsi="Arial Narrow" w:cs="Myriad Pro Light Cond"/>
      <w:color w:val="365ABD" w:themeColor="text2"/>
      <w:sz w:val="22"/>
      <w:szCs w:val="18"/>
      <w:u w:color="000000"/>
      <w:lang w:val="fi-FI" w:eastAsia="fi-FI"/>
    </w:rPr>
  </w:style>
  <w:style w:type="table" w:customStyle="1" w:styleId="VNTaulukko2021">
    <w:name w:val="_VN_Taulukko_2021"/>
    <w:basedOn w:val="Normaalitaulukko"/>
    <w:uiPriority w:val="99"/>
    <w:rsid w:val="00561F4E"/>
    <w:pPr>
      <w:jc w:val="center"/>
    </w:pPr>
    <w:rPr>
      <w:rFonts w:ascii="Arial Narrow" w:hAnsi="Arial Narrow"/>
      <w:sz w:val="22"/>
      <w:szCs w:val="22"/>
    </w:rPr>
    <w:tblPr>
      <w:tblStyleRowBandSize w:val="1"/>
    </w:tblPr>
    <w:tblStylePr w:type="firstRow">
      <w:pPr>
        <w:wordWrap/>
        <w:spacing w:beforeLines="0" w:before="170" w:beforeAutospacing="0" w:afterLines="0" w:after="170" w:afterAutospacing="0" w:line="260" w:lineRule="atLeast"/>
        <w:jc w:val="center"/>
      </w:pPr>
      <w:rPr>
        <w:rFonts w:ascii="Arial Narrow" w:hAnsi="Arial Narrow"/>
        <w:b/>
        <w:i w:val="0"/>
        <w:color w:val="365ABD" w:themeColor="text2"/>
        <w:sz w:val="22"/>
      </w:rPr>
      <w:tblPr/>
      <w:tcPr>
        <w:tcBorders>
          <w:bottom w:val="single" w:sz="18" w:space="0" w:color="365ABD" w:themeColor="text2"/>
        </w:tcBorders>
      </w:tcPr>
    </w:tblStylePr>
    <w:tblStylePr w:type="lastRow">
      <w:tblPr/>
      <w:tcPr>
        <w:tcBorders>
          <w:top w:val="nil"/>
          <w:left w:val="nil"/>
          <w:bottom w:val="nil"/>
          <w:right w:val="nil"/>
          <w:insideH w:val="nil"/>
          <w:insideV w:val="nil"/>
          <w:tl2br w:val="nil"/>
          <w:tr2bl w:val="nil"/>
        </w:tcBorders>
      </w:tcPr>
    </w:tblStylePr>
    <w:tblStylePr w:type="firstCol">
      <w:pPr>
        <w:jc w:val="left"/>
      </w:pPr>
      <w:rPr>
        <w:b w:val="0"/>
      </w:rPr>
    </w:tblStylePr>
    <w:tblStylePr w:type="band1Horz">
      <w:pPr>
        <w:wordWrap/>
        <w:spacing w:beforeLines="0" w:before="170" w:beforeAutospacing="0" w:afterLines="0" w:after="170" w:afterAutospacing="0" w:line="260" w:lineRule="atLeast"/>
      </w:pPr>
      <w:tblPr/>
      <w:tcPr>
        <w:tcBorders>
          <w:top w:val="nil"/>
          <w:left w:val="nil"/>
          <w:bottom w:val="single" w:sz="2" w:space="0" w:color="9B9183" w:themeColor="background2"/>
          <w:right w:val="nil"/>
          <w:insideH w:val="nil"/>
          <w:insideV w:val="nil"/>
          <w:tl2br w:val="nil"/>
          <w:tr2bl w:val="nil"/>
        </w:tcBorders>
      </w:tcPr>
    </w:tblStylePr>
    <w:tblStylePr w:type="band2Horz">
      <w:pPr>
        <w:wordWrap/>
        <w:spacing w:beforeLines="0" w:before="170" w:beforeAutospacing="0" w:afterLines="0" w:after="170" w:afterAutospacing="0" w:line="260" w:lineRule="atLeast"/>
      </w:pPr>
      <w:tblPr/>
      <w:tcPr>
        <w:tcBorders>
          <w:bottom w:val="single" w:sz="2" w:space="0" w:color="9B9183" w:themeColor="background2"/>
        </w:tcBorders>
      </w:tcPr>
    </w:tblStylePr>
  </w:style>
  <w:style w:type="paragraph" w:customStyle="1" w:styleId="VNtaulukko-otsikkonumerointi">
    <w:name w:val="VN_taulukko-otsikko_numerointi"/>
    <w:basedOn w:val="Normaali"/>
    <w:rsid w:val="00561F4E"/>
    <w:pPr>
      <w:numPr>
        <w:numId w:val="8"/>
      </w:numPr>
      <w:autoSpaceDE w:val="0"/>
      <w:autoSpaceDN w:val="0"/>
      <w:adjustRightInd w:val="0"/>
      <w:spacing w:before="560" w:after="240" w:line="260" w:lineRule="atLeast"/>
      <w:ind w:left="1134" w:hanging="1134"/>
      <w:textAlignment w:val="center"/>
    </w:pPr>
    <w:rPr>
      <w:rFonts w:ascii="Arial Narrow" w:hAnsi="Arial Narrow" w:cs="Myriad Pro Light Cond"/>
      <w:sz w:val="22"/>
      <w:szCs w:val="22"/>
      <w:lang w:val="fi-FI" w:eastAsia="fi-FI"/>
    </w:rPr>
  </w:style>
  <w:style w:type="paragraph" w:customStyle="1" w:styleId="VNtaulukkoperuskeskitetty">
    <w:name w:val="VN_taulukko perus keskitetty"/>
    <w:basedOn w:val="Normaali"/>
    <w:rsid w:val="00561F4E"/>
    <w:pPr>
      <w:suppressAutoHyphens/>
      <w:autoSpaceDE w:val="0"/>
      <w:autoSpaceDN w:val="0"/>
      <w:adjustRightInd w:val="0"/>
      <w:spacing w:before="80" w:after="80" w:line="260" w:lineRule="atLeast"/>
      <w:jc w:val="center"/>
      <w:textAlignment w:val="center"/>
    </w:pPr>
    <w:rPr>
      <w:rFonts w:ascii="Arial Narrow" w:hAnsi="Arial Narrow" w:cs="Myriad Pro Cond"/>
      <w:spacing w:val="4"/>
      <w:sz w:val="22"/>
      <w:szCs w:val="18"/>
      <w:u w:color="000000"/>
      <w:lang w:val="fi-FI" w:eastAsia="fi-FI"/>
    </w:rPr>
  </w:style>
  <w:style w:type="paragraph" w:customStyle="1" w:styleId="VNkuvio-otsikkonumerointi">
    <w:name w:val="VN_kuvio-otsikko_numerointi"/>
    <w:basedOn w:val="Normaali"/>
    <w:rsid w:val="007B7BB1"/>
    <w:pPr>
      <w:numPr>
        <w:numId w:val="9"/>
      </w:numPr>
      <w:autoSpaceDE w:val="0"/>
      <w:autoSpaceDN w:val="0"/>
      <w:adjustRightInd w:val="0"/>
      <w:spacing w:before="560" w:after="240" w:line="260" w:lineRule="atLeast"/>
      <w:ind w:left="851" w:hanging="851"/>
      <w:textAlignment w:val="center"/>
    </w:pPr>
    <w:rPr>
      <w:rFonts w:ascii="Arial Narrow" w:hAnsi="Arial Narrow" w:cs="Myriad Pro Light Cond"/>
      <w:sz w:val="22"/>
      <w:szCs w:val="22"/>
      <w:lang w:val="fi-FI" w:eastAsia="fi-FI"/>
    </w:rPr>
  </w:style>
  <w:style w:type="paragraph" w:customStyle="1" w:styleId="Asiakirjanotsikko">
    <w:name w:val="Asiakirjan otsikko"/>
    <w:basedOn w:val="Otsikko1"/>
    <w:link w:val="AsiakirjanotsikkoChar"/>
    <w:uiPriority w:val="4"/>
    <w:qFormat/>
    <w:rsid w:val="00D76201"/>
    <w:rPr>
      <w:sz w:val="52"/>
    </w:rPr>
  </w:style>
  <w:style w:type="character" w:customStyle="1" w:styleId="AsiakirjanotsikkoChar">
    <w:name w:val="Asiakirjan otsikko Char"/>
    <w:basedOn w:val="Otsikko1Char"/>
    <w:link w:val="Asiakirjanotsikko"/>
    <w:uiPriority w:val="4"/>
    <w:rsid w:val="00342C24"/>
    <w:rPr>
      <w:rFonts w:ascii="Arial Narrow" w:hAnsi="Arial Narrow"/>
      <w:b/>
      <w:color w:val="002F6C"/>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6777">
      <w:bodyDiv w:val="1"/>
      <w:marLeft w:val="0"/>
      <w:marRight w:val="0"/>
      <w:marTop w:val="0"/>
      <w:marBottom w:val="0"/>
      <w:divBdr>
        <w:top w:val="none" w:sz="0" w:space="0" w:color="auto"/>
        <w:left w:val="none" w:sz="0" w:space="0" w:color="auto"/>
        <w:bottom w:val="none" w:sz="0" w:space="0" w:color="auto"/>
        <w:right w:val="none" w:sz="0" w:space="0" w:color="auto"/>
      </w:divBdr>
    </w:div>
    <w:div w:id="47149888">
      <w:bodyDiv w:val="1"/>
      <w:marLeft w:val="0"/>
      <w:marRight w:val="0"/>
      <w:marTop w:val="0"/>
      <w:marBottom w:val="0"/>
      <w:divBdr>
        <w:top w:val="none" w:sz="0" w:space="0" w:color="auto"/>
        <w:left w:val="none" w:sz="0" w:space="0" w:color="auto"/>
        <w:bottom w:val="none" w:sz="0" w:space="0" w:color="auto"/>
        <w:right w:val="none" w:sz="0" w:space="0" w:color="auto"/>
      </w:divBdr>
      <w:divsChild>
        <w:div w:id="1598901436">
          <w:marLeft w:val="0"/>
          <w:marRight w:val="0"/>
          <w:marTop w:val="0"/>
          <w:marBottom w:val="0"/>
          <w:divBdr>
            <w:top w:val="none" w:sz="0" w:space="0" w:color="auto"/>
            <w:left w:val="none" w:sz="0" w:space="0" w:color="auto"/>
            <w:bottom w:val="none" w:sz="0" w:space="0" w:color="auto"/>
            <w:right w:val="none" w:sz="0" w:space="0" w:color="auto"/>
          </w:divBdr>
        </w:div>
      </w:divsChild>
    </w:div>
    <w:div w:id="231889782">
      <w:bodyDiv w:val="1"/>
      <w:marLeft w:val="0"/>
      <w:marRight w:val="0"/>
      <w:marTop w:val="0"/>
      <w:marBottom w:val="0"/>
      <w:divBdr>
        <w:top w:val="none" w:sz="0" w:space="0" w:color="auto"/>
        <w:left w:val="none" w:sz="0" w:space="0" w:color="auto"/>
        <w:bottom w:val="none" w:sz="0" w:space="0" w:color="auto"/>
        <w:right w:val="none" w:sz="0" w:space="0" w:color="auto"/>
      </w:divBdr>
    </w:div>
    <w:div w:id="672102316">
      <w:bodyDiv w:val="1"/>
      <w:marLeft w:val="0"/>
      <w:marRight w:val="0"/>
      <w:marTop w:val="0"/>
      <w:marBottom w:val="0"/>
      <w:divBdr>
        <w:top w:val="none" w:sz="0" w:space="0" w:color="auto"/>
        <w:left w:val="none" w:sz="0" w:space="0" w:color="auto"/>
        <w:bottom w:val="none" w:sz="0" w:space="0" w:color="auto"/>
        <w:right w:val="none" w:sz="0" w:space="0" w:color="auto"/>
      </w:divBdr>
    </w:div>
    <w:div w:id="1112821222">
      <w:bodyDiv w:val="1"/>
      <w:marLeft w:val="0"/>
      <w:marRight w:val="0"/>
      <w:marTop w:val="0"/>
      <w:marBottom w:val="0"/>
      <w:divBdr>
        <w:top w:val="none" w:sz="0" w:space="0" w:color="auto"/>
        <w:left w:val="none" w:sz="0" w:space="0" w:color="auto"/>
        <w:bottom w:val="none" w:sz="0" w:space="0" w:color="auto"/>
        <w:right w:val="none" w:sz="0" w:space="0" w:color="auto"/>
      </w:divBdr>
    </w:div>
    <w:div w:id="1151485929">
      <w:bodyDiv w:val="1"/>
      <w:marLeft w:val="0"/>
      <w:marRight w:val="0"/>
      <w:marTop w:val="0"/>
      <w:marBottom w:val="0"/>
      <w:divBdr>
        <w:top w:val="none" w:sz="0" w:space="0" w:color="auto"/>
        <w:left w:val="none" w:sz="0" w:space="0" w:color="auto"/>
        <w:bottom w:val="none" w:sz="0" w:space="0" w:color="auto"/>
        <w:right w:val="none" w:sz="0" w:space="0" w:color="auto"/>
      </w:divBdr>
      <w:divsChild>
        <w:div w:id="182670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39910\AppData\Roaming\Microsoft\Mallit\Opetus-%20ja%20kulttuuriministeri&#246;n%20mallit\OKM-UKM-asiakirjapoh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0A505778244976B1DC55DD6895490B"/>
        <w:category>
          <w:name w:val="Yleiset"/>
          <w:gallery w:val="placeholder"/>
        </w:category>
        <w:types>
          <w:type w:val="bbPlcHdr"/>
        </w:types>
        <w:behaviors>
          <w:behavior w:val="content"/>
        </w:behaviors>
        <w:guid w:val="{22E413C3-7484-45E6-B8FE-211885122476}"/>
      </w:docPartPr>
      <w:docPartBody>
        <w:p w:rsidR="00000000" w:rsidRDefault="00000000">
          <w:pPr>
            <w:pStyle w:val="E80A505778244976B1DC55DD6895490B"/>
          </w:pPr>
          <w:r w:rsidRPr="00084C57">
            <w:rPr>
              <w:rStyle w:val="Paikkamerkkiteksti"/>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Myriad Pro Light">
    <w:altName w:val="Corbel"/>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20000287" w:usb1="00000001" w:usb2="00000000" w:usb3="00000000" w:csb0="0000019F" w:csb1="00000000"/>
  </w:font>
  <w:font w:name="Myriad Pro Light Cond">
    <w:altName w:val="Arial"/>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F0"/>
    <w:rsid w:val="00096FBA"/>
    <w:rsid w:val="006D71F0"/>
    <w:rsid w:val="00FA78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E80A505778244976B1DC55DD6895490B">
    <w:name w:val="E80A505778244976B1DC55DD68954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Asiakirjapohjat">
      <a:dk1>
        <a:sysClr val="windowText" lastClr="000000"/>
      </a:dk1>
      <a:lt1>
        <a:sysClr val="window" lastClr="FFFFFF"/>
      </a:lt1>
      <a:dk2>
        <a:srgbClr val="365ABD"/>
      </a:dk2>
      <a:lt2>
        <a:srgbClr val="9B9183"/>
      </a:lt2>
      <a:accent1>
        <a:srgbClr val="002F6C"/>
      </a:accent1>
      <a:accent2>
        <a:srgbClr val="22A055"/>
      </a:accent2>
      <a:accent3>
        <a:srgbClr val="4293FF"/>
      </a:accent3>
      <a:accent4>
        <a:srgbClr val="007070"/>
      </a:accent4>
      <a:accent5>
        <a:srgbClr val="6C2699"/>
      </a:accent5>
      <a:accent6>
        <a:srgbClr val="FF9D00"/>
      </a:accent6>
      <a:hlink>
        <a:srgbClr val="365ABD"/>
      </a:hlink>
      <a:folHlink>
        <a:srgbClr val="6C2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28FDC-347F-4183-8810-C68C6506FB19}">
  <ds:schemaRefs>
    <ds:schemaRef ds:uri="http://schemas.microsoft.com/office/2006/metadata/properties"/>
    <ds:schemaRef ds:uri="http://schemas.microsoft.com/office/infopath/2007/PartnerControls"/>
    <ds:schemaRef ds:uri="c138b538-c2fd-4cca-8c26-6e4e32e5a042"/>
  </ds:schemaRefs>
</ds:datastoreItem>
</file>

<file path=customXml/itemProps2.xml><?xml version="1.0" encoding="utf-8"?>
<ds:datastoreItem xmlns:ds="http://schemas.openxmlformats.org/officeDocument/2006/customXml" ds:itemID="{EC89B361-4637-454C-8D3D-260A7E2B6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0D309-7A29-4966-9DDB-83112DC23502}">
  <ds:schemaRefs>
    <ds:schemaRef ds:uri="Microsoft.SharePoint.Taxonomy.ContentTypeSync"/>
  </ds:schemaRefs>
</ds:datastoreItem>
</file>

<file path=customXml/itemProps4.xml><?xml version="1.0" encoding="utf-8"?>
<ds:datastoreItem xmlns:ds="http://schemas.openxmlformats.org/officeDocument/2006/customXml" ds:itemID="{1ACCA3C0-5F1E-46CE-9256-ADED3063B645}">
  <ds:schemaRefs>
    <ds:schemaRef ds:uri="http://schemas.openxmlformats.org/officeDocument/2006/bibliography"/>
  </ds:schemaRefs>
</ds:datastoreItem>
</file>

<file path=customXml/itemProps5.xml><?xml version="1.0" encoding="utf-8"?>
<ds:datastoreItem xmlns:ds="http://schemas.openxmlformats.org/officeDocument/2006/customXml" ds:itemID="{72504D8E-2A02-4A1C-B779-56209068FD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OKM-UKM-asiakirjapohja.dotx</Template>
  <TotalTime>354</TotalTime>
  <Pages>24</Pages>
  <Words>8530</Words>
  <Characters>69102</Characters>
  <Application>Microsoft Office Word</Application>
  <DocSecurity>0</DocSecurity>
  <Lines>575</Lines>
  <Paragraphs>154</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77478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Innola Maija (OKM)</dc:creator>
  <cp:keywords/>
  <dc:description>Opetus- ja kulttuuriministeriö
PL 29, 00023 Valtioneuvosto
minedu.fi
p. 0295 16001
Undervisnings- och kulturministeriet
PB 29,
00023 Statsrådet
minedu.fi/sv
Tfn 0295 16001</dc:description>
  <cp:lastModifiedBy>Innola Maija (OKM)</cp:lastModifiedBy>
  <cp:revision>27</cp:revision>
  <dcterms:created xsi:type="dcterms:W3CDTF">2026-05-11T07:53:00Z</dcterms:created>
  <dcterms:modified xsi:type="dcterms:W3CDTF">2026-05-11T14:21:00Z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mpusOrganization">
    <vt:lpwstr/>
  </property>
  <property fmtid="{D5CDD505-2E9C-101B-9397-08002B2CF9AE}" pid="3" name="ContentTypeId">
    <vt:lpwstr>0x010100B5FAB64B6C204DD994D3FAC0C34E2BFF00912EC7B026F19D41BED9DB3DAF43C903</vt:lpwstr>
  </property>
  <property fmtid="{D5CDD505-2E9C-101B-9397-08002B2CF9AE}" pid="4" name="KampusKeywords">
    <vt:lpwstr/>
  </property>
</Properties>
</file>