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E5" w:rsidRDefault="005774E5" w:rsidP="00D144E6">
      <w:pPr>
        <w:ind w:left="360"/>
      </w:pPr>
      <w:bookmarkStart w:id="0" w:name="_GoBack"/>
      <w:bookmarkEnd w:id="0"/>
    </w:p>
    <w:p w:rsidR="005774E5" w:rsidRDefault="005774E5" w:rsidP="00D144E6">
      <w:pPr>
        <w:ind w:left="360"/>
      </w:pPr>
    </w:p>
    <w:p w:rsidR="005774E5" w:rsidRPr="004E0755" w:rsidRDefault="005774E5" w:rsidP="00D144E6">
      <w:pPr>
        <w:ind w:left="360"/>
        <w:rPr>
          <w:b/>
          <w:sz w:val="24"/>
        </w:rPr>
      </w:pPr>
      <w:r w:rsidRPr="004E0755">
        <w:rPr>
          <w:b/>
          <w:sz w:val="24"/>
        </w:rPr>
        <w:t>Valtiokonttorin vastaus liittyen parlamentaarisen liikenneverkon rahoitusta arvioivan työryhmän sidosryhmäkuulemiseen perusväylänpidosta</w:t>
      </w:r>
      <w:r w:rsidR="00DD5CE6" w:rsidRPr="004E0755">
        <w:rPr>
          <w:b/>
          <w:sz w:val="24"/>
        </w:rPr>
        <w:t>, korjausvelasta ja rahoitusmalleista</w:t>
      </w:r>
    </w:p>
    <w:p w:rsidR="005774E5" w:rsidRDefault="005774E5" w:rsidP="00D144E6">
      <w:pPr>
        <w:ind w:left="360"/>
      </w:pPr>
    </w:p>
    <w:p w:rsidR="00D144E6" w:rsidRDefault="00D144E6" w:rsidP="00D144E6">
      <w:pPr>
        <w:ind w:left="360"/>
      </w:pPr>
      <w:r>
        <w:t>Valtiokonttorin (rahoitustoimiala)</w:t>
      </w:r>
      <w:r w:rsidR="00595A6A">
        <w:t xml:space="preserve"> vastauksessa</w:t>
      </w:r>
      <w:r>
        <w:t xml:space="preserve"> </w:t>
      </w:r>
      <w:r w:rsidRPr="004A5801">
        <w:rPr>
          <w:b/>
        </w:rPr>
        <w:t>keskitytään eri rahoitusmallien taloudellisuuteen</w:t>
      </w:r>
      <w:r>
        <w:t xml:space="preserve"> </w:t>
      </w:r>
      <w:r w:rsidR="003A4D84">
        <w:t xml:space="preserve">lähinnä </w:t>
      </w:r>
      <w:r>
        <w:t>julkisen talouden näkökulmasta</w:t>
      </w:r>
      <w:r w:rsidR="00655300">
        <w:t xml:space="preserve"> (kysymykset 4 - 8)</w:t>
      </w:r>
      <w:r>
        <w:t xml:space="preserve">. </w:t>
      </w:r>
      <w:r w:rsidR="003E4BCE">
        <w:t xml:space="preserve">Rahoitusmallien taloudellisuudessa tai käytettävyydessä ei </w:t>
      </w:r>
      <w:r w:rsidR="00DD5CE6">
        <w:t xml:space="preserve">merkittäviä </w:t>
      </w:r>
      <w:r w:rsidR="003E4BCE">
        <w:t>ole eroja eri väylämuotojen, perusväylänpidon tai kehitysinvestointien välillä (kysymys 7).</w:t>
      </w:r>
    </w:p>
    <w:p w:rsidR="00D144E6" w:rsidRDefault="00D144E6" w:rsidP="00D144E6">
      <w:pPr>
        <w:ind w:left="360"/>
      </w:pPr>
    </w:p>
    <w:p w:rsidR="00C93C10" w:rsidRDefault="00D144E6" w:rsidP="00D144E6">
      <w:pPr>
        <w:ind w:left="360"/>
      </w:pPr>
      <w:r w:rsidRPr="004A5801">
        <w:rPr>
          <w:b/>
        </w:rPr>
        <w:t xml:space="preserve">Tarkasteltavat </w:t>
      </w:r>
      <w:r w:rsidR="00C93C10" w:rsidRPr="004A5801">
        <w:rPr>
          <w:b/>
        </w:rPr>
        <w:t>mallit ovat</w:t>
      </w:r>
      <w:r w:rsidR="00C93C10">
        <w:t xml:space="preserve"> </w:t>
      </w:r>
      <w:r w:rsidR="00C93C10" w:rsidRPr="004A5801">
        <w:rPr>
          <w:b/>
        </w:rPr>
        <w:t>talousarviorahoitus, liikenneverkon yhtiömalli (Infra Oy), valtion sisäisen lainanannon malli sekä elinkaarimalli.</w:t>
      </w:r>
      <w:r w:rsidR="00C93C10">
        <w:t xml:space="preserve"> </w:t>
      </w:r>
      <w:r w:rsidR="007E1163">
        <w:t>Taloudellisesta</w:t>
      </w:r>
      <w:r w:rsidR="00C93C10">
        <w:t xml:space="preserve"> näkökulmasta mallien keskeiset erot liittyvät </w:t>
      </w:r>
      <w:r w:rsidR="00C93C10">
        <w:rPr>
          <w:b/>
          <w:bCs/>
        </w:rPr>
        <w:t>resurssien tehokkaaseen allokointiin, päämies-agenttiongelman minimointiin ja rahoituksen kustannukseen</w:t>
      </w:r>
      <w:r w:rsidR="00C93C10">
        <w:t xml:space="preserve">. </w:t>
      </w:r>
      <w:r w:rsidR="003E4BCE">
        <w:t xml:space="preserve">Näistä ensimmäinen liittyy lähinnä </w:t>
      </w:r>
      <w:r w:rsidR="007E1163">
        <w:t>valtion tulopohjan parantamiseen</w:t>
      </w:r>
      <w:r w:rsidR="003E4BCE">
        <w:t xml:space="preserve"> ja jälkimmäiset väyläprojektien </w:t>
      </w:r>
      <w:r w:rsidR="007E1163">
        <w:t xml:space="preserve">suoriin </w:t>
      </w:r>
      <w:r w:rsidR="003E4BCE">
        <w:t xml:space="preserve">kustannuksiin ja </w:t>
      </w:r>
      <w:r w:rsidR="007E1163">
        <w:t xml:space="preserve">taloudellisiin </w:t>
      </w:r>
      <w:r w:rsidR="003E4BCE">
        <w:t xml:space="preserve">riskeihin. </w:t>
      </w:r>
    </w:p>
    <w:p w:rsidR="00C93C10" w:rsidRDefault="00C93C10" w:rsidP="00C93C10">
      <w:pPr>
        <w:ind w:left="360"/>
      </w:pPr>
    </w:p>
    <w:p w:rsidR="00C93C10" w:rsidRDefault="00C93C10" w:rsidP="00C93C10">
      <w:pPr>
        <w:ind w:left="360"/>
      </w:pPr>
      <w:r>
        <w:t>Eri rahoitusmalleja arvioitaessa on hyödyllistä jakaa mallit talousarviorahoitusmalliin ja muihin malleihin. Tämä johtuu siitä, että edellisessä kustannukset budjetoidaan niiden syntyessä (”kertarahoitus”)</w:t>
      </w:r>
      <w:r w:rsidR="007A023A">
        <w:t>,</w:t>
      </w:r>
      <w:r>
        <w:t xml:space="preserve"> kun taas jälkimmäisissä rahoitusmalleissa</w:t>
      </w:r>
      <w:r w:rsidR="00DD5CE6">
        <w:t xml:space="preserve"> ne</w:t>
      </w:r>
      <w:r>
        <w:t xml:space="preserve"> jaksotetaan selvästi pidemmälle aikavälille (”osamaksu” / jaksotus). </w:t>
      </w:r>
      <w:r w:rsidR="00930D7E">
        <w:t>Käytännössä budjettirajoitteet saattavat kuitenkin haitata erityisesti resurssien tehokasta allokaatiota – estää järkevien projektien toteuttamista. Muutoin k</w:t>
      </w:r>
      <w:r>
        <w:t xml:space="preserve">ysymys jaksotuksesta on lähinnä </w:t>
      </w:r>
      <w:proofErr w:type="spellStart"/>
      <w:r>
        <w:t>budjetaarinen</w:t>
      </w:r>
      <w:proofErr w:type="spellEnd"/>
      <w:r>
        <w:t xml:space="preserve">, eikä taloudellinen, koska myös talousarviorahoituksen todelliset valtiotaloudelliset kustannukset jakautuvat valtion velan erääntymisten kautta pidemmälle aikavälille. </w:t>
      </w:r>
    </w:p>
    <w:p w:rsidR="00097D80" w:rsidRDefault="00097D80" w:rsidP="00097D80">
      <w:pPr>
        <w:ind w:left="360"/>
      </w:pPr>
    </w:p>
    <w:p w:rsidR="00C93C10" w:rsidRDefault="00240DD3" w:rsidP="00097D80">
      <w:pPr>
        <w:ind w:left="360"/>
      </w:pPr>
      <w:hyperlink r:id="rId7" w:history="1">
        <w:r w:rsidR="00097D80" w:rsidRPr="009B4023">
          <w:rPr>
            <w:rStyle w:val="Hyperlinkki"/>
          </w:rPr>
          <w:t>Työryhmän ehdotuksessa vuodelta 2014</w:t>
        </w:r>
      </w:hyperlink>
      <w:r w:rsidR="00097D80">
        <w:t xml:space="preserve"> on esimerkiksi sisäisen lainanannon mallin hyväksi puoleksi jaksotusedun lisäksi kirjattu ”mahdollisia joustavammasta menojen ajoituksesta syntyviä tehokkuushyötyjä”. Huonoiksi puoliksi on vastaavasti todettu esimerkiksi ”mahdollisuus kokonaismenojen paisumiseen” ja ”mahdollisuus kustannustietoisuuden heikkenemiseen”. Huomionarvoista on kuitenkin se, että kustannustietoisuuden mahdollinen heikkeneminen liittyy </w:t>
      </w:r>
      <w:r w:rsidR="00E9283F">
        <w:t xml:space="preserve">pikemminkin </w:t>
      </w:r>
      <w:r w:rsidR="006A221C">
        <w:t>muihin</w:t>
      </w:r>
      <w:r w:rsidR="00097D80">
        <w:t xml:space="preserve"> kustannuksia jaksottaviin malleihin (Infra Oy ja elinkaarimalli)</w:t>
      </w:r>
      <w:r w:rsidR="00E9283F">
        <w:t>, kun taas s</w:t>
      </w:r>
      <w:r w:rsidR="006A221C">
        <w:t>isäisen lainanannon malli ei poista kehysmenettelystä tulevaa rajoitetta</w:t>
      </w:r>
      <w:r w:rsidR="003C52A9">
        <w:t xml:space="preserve"> (kuten todettu raportissa)</w:t>
      </w:r>
      <w:r w:rsidR="006A221C">
        <w:t xml:space="preserve">. </w:t>
      </w:r>
    </w:p>
    <w:p w:rsidR="00097D80" w:rsidRDefault="00097D80" w:rsidP="00C93C10">
      <w:pPr>
        <w:ind w:left="360"/>
      </w:pPr>
    </w:p>
    <w:p w:rsidR="00C93C10" w:rsidRDefault="00C93C10" w:rsidP="00C93C10">
      <w:pPr>
        <w:ind w:left="360"/>
      </w:pPr>
      <w:r>
        <w:rPr>
          <w:b/>
          <w:bCs/>
        </w:rPr>
        <w:t xml:space="preserve">Resurssien tehokas allokaatio </w:t>
      </w:r>
      <w:r>
        <w:t>lisää</w:t>
      </w:r>
      <w:r w:rsidR="007A023A">
        <w:t xml:space="preserve"> taloudelliselta tehokkuutta; tällä tarkoitetaan esimerkiksi sitä, että </w:t>
      </w:r>
      <w:r>
        <w:t xml:space="preserve">väylät tulevat rakennettua ja korjattua silloin, kun se on taloudellisesti kannattavaa. Valtion näkökulmasta </w:t>
      </w:r>
      <w:r w:rsidR="007A023A">
        <w:t xml:space="preserve">tehokas allokaatio </w:t>
      </w:r>
      <w:r>
        <w:t xml:space="preserve">tarkoittaa sitä, että </w:t>
      </w:r>
      <w:r w:rsidR="007A023A">
        <w:t xml:space="preserve">väyläprojektien tuottamat </w:t>
      </w:r>
      <w:r w:rsidR="001B6F32">
        <w:t>julkis</w:t>
      </w:r>
      <w:r>
        <w:t xml:space="preserve">taloudelliset </w:t>
      </w:r>
      <w:r w:rsidR="007A023A">
        <w:t xml:space="preserve">hyödyt </w:t>
      </w:r>
      <w:r>
        <w:t xml:space="preserve">ylittävät </w:t>
      </w:r>
      <w:r w:rsidR="007A023A">
        <w:t>niiden rakentamisen ja korjaamisen kustannukset</w:t>
      </w:r>
      <w:r>
        <w:t xml:space="preserve">. Tehokkuuden lisääntyminen parantaa aina tosiasiallista julkisen talouden kestävyyttä ja vähentää myös laskennallista kestävyysvajetta – ainakin pidemmällä aikavälillä. Kustannusten jaksottaminen (muut kuin talousarviorahoitusmalli) mahdollistanee tästä näkökulmasta parhaat ratkaisut. </w:t>
      </w:r>
    </w:p>
    <w:p w:rsidR="00C93C10" w:rsidRDefault="00C93C10" w:rsidP="00C93C10">
      <w:pPr>
        <w:ind w:left="360"/>
      </w:pPr>
    </w:p>
    <w:p w:rsidR="00C93C10" w:rsidRDefault="00C93C10" w:rsidP="00C93C10">
      <w:pPr>
        <w:ind w:left="360"/>
      </w:pPr>
      <w:r>
        <w:t>Täysin yksityiset tiet</w:t>
      </w:r>
      <w:r w:rsidR="00850DBF">
        <w:t xml:space="preserve"> </w:t>
      </w:r>
      <w:r w:rsidR="001C0323">
        <w:t xml:space="preserve">– sekä </w:t>
      </w:r>
      <w:r w:rsidR="00850DBF">
        <w:t>hyötyjä maksaa -rahoitusmalli</w:t>
      </w:r>
      <w:r>
        <w:t xml:space="preserve"> olisivat teoriassa resurssien ohjautumisen näkökulmasta kaikkein taloudellisimpia, mutta myös niiden osalta tarvitaan merkittävää valtion ohjausta, jotta väylien moninaiset ulkoisvaikutukset tulevat huomioiduksi ja oikein hinnoitelluiksi. Käytännössä</w:t>
      </w:r>
      <w:r w:rsidR="00AE0227">
        <w:t xml:space="preserve"> näiden hinnoittelu on</w:t>
      </w:r>
      <w:r w:rsidR="005D69FC">
        <w:t xml:space="preserve"> </w:t>
      </w:r>
      <w:r w:rsidR="00AE0227">
        <w:t>vaikeaa</w:t>
      </w:r>
      <w:r>
        <w:t xml:space="preserve">. </w:t>
      </w:r>
    </w:p>
    <w:p w:rsidR="00C93C10" w:rsidRDefault="00C93C10" w:rsidP="00C93C10">
      <w:pPr>
        <w:ind w:left="360"/>
      </w:pPr>
    </w:p>
    <w:p w:rsidR="00C93C10" w:rsidRDefault="003D1C09" w:rsidP="00C93C10">
      <w:pPr>
        <w:ind w:left="360"/>
      </w:pPr>
      <w:r w:rsidRPr="007E1163">
        <w:rPr>
          <w:b/>
          <w:bCs/>
        </w:rPr>
        <w:t>P</w:t>
      </w:r>
      <w:r w:rsidR="0011080A">
        <w:rPr>
          <w:b/>
          <w:bCs/>
        </w:rPr>
        <w:t>äämies-agentti-ongelma</w:t>
      </w:r>
      <w:r>
        <w:rPr>
          <w:b/>
          <w:bCs/>
        </w:rPr>
        <w:t>n</w:t>
      </w:r>
      <w:r w:rsidR="0011080A">
        <w:t xml:space="preserve"> </w:t>
      </w:r>
      <w:r w:rsidR="00C93C10">
        <w:t xml:space="preserve">osalta keskeistä on rakentamisen ja korjaamisen tehokas toteutus elinkaarikustannukset huomioiden. Rakentajan tulisi täysimääräisesti kantaa riskit ja </w:t>
      </w:r>
      <w:r w:rsidR="00C93C10">
        <w:lastRenderedPageBreak/>
        <w:t xml:space="preserve">kustannukset, jotka syntyvät heikon rakentamisen kautta syntyvistä ylimääräisistä elinkaarikustannuksista. Ongelman minimoinnin kannalta on keskeistä varmistaa, että tehdyt sopimukset siirtävät nämä riskit rakennuttajalle (kaikki rahoitusmallit). Riskien siirtäminen vaatii sitä, että </w:t>
      </w:r>
      <w:r w:rsidR="00781B97">
        <w:t xml:space="preserve">vakuutena pidetään </w:t>
      </w:r>
      <w:r w:rsidR="008501DA">
        <w:t xml:space="preserve">aina </w:t>
      </w:r>
      <w:r w:rsidR="00781B97">
        <w:t xml:space="preserve">sellaista </w:t>
      </w:r>
      <w:r w:rsidR="00C93C10">
        <w:t>osa</w:t>
      </w:r>
      <w:r w:rsidR="00781B97">
        <w:t>a</w:t>
      </w:r>
      <w:r w:rsidR="00C93C10">
        <w:t xml:space="preserve"> </w:t>
      </w:r>
      <w:r w:rsidR="00781B97">
        <w:t xml:space="preserve">kauppahinnasta, joka kattaa elinkaarikustannusten </w:t>
      </w:r>
      <w:r w:rsidR="00500584">
        <w:t>kasvuun liittyvät riskit</w:t>
      </w:r>
      <w:r w:rsidR="00C93C10">
        <w:t>.</w:t>
      </w:r>
      <w:r w:rsidR="00441085">
        <w:t xml:space="preserve"> </w:t>
      </w:r>
    </w:p>
    <w:p w:rsidR="00C93C10" w:rsidRDefault="00C93C10" w:rsidP="00C93C10">
      <w:pPr>
        <w:ind w:left="360"/>
      </w:pPr>
    </w:p>
    <w:p w:rsidR="00C93C10" w:rsidRDefault="005D4F41" w:rsidP="00C93C10">
      <w:pPr>
        <w:ind w:left="360"/>
      </w:pPr>
      <w:r>
        <w:t>Riskinsiirron kannalta (esim. konkurssitilanne) on keskeistä, että vakuutena pidätetty osuus on täysin yksityisesti rahoitettua. Yksityisillä rahoittajilla kuten pankeilla on myös p</w:t>
      </w:r>
      <w:r w:rsidR="0011080A">
        <w:t>arhaimmat edellytykset r</w:t>
      </w:r>
      <w:r w:rsidR="00C93C10">
        <w:t>akennuttajan ta</w:t>
      </w:r>
      <w:r w:rsidR="0011080A">
        <w:t>loudellisen tilanteen valvontaan</w:t>
      </w:r>
      <w:r w:rsidR="00D144E6">
        <w:t xml:space="preserve">. </w:t>
      </w:r>
      <w:r>
        <w:t>Vakuuden</w:t>
      </w:r>
      <w:r w:rsidR="00C93C10">
        <w:t xml:space="preserve"> rahoitusosuus on kuitenkin selvästi pienempi kuin esimerkiksi yksityisrahoituksen osuus toteutetuissa elinkaarimalleissa. </w:t>
      </w:r>
      <w:r w:rsidR="00D144E6">
        <w:t>Vastaava riskien</w:t>
      </w:r>
      <w:r w:rsidR="00C93C10">
        <w:t>siirto voidaan toteuttaa myös talousarviorahoitusmallissa.</w:t>
      </w:r>
    </w:p>
    <w:p w:rsidR="00C93C10" w:rsidRDefault="00C93C10" w:rsidP="00C93C10">
      <w:pPr>
        <w:ind w:left="360"/>
      </w:pPr>
    </w:p>
    <w:p w:rsidR="001C0323" w:rsidRDefault="00C93C10" w:rsidP="001C0323">
      <w:pPr>
        <w:ind w:left="360"/>
      </w:pPr>
      <w:r>
        <w:t xml:space="preserve">Valtion </w:t>
      </w:r>
      <w:r>
        <w:rPr>
          <w:b/>
          <w:bCs/>
        </w:rPr>
        <w:t>rahoitu</w:t>
      </w:r>
      <w:r w:rsidR="001C0323">
        <w:rPr>
          <w:b/>
          <w:bCs/>
        </w:rPr>
        <w:t>s</w:t>
      </w:r>
      <w:r>
        <w:rPr>
          <w:b/>
          <w:bCs/>
        </w:rPr>
        <w:t xml:space="preserve">kustannus </w:t>
      </w:r>
      <w:r>
        <w:t>on tunnetusti alhaisin</w:t>
      </w:r>
      <w:r w:rsidR="002F1524">
        <w:t>. S</w:t>
      </w:r>
      <w:r w:rsidR="001C0323">
        <w:t xml:space="preserve">en toteuttaminen keskitetysti on kustannustehokkain ja pääomamarkkinoiden näkökulmasta selkein tapa. </w:t>
      </w:r>
      <w:r w:rsidR="002F1524">
        <w:t>V</w:t>
      </w:r>
      <w:r w:rsidR="0011080A">
        <w:t>altio-omisteisen e</w:t>
      </w:r>
      <w:r>
        <w:t>rilli</w:t>
      </w:r>
      <w:r w:rsidR="0011080A">
        <w:t>syh</w:t>
      </w:r>
      <w:r w:rsidR="009B0B56">
        <w:t xml:space="preserve">tiön </w:t>
      </w:r>
      <w:r w:rsidR="001C0323">
        <w:t xml:space="preserve">rahoituskustannus on valtion velan kustannusta </w:t>
      </w:r>
      <w:r w:rsidR="002F1524">
        <w:t>jo merkittävästi</w:t>
      </w:r>
      <w:r w:rsidR="001C0323">
        <w:t xml:space="preserve"> korkeampi</w:t>
      </w:r>
      <w:r w:rsidR="009B0B56">
        <w:t xml:space="preserve"> </w:t>
      </w:r>
      <w:r w:rsidR="007A023A">
        <w:t>(vrt. Finnvera)</w:t>
      </w:r>
      <w:r>
        <w:t>. Yksityinen rahoitus on</w:t>
      </w:r>
      <w:r w:rsidR="007A023A">
        <w:t xml:space="preserve"> selvästi</w:t>
      </w:r>
      <w:r>
        <w:t xml:space="preserve"> kallein rahoitusmuoto.</w:t>
      </w:r>
      <w:r w:rsidR="009B0B56">
        <w:t xml:space="preserve"> </w:t>
      </w:r>
      <w:r w:rsidR="001C0323">
        <w:t>Rahoituksen kustannuksella on hyvin suuri merkitys väyläprojektien kokonaiskustannuksiin.</w:t>
      </w:r>
    </w:p>
    <w:p w:rsidR="00C93C10" w:rsidRDefault="00C93C10" w:rsidP="001C0323"/>
    <w:p w:rsidR="00C93C10" w:rsidRDefault="00C93C10" w:rsidP="000C7D34">
      <w:pPr>
        <w:ind w:left="360"/>
      </w:pPr>
      <w:r>
        <w:t xml:space="preserve">Yhteenvetona voidaan sanoa, että talousarviorahoitus ja valtion sisäisen lainanannon mallit ovat </w:t>
      </w:r>
      <w:r w:rsidR="003A4D84">
        <w:t>taloudellisesta</w:t>
      </w:r>
      <w:r>
        <w:t xml:space="preserve"> näkökulmasta </w:t>
      </w:r>
      <w:r w:rsidR="00141A87">
        <w:t>edullisimpia. Jälkimmäisessä</w:t>
      </w:r>
      <w:r w:rsidR="003A4D84">
        <w:t xml:space="preserve"> </w:t>
      </w:r>
      <w:r w:rsidR="00141A87">
        <w:t>taloudellisesti järkevien projektien rahoitusmahdollisuudet ovat</w:t>
      </w:r>
      <w:r w:rsidR="003E76CC">
        <w:t xml:space="preserve"> kuitenkin</w:t>
      </w:r>
      <w:r w:rsidR="00141A87">
        <w:t xml:space="preserve"> joustavammat</w:t>
      </w:r>
      <w:r w:rsidR="003A4D84">
        <w:t>.</w:t>
      </w:r>
      <w:r w:rsidR="008F5CB6">
        <w:t xml:space="preserve"> Molempien mallien osalta</w:t>
      </w:r>
      <w:r w:rsidR="0062412E">
        <w:t xml:space="preserve"> tulisi kiinnittää huomioita siihen, että yksityiselle sektorille siirretään </w:t>
      </w:r>
      <w:r w:rsidR="008F5CB6">
        <w:t>sellaiset riskit</w:t>
      </w:r>
      <w:r w:rsidR="000C7D34">
        <w:t>, joita se pystyy valtiota paremmin hallitsemaan</w:t>
      </w:r>
      <w:r w:rsidR="0062412E">
        <w:t>.</w:t>
      </w:r>
      <w:r>
        <w:t xml:space="preserve"> Yhtiö- ja elinkaarimalleihin ei liity</w:t>
      </w:r>
      <w:r w:rsidR="009B0B56">
        <w:t xml:space="preserve"> merkittäviä</w:t>
      </w:r>
      <w:r>
        <w:t xml:space="preserve"> taloudellisia hyötyjä, joita edellisissä ei voitaisi saavuttaa alemmin kustannuksin. </w:t>
      </w:r>
      <w:r w:rsidR="003A4D84">
        <w:t>Näitä</w:t>
      </w:r>
      <w:r>
        <w:t xml:space="preserve"> malleja voidaan kuitenkin perustella</w:t>
      </w:r>
      <w:r w:rsidR="004A5801">
        <w:t xml:space="preserve"> esimerkiksi</w:t>
      </w:r>
      <w:r>
        <w:t xml:space="preserve"> velkatilastointinäkökulm</w:t>
      </w:r>
      <w:r w:rsidR="004A5801">
        <w:t>a</w:t>
      </w:r>
      <w:r>
        <w:t>sta.</w:t>
      </w:r>
    </w:p>
    <w:p w:rsidR="00C93C10" w:rsidRDefault="00C93C10" w:rsidP="00C93C10"/>
    <w:p w:rsidR="00C93C10" w:rsidRDefault="00C93C10" w:rsidP="00C93C10"/>
    <w:p w:rsidR="00B64024" w:rsidRDefault="00B64024"/>
    <w:sectPr w:rsidR="00B640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D3" w:rsidRDefault="00240DD3" w:rsidP="009B15BB">
      <w:r>
        <w:separator/>
      </w:r>
    </w:p>
  </w:endnote>
  <w:endnote w:type="continuationSeparator" w:id="0">
    <w:p w:rsidR="00240DD3" w:rsidRDefault="00240DD3" w:rsidP="009B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46" w:rsidRDefault="003C154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46" w:rsidRDefault="003C154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46" w:rsidRDefault="003C154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D3" w:rsidRDefault="00240DD3" w:rsidP="009B15BB">
      <w:r>
        <w:separator/>
      </w:r>
    </w:p>
  </w:footnote>
  <w:footnote w:type="continuationSeparator" w:id="0">
    <w:p w:rsidR="00240DD3" w:rsidRDefault="00240DD3" w:rsidP="009B1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46" w:rsidRDefault="003C154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5BB" w:rsidRPr="009B15BB" w:rsidRDefault="009B15BB" w:rsidP="003C1546">
    <w:pPr>
      <w:tabs>
        <w:tab w:val="left" w:pos="7513"/>
      </w:tabs>
      <w:ind w:left="360"/>
      <w:rPr>
        <w:b/>
      </w:rPr>
    </w:pPr>
    <w:r w:rsidRPr="00595A6A">
      <w:rPr>
        <w:b/>
      </w:rPr>
      <w:t xml:space="preserve">Valtiokonttori / Rahoitus </w:t>
    </w:r>
    <w:r w:rsidRPr="00595A6A">
      <w:rPr>
        <w:b/>
      </w:rPr>
      <w:tab/>
    </w:r>
    <w:r w:rsidR="003C1546">
      <w:rPr>
        <w:b/>
      </w:rPr>
      <w:tab/>
      <w:t>13.10.2017</w:t>
    </w:r>
    <w:r w:rsidR="003C1546">
      <w:rPr>
        <w:b/>
      </w:rPr>
      <w:tab/>
    </w:r>
  </w:p>
  <w:p w:rsidR="009B15BB" w:rsidRDefault="009B15B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46" w:rsidRDefault="003C154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10"/>
    <w:rsid w:val="0000109F"/>
    <w:rsid w:val="00030C96"/>
    <w:rsid w:val="00044758"/>
    <w:rsid w:val="00046DEA"/>
    <w:rsid w:val="00072AFB"/>
    <w:rsid w:val="00097D80"/>
    <w:rsid w:val="000C7D34"/>
    <w:rsid w:val="0011080A"/>
    <w:rsid w:val="00141A87"/>
    <w:rsid w:val="001B6F32"/>
    <w:rsid w:val="001C0323"/>
    <w:rsid w:val="00240DD3"/>
    <w:rsid w:val="002F1524"/>
    <w:rsid w:val="003A4D84"/>
    <w:rsid w:val="003C1546"/>
    <w:rsid w:val="003C52A9"/>
    <w:rsid w:val="003D1C09"/>
    <w:rsid w:val="003E4BCE"/>
    <w:rsid w:val="003E76CC"/>
    <w:rsid w:val="00441085"/>
    <w:rsid w:val="004A5801"/>
    <w:rsid w:val="004E0755"/>
    <w:rsid w:val="00500584"/>
    <w:rsid w:val="005774E5"/>
    <w:rsid w:val="00595A6A"/>
    <w:rsid w:val="005B0959"/>
    <w:rsid w:val="005D4F41"/>
    <w:rsid w:val="005D69FC"/>
    <w:rsid w:val="005F6176"/>
    <w:rsid w:val="0062412E"/>
    <w:rsid w:val="00655300"/>
    <w:rsid w:val="00673854"/>
    <w:rsid w:val="006A221C"/>
    <w:rsid w:val="006E6E0C"/>
    <w:rsid w:val="00716091"/>
    <w:rsid w:val="00781B97"/>
    <w:rsid w:val="007A023A"/>
    <w:rsid w:val="007B72BF"/>
    <w:rsid w:val="007E1163"/>
    <w:rsid w:val="00841625"/>
    <w:rsid w:val="008501DA"/>
    <w:rsid w:val="00850DBF"/>
    <w:rsid w:val="00861381"/>
    <w:rsid w:val="008D10EF"/>
    <w:rsid w:val="008E209D"/>
    <w:rsid w:val="008F5CB6"/>
    <w:rsid w:val="00930D7E"/>
    <w:rsid w:val="009660FE"/>
    <w:rsid w:val="009B0B56"/>
    <w:rsid w:val="009B15BB"/>
    <w:rsid w:val="009B4023"/>
    <w:rsid w:val="00A76905"/>
    <w:rsid w:val="00AA088D"/>
    <w:rsid w:val="00AA424E"/>
    <w:rsid w:val="00AB6FED"/>
    <w:rsid w:val="00AB73FC"/>
    <w:rsid w:val="00AD1B4B"/>
    <w:rsid w:val="00AE0227"/>
    <w:rsid w:val="00B27BFD"/>
    <w:rsid w:val="00B64024"/>
    <w:rsid w:val="00B82B9E"/>
    <w:rsid w:val="00C00A86"/>
    <w:rsid w:val="00C93C10"/>
    <w:rsid w:val="00D10687"/>
    <w:rsid w:val="00D144E6"/>
    <w:rsid w:val="00DB04CB"/>
    <w:rsid w:val="00DD5CE6"/>
    <w:rsid w:val="00E43941"/>
    <w:rsid w:val="00E9283F"/>
    <w:rsid w:val="00E963C9"/>
    <w:rsid w:val="00F6342B"/>
    <w:rsid w:val="00FC23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3C10"/>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93C10"/>
    <w:rPr>
      <w:color w:val="0000FF"/>
      <w:u w:val="single"/>
    </w:rPr>
  </w:style>
  <w:style w:type="paragraph" w:styleId="Seliteteksti">
    <w:name w:val="Balloon Text"/>
    <w:basedOn w:val="Normaali"/>
    <w:link w:val="SelitetekstiChar"/>
    <w:uiPriority w:val="99"/>
    <w:semiHidden/>
    <w:unhideWhenUsed/>
    <w:rsid w:val="007A023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023A"/>
    <w:rPr>
      <w:rFonts w:ascii="Segoe UI" w:hAnsi="Segoe UI" w:cs="Segoe UI"/>
      <w:sz w:val="18"/>
      <w:szCs w:val="18"/>
    </w:rPr>
  </w:style>
  <w:style w:type="character" w:styleId="AvattuHyperlinkki">
    <w:name w:val="FollowedHyperlink"/>
    <w:basedOn w:val="Kappaleenoletusfontti"/>
    <w:uiPriority w:val="99"/>
    <w:semiHidden/>
    <w:unhideWhenUsed/>
    <w:rsid w:val="00E963C9"/>
    <w:rPr>
      <w:color w:val="954F72" w:themeColor="followedHyperlink"/>
      <w:u w:val="single"/>
    </w:rPr>
  </w:style>
  <w:style w:type="paragraph" w:styleId="Yltunniste">
    <w:name w:val="header"/>
    <w:basedOn w:val="Normaali"/>
    <w:link w:val="YltunnisteChar"/>
    <w:uiPriority w:val="99"/>
    <w:unhideWhenUsed/>
    <w:rsid w:val="009B15BB"/>
    <w:pPr>
      <w:tabs>
        <w:tab w:val="center" w:pos="4513"/>
        <w:tab w:val="right" w:pos="9026"/>
      </w:tabs>
    </w:pPr>
  </w:style>
  <w:style w:type="character" w:customStyle="1" w:styleId="YltunnisteChar">
    <w:name w:val="Ylätunniste Char"/>
    <w:basedOn w:val="Kappaleenoletusfontti"/>
    <w:link w:val="Yltunniste"/>
    <w:uiPriority w:val="99"/>
    <w:rsid w:val="009B15BB"/>
    <w:rPr>
      <w:rFonts w:ascii="Calibri" w:hAnsi="Calibri" w:cs="Times New Roman"/>
    </w:rPr>
  </w:style>
  <w:style w:type="paragraph" w:styleId="Alatunniste">
    <w:name w:val="footer"/>
    <w:basedOn w:val="Normaali"/>
    <w:link w:val="AlatunnisteChar"/>
    <w:uiPriority w:val="99"/>
    <w:unhideWhenUsed/>
    <w:rsid w:val="009B15BB"/>
    <w:pPr>
      <w:tabs>
        <w:tab w:val="center" w:pos="4513"/>
        <w:tab w:val="right" w:pos="9026"/>
      </w:tabs>
    </w:pPr>
  </w:style>
  <w:style w:type="character" w:customStyle="1" w:styleId="AlatunnisteChar">
    <w:name w:val="Alatunniste Char"/>
    <w:basedOn w:val="Kappaleenoletusfontti"/>
    <w:link w:val="Alatunniste"/>
    <w:uiPriority w:val="99"/>
    <w:rsid w:val="009B15B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93C10"/>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93C10"/>
    <w:rPr>
      <w:color w:val="0000FF"/>
      <w:u w:val="single"/>
    </w:rPr>
  </w:style>
  <w:style w:type="paragraph" w:styleId="Seliteteksti">
    <w:name w:val="Balloon Text"/>
    <w:basedOn w:val="Normaali"/>
    <w:link w:val="SelitetekstiChar"/>
    <w:uiPriority w:val="99"/>
    <w:semiHidden/>
    <w:unhideWhenUsed/>
    <w:rsid w:val="007A023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023A"/>
    <w:rPr>
      <w:rFonts w:ascii="Segoe UI" w:hAnsi="Segoe UI" w:cs="Segoe UI"/>
      <w:sz w:val="18"/>
      <w:szCs w:val="18"/>
    </w:rPr>
  </w:style>
  <w:style w:type="character" w:styleId="AvattuHyperlinkki">
    <w:name w:val="FollowedHyperlink"/>
    <w:basedOn w:val="Kappaleenoletusfontti"/>
    <w:uiPriority w:val="99"/>
    <w:semiHidden/>
    <w:unhideWhenUsed/>
    <w:rsid w:val="00E963C9"/>
    <w:rPr>
      <w:color w:val="954F72" w:themeColor="followedHyperlink"/>
      <w:u w:val="single"/>
    </w:rPr>
  </w:style>
  <w:style w:type="paragraph" w:styleId="Yltunniste">
    <w:name w:val="header"/>
    <w:basedOn w:val="Normaali"/>
    <w:link w:val="YltunnisteChar"/>
    <w:uiPriority w:val="99"/>
    <w:unhideWhenUsed/>
    <w:rsid w:val="009B15BB"/>
    <w:pPr>
      <w:tabs>
        <w:tab w:val="center" w:pos="4513"/>
        <w:tab w:val="right" w:pos="9026"/>
      </w:tabs>
    </w:pPr>
  </w:style>
  <w:style w:type="character" w:customStyle="1" w:styleId="YltunnisteChar">
    <w:name w:val="Ylätunniste Char"/>
    <w:basedOn w:val="Kappaleenoletusfontti"/>
    <w:link w:val="Yltunniste"/>
    <w:uiPriority w:val="99"/>
    <w:rsid w:val="009B15BB"/>
    <w:rPr>
      <w:rFonts w:ascii="Calibri" w:hAnsi="Calibri" w:cs="Times New Roman"/>
    </w:rPr>
  </w:style>
  <w:style w:type="paragraph" w:styleId="Alatunniste">
    <w:name w:val="footer"/>
    <w:basedOn w:val="Normaali"/>
    <w:link w:val="AlatunnisteChar"/>
    <w:uiPriority w:val="99"/>
    <w:unhideWhenUsed/>
    <w:rsid w:val="009B15BB"/>
    <w:pPr>
      <w:tabs>
        <w:tab w:val="center" w:pos="4513"/>
        <w:tab w:val="right" w:pos="9026"/>
      </w:tabs>
    </w:pPr>
  </w:style>
  <w:style w:type="character" w:customStyle="1" w:styleId="AlatunnisteChar">
    <w:name w:val="Alatunniste Char"/>
    <w:basedOn w:val="Kappaleenoletusfontti"/>
    <w:link w:val="Alatunniste"/>
    <w:uiPriority w:val="99"/>
    <w:rsid w:val="009B15B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ulkaisut.valtioneuvosto.fi/bitstream/handle/10024/78805/Julkaisuja_35-2014.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4899</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Valtori</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Tuulisaari Jussi</dc:creator>
  <cp:lastModifiedBy>Ala-Piirto Anni</cp:lastModifiedBy>
  <cp:revision>2</cp:revision>
  <cp:lastPrinted>2017-10-13T11:26:00Z</cp:lastPrinted>
  <dcterms:created xsi:type="dcterms:W3CDTF">2017-10-13T12:03:00Z</dcterms:created>
  <dcterms:modified xsi:type="dcterms:W3CDTF">2017-10-13T12:03:00Z</dcterms:modified>
</cp:coreProperties>
</file>