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1F" w:rsidRDefault="0068561F">
      <w:pPr>
        <w:rPr>
          <w:sz w:val="24"/>
          <w:szCs w:val="24"/>
        </w:rPr>
      </w:pPr>
    </w:p>
    <w:p w:rsidR="0068561F" w:rsidRDefault="0068561F">
      <w:pPr>
        <w:rPr>
          <w:sz w:val="24"/>
          <w:szCs w:val="24"/>
        </w:rPr>
      </w:pPr>
    </w:p>
    <w:p w:rsidR="0068561F" w:rsidRDefault="0068561F">
      <w:pPr>
        <w:rPr>
          <w:sz w:val="24"/>
          <w:szCs w:val="24"/>
        </w:rPr>
      </w:pPr>
    </w:p>
    <w:p w:rsidR="0068561F" w:rsidRDefault="0068561F">
      <w:pPr>
        <w:rPr>
          <w:sz w:val="24"/>
          <w:szCs w:val="24"/>
        </w:rPr>
      </w:pPr>
      <w:r>
        <w:rPr>
          <w:sz w:val="24"/>
          <w:szCs w:val="24"/>
        </w:rPr>
        <w:t>Oikeusministeriölle</w:t>
      </w:r>
    </w:p>
    <w:p w:rsidR="0068561F" w:rsidRDefault="0068561F">
      <w:pPr>
        <w:rPr>
          <w:sz w:val="24"/>
          <w:szCs w:val="24"/>
        </w:rPr>
      </w:pPr>
    </w:p>
    <w:p w:rsidR="0068561F" w:rsidRDefault="0068561F">
      <w:pPr>
        <w:rPr>
          <w:sz w:val="24"/>
          <w:szCs w:val="24"/>
        </w:rPr>
      </w:pPr>
    </w:p>
    <w:p w:rsidR="0068561F" w:rsidRDefault="0068561F">
      <w:pPr>
        <w:rPr>
          <w:sz w:val="24"/>
          <w:szCs w:val="24"/>
        </w:rPr>
      </w:pPr>
      <w:r>
        <w:rPr>
          <w:sz w:val="24"/>
          <w:szCs w:val="24"/>
        </w:rPr>
        <w:t xml:space="preserve">   Oikeusministeriö on pyytänyt minulta lausuntoa luonnoksesta hallituksen esitykseksi laiksi rikoslain 20 luvun muuttamisesta. Lausuntonani esitän kunnioittavasti seuraavaa:</w:t>
      </w:r>
    </w:p>
    <w:p w:rsidR="0068561F" w:rsidRDefault="0068561F">
      <w:pPr>
        <w:rPr>
          <w:sz w:val="24"/>
          <w:szCs w:val="24"/>
        </w:rPr>
      </w:pPr>
    </w:p>
    <w:p w:rsidR="0068561F" w:rsidRDefault="0068561F">
      <w:pPr>
        <w:rPr>
          <w:sz w:val="24"/>
          <w:szCs w:val="24"/>
        </w:rPr>
      </w:pPr>
      <w:r>
        <w:rPr>
          <w:sz w:val="24"/>
          <w:szCs w:val="24"/>
        </w:rPr>
        <w:t xml:space="preserve">   Aluksi totean suhtautuvani esitysluonnokseen pääosin myönteisesti. Joitakin kriittisiäkin huomautuksia ehdotukseen on silti kohdistettavissa. Seuraavassa tarkastelen esitysluonnosta säännöskohtaisesti:</w:t>
      </w:r>
    </w:p>
    <w:p w:rsidR="0068561F" w:rsidRDefault="0068561F">
      <w:pPr>
        <w:rPr>
          <w:sz w:val="24"/>
          <w:szCs w:val="24"/>
        </w:rPr>
      </w:pPr>
    </w:p>
    <w:p w:rsidR="0068561F" w:rsidRDefault="0068561F">
      <w:pPr>
        <w:rPr>
          <w:i/>
          <w:sz w:val="24"/>
          <w:szCs w:val="24"/>
        </w:rPr>
      </w:pPr>
      <w:r w:rsidRPr="00443C11">
        <w:rPr>
          <w:i/>
          <w:sz w:val="24"/>
          <w:szCs w:val="24"/>
        </w:rPr>
        <w:t>RL 20:1.  Raiskaus</w:t>
      </w:r>
    </w:p>
    <w:p w:rsidR="0068561F" w:rsidRDefault="0068561F">
      <w:pPr>
        <w:rPr>
          <w:i/>
          <w:sz w:val="24"/>
          <w:szCs w:val="24"/>
        </w:rPr>
      </w:pPr>
    </w:p>
    <w:p w:rsidR="0068561F" w:rsidRDefault="0068561F">
      <w:pPr>
        <w:rPr>
          <w:sz w:val="24"/>
          <w:szCs w:val="24"/>
        </w:rPr>
      </w:pPr>
      <w:r>
        <w:rPr>
          <w:sz w:val="24"/>
          <w:szCs w:val="24"/>
        </w:rPr>
        <w:t xml:space="preserve">   Pidän oikeana esitysluonnoksessa omaksuttua kantaa, jonka mukaan raiskauksen tunnu</w:t>
      </w:r>
      <w:r>
        <w:rPr>
          <w:sz w:val="24"/>
          <w:szCs w:val="24"/>
        </w:rPr>
        <w:t>s</w:t>
      </w:r>
      <w:r>
        <w:rPr>
          <w:sz w:val="24"/>
          <w:szCs w:val="24"/>
        </w:rPr>
        <w:t>merkistö rakennetaan voimassa olevan lain tapaan siten, että siinä mainitaan teossa käyte</w:t>
      </w:r>
      <w:r>
        <w:rPr>
          <w:sz w:val="24"/>
          <w:szCs w:val="24"/>
        </w:rPr>
        <w:t>t</w:t>
      </w:r>
      <w:r>
        <w:rPr>
          <w:sz w:val="24"/>
          <w:szCs w:val="24"/>
        </w:rPr>
        <w:t>tävät keinot tai hyödynnettävät olosuhteet. Luonnoksessa omaksuttu linjaus on perusteltu vakuuttavasti. Raiskausta ei ole syytä määritellä suostumuksen puuttumisen perusteella. H</w:t>
      </w:r>
      <w:r>
        <w:rPr>
          <w:sz w:val="24"/>
          <w:szCs w:val="24"/>
        </w:rPr>
        <w:t>y</w:t>
      </w:r>
      <w:r>
        <w:rPr>
          <w:sz w:val="24"/>
          <w:szCs w:val="24"/>
        </w:rPr>
        <w:t>vänä esimerkkinä siitä, ettei kirjoitustavan muutoksella edes välttämättä olisi merkitystä tu</w:t>
      </w:r>
      <w:r>
        <w:rPr>
          <w:sz w:val="24"/>
          <w:szCs w:val="24"/>
        </w:rPr>
        <w:t>n</w:t>
      </w:r>
      <w:r>
        <w:rPr>
          <w:sz w:val="24"/>
          <w:szCs w:val="24"/>
        </w:rPr>
        <w:t>nusmerkistön tosiasiallisen ulottuvuuden kannalta, on esitysluonnoksen sivulla 46 selostettu Yhdistyneen kuningaskunnan seksuaalirikoksia koskeva laki. Erityisen huomionarvoisena p</w:t>
      </w:r>
      <w:r>
        <w:rPr>
          <w:sz w:val="24"/>
          <w:szCs w:val="24"/>
        </w:rPr>
        <w:t>i</w:t>
      </w:r>
      <w:r>
        <w:rPr>
          <w:sz w:val="24"/>
          <w:szCs w:val="24"/>
        </w:rPr>
        <w:t>dän esitysluonnoksen yleisperusteluissa sivulla 47 sanottua: ”Myös suostumuksen todistuso</w:t>
      </w:r>
      <w:r>
        <w:rPr>
          <w:sz w:val="24"/>
          <w:szCs w:val="24"/>
        </w:rPr>
        <w:t>i</w:t>
      </w:r>
      <w:r>
        <w:rPr>
          <w:sz w:val="24"/>
          <w:szCs w:val="24"/>
        </w:rPr>
        <w:t>keudelliseen merkitykseen liittyy se, että seksuaaliseen kanssakäymiseen johtavissa tilantei</w:t>
      </w:r>
      <w:r>
        <w:rPr>
          <w:sz w:val="24"/>
          <w:szCs w:val="24"/>
        </w:rPr>
        <w:t>s</w:t>
      </w:r>
      <w:r>
        <w:rPr>
          <w:sz w:val="24"/>
          <w:szCs w:val="24"/>
        </w:rPr>
        <w:t>sa ei aina nimenomaisesti selvitetä kumppanin suostumusta toimintaan eikä suostumusta myöskään nimenomaisesti ilmaista. Tämä koskee myös tilanteita, joissa kanssakäyminen t</w:t>
      </w:r>
      <w:r>
        <w:rPr>
          <w:sz w:val="24"/>
          <w:szCs w:val="24"/>
        </w:rPr>
        <w:t>a</w:t>
      </w:r>
      <w:r>
        <w:rPr>
          <w:sz w:val="24"/>
          <w:szCs w:val="24"/>
        </w:rPr>
        <w:t>pahtuu vapaaehtoisesti ja molempien osapuolten vapaasta tahdosta. Lainsäädännön rake</w:t>
      </w:r>
      <w:r>
        <w:rPr>
          <w:sz w:val="24"/>
          <w:szCs w:val="24"/>
        </w:rPr>
        <w:t>n</w:t>
      </w:r>
      <w:r>
        <w:rPr>
          <w:sz w:val="24"/>
          <w:szCs w:val="24"/>
        </w:rPr>
        <w:t xml:space="preserve">tamista nimenomaisesti annetulle suostumukselle voidaan pitää elämälle vieraana.” Olen täysin samaa mieltä. </w:t>
      </w:r>
    </w:p>
    <w:p w:rsidR="0068561F" w:rsidRDefault="0068561F">
      <w:pPr>
        <w:rPr>
          <w:sz w:val="24"/>
          <w:szCs w:val="24"/>
        </w:rPr>
      </w:pPr>
      <w:r>
        <w:rPr>
          <w:sz w:val="24"/>
          <w:szCs w:val="24"/>
        </w:rPr>
        <w:t xml:space="preserve">   Sellainen kritiikki, jossa asetetaan vastakkain suostumuksen puuttumiselle rakentuva sää</w:t>
      </w:r>
      <w:r>
        <w:rPr>
          <w:sz w:val="24"/>
          <w:szCs w:val="24"/>
        </w:rPr>
        <w:t>n</w:t>
      </w:r>
      <w:r>
        <w:rPr>
          <w:sz w:val="24"/>
          <w:szCs w:val="24"/>
        </w:rPr>
        <w:t>telymalli ja nykyinen raiskaustunnusmerkistö ja jossa väitetään lainsäätäjän meillä katsoneen raiskauksen väkivaltarikokseksi, on aiheetonta, koska sukupuoliyhteyteen ”pääseminen” v</w:t>
      </w:r>
      <w:r>
        <w:rPr>
          <w:sz w:val="24"/>
          <w:szCs w:val="24"/>
        </w:rPr>
        <w:t>ä</w:t>
      </w:r>
      <w:r>
        <w:rPr>
          <w:sz w:val="24"/>
          <w:szCs w:val="24"/>
        </w:rPr>
        <w:t>kivallalla tai sillä uhkaamalla merkitsee samalla uhrin suostumuksen tai ainakin pätevän suo</w:t>
      </w:r>
      <w:r>
        <w:rPr>
          <w:sz w:val="24"/>
          <w:szCs w:val="24"/>
        </w:rPr>
        <w:t>s</w:t>
      </w:r>
      <w:r>
        <w:rPr>
          <w:sz w:val="24"/>
          <w:szCs w:val="24"/>
        </w:rPr>
        <w:t>tumuksen puuttumista. Lisäksi nykyisin RL 20:1:n 2 momentissa säännelty raiskauksen tek</w:t>
      </w:r>
      <w:r>
        <w:rPr>
          <w:sz w:val="24"/>
          <w:szCs w:val="24"/>
        </w:rPr>
        <w:t>o</w:t>
      </w:r>
      <w:r>
        <w:rPr>
          <w:sz w:val="24"/>
          <w:szCs w:val="24"/>
        </w:rPr>
        <w:t>muoto ei edellytä väkivallan eikä uhkauksen käyttämistä. Kaikki nykyisen lainsäädännön s</w:t>
      </w:r>
      <w:r>
        <w:rPr>
          <w:sz w:val="24"/>
          <w:szCs w:val="24"/>
        </w:rPr>
        <w:t>a</w:t>
      </w:r>
      <w:r>
        <w:rPr>
          <w:sz w:val="24"/>
          <w:szCs w:val="24"/>
        </w:rPr>
        <w:t>moin kuin ehdotetun uudistuksen mukaiset raiskauksen tekotavat edellyttävät tosiasiassa t</w:t>
      </w:r>
      <w:r>
        <w:rPr>
          <w:sz w:val="24"/>
          <w:szCs w:val="24"/>
        </w:rPr>
        <w:t>e</w:t>
      </w:r>
      <w:r>
        <w:rPr>
          <w:sz w:val="24"/>
          <w:szCs w:val="24"/>
        </w:rPr>
        <w:t xml:space="preserve">on tapahtuvan ilman uhrin pätevää suostumusta. </w:t>
      </w:r>
    </w:p>
    <w:p w:rsidR="0068561F" w:rsidRDefault="0068561F">
      <w:pPr>
        <w:rPr>
          <w:sz w:val="24"/>
          <w:szCs w:val="24"/>
        </w:rPr>
      </w:pPr>
      <w:r>
        <w:rPr>
          <w:sz w:val="24"/>
          <w:szCs w:val="24"/>
        </w:rPr>
        <w:t xml:space="preserve">   Raiskaustunnusmerkistöä muotoiltaessa on otettava huomioon myös rikoksesta epäillyn o</w:t>
      </w:r>
      <w:r>
        <w:rPr>
          <w:sz w:val="24"/>
          <w:szCs w:val="24"/>
        </w:rPr>
        <w:t>i</w:t>
      </w:r>
      <w:r>
        <w:rPr>
          <w:sz w:val="24"/>
          <w:szCs w:val="24"/>
        </w:rPr>
        <w:t>keusturvanäkökohta, ja sen nykyisen kaltainen sääntely ottaa huomioon paremmin kuin suostumuksen puuttumiselle rakentuva tunnusmerkistö. Tunnusmerkistön rakentaminen suostumuksen puuttumiselle avaisi mahdollisuuden siihen, että toinen osapuoli voisi jälkik</w:t>
      </w:r>
      <w:r>
        <w:rPr>
          <w:sz w:val="24"/>
          <w:szCs w:val="24"/>
        </w:rPr>
        <w:t>ä</w:t>
      </w:r>
      <w:r>
        <w:rPr>
          <w:sz w:val="24"/>
          <w:szCs w:val="24"/>
        </w:rPr>
        <w:t xml:space="preserve">teen katumapäälle tultuaan väittää kumppaninsa syyllistyneen raiskaukseen, koska elävässä elämässä, kuten edellä siteeraamissani esitysluonnoksen perusteluissakin on todettu, ei yleensä nimenomaista suostumusta pyydetä eikä anneta. </w:t>
      </w:r>
    </w:p>
    <w:p w:rsidR="0068561F" w:rsidRDefault="0068561F" w:rsidP="008F7E90">
      <w:pPr>
        <w:rPr>
          <w:sz w:val="24"/>
          <w:szCs w:val="24"/>
        </w:rPr>
      </w:pPr>
      <w:r>
        <w:rPr>
          <w:sz w:val="24"/>
          <w:szCs w:val="24"/>
        </w:rPr>
        <w:t xml:space="preserve">   Esitysluonnoksessa on myös ehdotettu nykyisin RL 20:3:ssä säännellyn, pakottamisena s</w:t>
      </w:r>
      <w:r>
        <w:rPr>
          <w:sz w:val="24"/>
          <w:szCs w:val="24"/>
        </w:rPr>
        <w:t>u</w:t>
      </w:r>
      <w:r>
        <w:rPr>
          <w:sz w:val="24"/>
          <w:szCs w:val="24"/>
        </w:rPr>
        <w:t>kupuoliyhteyteen rangaistavan tekotyypin siirtämistä tietyiltä osin muutettuna raiskaussää</w:t>
      </w:r>
      <w:r>
        <w:rPr>
          <w:sz w:val="24"/>
          <w:szCs w:val="24"/>
        </w:rPr>
        <w:t>n</w:t>
      </w:r>
      <w:r>
        <w:rPr>
          <w:sz w:val="24"/>
          <w:szCs w:val="24"/>
        </w:rPr>
        <w:t>nöksen yhteyteen ja sen rangaistusasteikon ankaroittamista. Tämä onkin johdonmukaista er</w:t>
      </w:r>
      <w:r>
        <w:rPr>
          <w:sz w:val="24"/>
          <w:szCs w:val="24"/>
        </w:rPr>
        <w:t>i</w:t>
      </w:r>
      <w:r>
        <w:rPr>
          <w:sz w:val="24"/>
          <w:szCs w:val="24"/>
        </w:rPr>
        <w:t>tyisesti nykyisen RL 20:3:n 1 momentin osalta, jossa puhutaan raiskauksesta (”Jos raiskaus on … lieventävien asianhaarojen vallitessa tehty…”), vaikka sana ei esiinny rikosnimikkeessä. Kannatan ehdotusta, mutta esitän kuitenkin pohdittavaksi yhtä kielellistä muutosta. Sää</w:t>
      </w:r>
      <w:r>
        <w:rPr>
          <w:sz w:val="24"/>
          <w:szCs w:val="24"/>
        </w:rPr>
        <w:t>n</w:t>
      </w:r>
      <w:r>
        <w:rPr>
          <w:sz w:val="24"/>
          <w:szCs w:val="24"/>
        </w:rPr>
        <w:t>nökselle on ehdotettu sanamuotoa ”Jos raiskaus … on … vähemmän törkeä kuin 1 ja 2 m</w:t>
      </w:r>
      <w:r>
        <w:rPr>
          <w:sz w:val="24"/>
          <w:szCs w:val="24"/>
        </w:rPr>
        <w:t>o</w:t>
      </w:r>
      <w:r>
        <w:rPr>
          <w:sz w:val="24"/>
          <w:szCs w:val="24"/>
        </w:rPr>
        <w:t>mentissa tarkoitetut teot…”. Tähän sisältyy ajatus, että 1 ja 2 momentissa tarkoitetut raisk</w:t>
      </w:r>
      <w:r>
        <w:rPr>
          <w:sz w:val="24"/>
          <w:szCs w:val="24"/>
        </w:rPr>
        <w:t>a</w:t>
      </w:r>
      <w:r>
        <w:rPr>
          <w:sz w:val="24"/>
          <w:szCs w:val="24"/>
        </w:rPr>
        <w:t>uksen perusmuodot ovat törkeitä rikoksia. Näin tietysti on, mutta erikseen on vielä kriminal</w:t>
      </w:r>
      <w:r>
        <w:rPr>
          <w:sz w:val="24"/>
          <w:szCs w:val="24"/>
        </w:rPr>
        <w:t>i</w:t>
      </w:r>
      <w:r>
        <w:rPr>
          <w:sz w:val="24"/>
          <w:szCs w:val="24"/>
        </w:rPr>
        <w:t>soitu törkeä raiskaus. Törkeä raiskaus on näin ollen ”törkeä törkeä” rikos. Tämän kielellisen ongelman poistamiseksi olisi uudessa RL 20:1:n 3 momentissa syytä käyttää muuta kuin e</w:t>
      </w:r>
      <w:r>
        <w:rPr>
          <w:sz w:val="24"/>
          <w:szCs w:val="24"/>
        </w:rPr>
        <w:t>h</w:t>
      </w:r>
      <w:r>
        <w:rPr>
          <w:sz w:val="24"/>
          <w:szCs w:val="24"/>
        </w:rPr>
        <w:t>dotettua ilmaisutapaa. Esitysluonnoksen yleisperusteluissa on (s. 47) arvioitu, ”mitkä teot ovat siinä määrin paheksuttavia ja vahingollisia, erityisesti siinä määrin seksuaalista itsemä</w:t>
      </w:r>
      <w:r>
        <w:rPr>
          <w:sz w:val="24"/>
          <w:szCs w:val="24"/>
        </w:rPr>
        <w:t>ä</w:t>
      </w:r>
      <w:r>
        <w:rPr>
          <w:sz w:val="24"/>
          <w:szCs w:val="24"/>
        </w:rPr>
        <w:t>räämisoikeutta loukkaavia, että niiden tulee kuulua raiskausrikoksen nimikkeen alle.” Po</w:t>
      </w:r>
      <w:r>
        <w:rPr>
          <w:sz w:val="24"/>
          <w:szCs w:val="24"/>
        </w:rPr>
        <w:t>h</w:t>
      </w:r>
      <w:r>
        <w:rPr>
          <w:sz w:val="24"/>
          <w:szCs w:val="24"/>
        </w:rPr>
        <w:t>dinnan tuloksena on siis päädytty siihen, että nykyisin pakottamisena sukupuoliyhteyteen rangaistavat teot kuuluisivat jatkossa raiskaustunnusmerkistön alle. Siteeraamassani perust</w:t>
      </w:r>
      <w:r>
        <w:rPr>
          <w:sz w:val="24"/>
          <w:szCs w:val="24"/>
        </w:rPr>
        <w:t>e</w:t>
      </w:r>
      <w:r>
        <w:rPr>
          <w:sz w:val="24"/>
          <w:szCs w:val="24"/>
        </w:rPr>
        <w:t>lukohdassa käytetty ilmaisu voisi olla sopiva käytettäväksi rikostunnusmerkistössä seura</w:t>
      </w:r>
      <w:r>
        <w:rPr>
          <w:sz w:val="24"/>
          <w:szCs w:val="24"/>
        </w:rPr>
        <w:t>a</w:t>
      </w:r>
      <w:r>
        <w:rPr>
          <w:sz w:val="24"/>
          <w:szCs w:val="24"/>
        </w:rPr>
        <w:t>vaan tapaan: ”Jos raiskaus … on kokonaisuutena arvostellen seksuaalista itsemääräämisoik</w:t>
      </w:r>
      <w:r>
        <w:rPr>
          <w:sz w:val="24"/>
          <w:szCs w:val="24"/>
        </w:rPr>
        <w:t>e</w:t>
      </w:r>
      <w:r>
        <w:rPr>
          <w:sz w:val="24"/>
          <w:szCs w:val="24"/>
        </w:rPr>
        <w:t>utta vähemmän loukkaava kuin 1 ja 2 momentissa tarkoitetut teot.”</w:t>
      </w:r>
    </w:p>
    <w:p w:rsidR="0068561F" w:rsidRDefault="0068561F" w:rsidP="008F7E90">
      <w:pPr>
        <w:rPr>
          <w:sz w:val="24"/>
          <w:szCs w:val="24"/>
        </w:rPr>
      </w:pPr>
      <w:r>
        <w:rPr>
          <w:sz w:val="24"/>
          <w:szCs w:val="24"/>
        </w:rPr>
        <w:t xml:space="preserve">   Samalla kuin nykyisin pakottamisena sukupuoliyhteyteen rangaistavat teot siirtyisivät ehd</w:t>
      </w:r>
      <w:r>
        <w:rPr>
          <w:sz w:val="24"/>
          <w:szCs w:val="24"/>
        </w:rPr>
        <w:t>o</w:t>
      </w:r>
      <w:r>
        <w:rPr>
          <w:sz w:val="24"/>
          <w:szCs w:val="24"/>
        </w:rPr>
        <w:t>tuksen mukaan raiskausrikoksen tunnusmerkistön piiriin, tehtäisiin se periaatteellisesti me</w:t>
      </w:r>
      <w:r>
        <w:rPr>
          <w:sz w:val="24"/>
          <w:szCs w:val="24"/>
        </w:rPr>
        <w:t>r</w:t>
      </w:r>
      <w:r>
        <w:rPr>
          <w:sz w:val="24"/>
          <w:szCs w:val="24"/>
        </w:rPr>
        <w:t>kittävä muutos, että väkivallan vähäisyys ei enää olisi peruste katsoa tekoa lievemmäksi. Raiskaussäännöksen yksityiskohtaisissa perusteluissa on (s. 71) todettu, että väkivaltaa sisä</w:t>
      </w:r>
      <w:r>
        <w:rPr>
          <w:sz w:val="24"/>
          <w:szCs w:val="24"/>
        </w:rPr>
        <w:t>l</w:t>
      </w:r>
      <w:r>
        <w:rPr>
          <w:sz w:val="24"/>
          <w:szCs w:val="24"/>
        </w:rPr>
        <w:t xml:space="preserve">täneet raiskaukset arvioitaisiin RL 20:1:n 1 momentin tai 2 §:n mukaan. </w:t>
      </w:r>
    </w:p>
    <w:p w:rsidR="0068561F" w:rsidRDefault="0068561F" w:rsidP="008F7E90">
      <w:pPr>
        <w:rPr>
          <w:sz w:val="24"/>
          <w:szCs w:val="24"/>
        </w:rPr>
      </w:pPr>
      <w:r>
        <w:rPr>
          <w:sz w:val="24"/>
          <w:szCs w:val="24"/>
        </w:rPr>
        <w:t xml:space="preserve">   Perusteluissa näyttäisi kuitenkin olevan eräiltä osin ristiriitaa. Esitysluonnoksen yksityisko</w:t>
      </w:r>
      <w:r>
        <w:rPr>
          <w:sz w:val="24"/>
          <w:szCs w:val="24"/>
        </w:rPr>
        <w:t>h</w:t>
      </w:r>
      <w:r>
        <w:rPr>
          <w:sz w:val="24"/>
          <w:szCs w:val="24"/>
        </w:rPr>
        <w:t>taisissa perusteluissa on nimittäin (s. 71) todettu RL 20:1:n uudeksi 3 momentiksi ehdotettua säännöstä tarkoittaen: ”Kysymyksessä voisi siis olla hyvin vähäinen uhkaus käyttää väkiva</w:t>
      </w:r>
      <w:r>
        <w:rPr>
          <w:sz w:val="24"/>
          <w:szCs w:val="24"/>
        </w:rPr>
        <w:t>l</w:t>
      </w:r>
      <w:r>
        <w:rPr>
          <w:sz w:val="24"/>
          <w:szCs w:val="24"/>
        </w:rPr>
        <w:t>taa.” Ehdotettua ratkaisua koskevissa yleisperusteluissa on (s. 49) puolestaan todettu, ettei muutoksesta seuraisi vaaraa siitä, että aivan vähäpätöistä väkivaltaa alettaisiin arvioida ko</w:t>
      </w:r>
      <w:r>
        <w:rPr>
          <w:sz w:val="24"/>
          <w:szCs w:val="24"/>
        </w:rPr>
        <w:t>h</w:t>
      </w:r>
      <w:r>
        <w:rPr>
          <w:sz w:val="24"/>
          <w:szCs w:val="24"/>
        </w:rPr>
        <w:t>tuuttoman ankarasti: ”Vähäisin väkivalta on nimittäin jo määritelmän mukaan suljettu pois pykälän soveltamisalasta. Kysymyshän on sukupuoliyhteyteen pakottamisesta ja sana ”pako</w:t>
      </w:r>
      <w:r>
        <w:rPr>
          <w:sz w:val="24"/>
          <w:szCs w:val="24"/>
        </w:rPr>
        <w:t>t</w:t>
      </w:r>
      <w:r>
        <w:rPr>
          <w:sz w:val="24"/>
          <w:szCs w:val="24"/>
        </w:rPr>
        <w:t>taminen” itsessään osoittaa, että käytetyn väkivallan (tai sen uhan) on oltava asteeltaan se</w:t>
      </w:r>
      <w:r>
        <w:rPr>
          <w:sz w:val="24"/>
          <w:szCs w:val="24"/>
        </w:rPr>
        <w:t>l</w:t>
      </w:r>
      <w:r>
        <w:rPr>
          <w:sz w:val="24"/>
          <w:szCs w:val="24"/>
        </w:rPr>
        <w:t>laista, että se riittää murtamaan toisen tahdon (HE 6/1997 vp, s. 142). Oikeuskirjallisuudessa todetun mukaan mikä tahansa väkivalta ei riitä säännöksen soveltamiseksi, vaan väkivalta on siinä määrin intensiivistä, että uhri ei voinut välttyä sukupuoliyhteydeltä (Matikkala teoksessa Keskeiset rikokset, 2007, s. 143).” Jos siis on niin, että ”aivan vähäisen väkivallan” käyttäm</w:t>
      </w:r>
      <w:r>
        <w:rPr>
          <w:sz w:val="24"/>
          <w:szCs w:val="24"/>
        </w:rPr>
        <w:t>i</w:t>
      </w:r>
      <w:r>
        <w:rPr>
          <w:sz w:val="24"/>
          <w:szCs w:val="24"/>
        </w:rPr>
        <w:t>nen ei tee teosta raiskausta, koska se ei merkitse tunnusmerkistössä edellytettyä pakottami</w:t>
      </w:r>
      <w:r>
        <w:rPr>
          <w:sz w:val="24"/>
          <w:szCs w:val="24"/>
        </w:rPr>
        <w:t>s</w:t>
      </w:r>
      <w:r>
        <w:rPr>
          <w:sz w:val="24"/>
          <w:szCs w:val="24"/>
        </w:rPr>
        <w:t xml:space="preserve">ta, niin miten vähäinen uhkaus voi toteuttaa raiskauksen?  </w:t>
      </w:r>
    </w:p>
    <w:p w:rsidR="0068561F" w:rsidRDefault="0068561F" w:rsidP="008F7E90">
      <w:pPr>
        <w:rPr>
          <w:sz w:val="24"/>
          <w:szCs w:val="24"/>
        </w:rPr>
      </w:pPr>
      <w:r>
        <w:rPr>
          <w:sz w:val="24"/>
          <w:szCs w:val="24"/>
        </w:rPr>
        <w:t xml:space="preserve">   Millainen sitä paitsi on ”vähäinen uhkaus”? Onko uhkaus vähäinen silloin, kun uhataan v</w:t>
      </w:r>
      <w:r>
        <w:rPr>
          <w:sz w:val="24"/>
          <w:szCs w:val="24"/>
        </w:rPr>
        <w:t>ä</w:t>
      </w:r>
      <w:r>
        <w:rPr>
          <w:sz w:val="24"/>
          <w:szCs w:val="24"/>
        </w:rPr>
        <w:t>häisellä väkivallalla, olkoon vaikkapa nipistämisellä? Jos vastaus on myöntävä, lopputulos on epäjohdonmukainen: vähäisen väkivallan käyttäminen ei tee teosta raiskausta, koska se ei merkitse pakottamista, mutta vähäisellä väkivallalla uhkaaminen tekee teosta raiskauksen.</w:t>
      </w:r>
    </w:p>
    <w:p w:rsidR="0068561F" w:rsidRPr="002E6AD6" w:rsidRDefault="0068561F" w:rsidP="008F7E90">
      <w:pPr>
        <w:rPr>
          <w:b/>
          <w:sz w:val="24"/>
          <w:szCs w:val="24"/>
        </w:rPr>
      </w:pPr>
      <w:r>
        <w:rPr>
          <w:sz w:val="24"/>
          <w:szCs w:val="24"/>
        </w:rPr>
        <w:t xml:space="preserve">   Perusteluissa mainittuun vähäiseen uhkaukseen liittyen on vielä syytä kiinnittää huomiota perustelujen sivulla 72 sanottuun. Raiskauksena rangaistaviksi siirtyisivät nimittäin ehdotu</w:t>
      </w:r>
      <w:r>
        <w:rPr>
          <w:sz w:val="24"/>
          <w:szCs w:val="24"/>
        </w:rPr>
        <w:t>k</w:t>
      </w:r>
      <w:r>
        <w:rPr>
          <w:sz w:val="24"/>
          <w:szCs w:val="24"/>
        </w:rPr>
        <w:t>sen mukaan myös nykyisin RL 20:3:n 2 momentissa säännellyt teot eli sukupuoliyhteyteen pakottaminen muulla kuin ehdotetun RL 20:1:n 1 momentissa tarkoitetulla uhkauksella. P</w:t>
      </w:r>
      <w:r>
        <w:rPr>
          <w:sz w:val="24"/>
          <w:szCs w:val="24"/>
        </w:rPr>
        <w:t>e</w:t>
      </w:r>
      <w:r>
        <w:rPr>
          <w:sz w:val="24"/>
          <w:szCs w:val="24"/>
        </w:rPr>
        <w:t>rustelujen (s. 72) mukaan ”uhkauksen täytyy olla siinä määrin todellinen, että se on saanut kohteena olevan henkilön taipumaan uhkaukseen”.  Eikö väkivallan käyttämistä koskevan u</w:t>
      </w:r>
      <w:r>
        <w:rPr>
          <w:sz w:val="24"/>
          <w:szCs w:val="24"/>
        </w:rPr>
        <w:t>h</w:t>
      </w:r>
      <w:r>
        <w:rPr>
          <w:sz w:val="24"/>
          <w:szCs w:val="24"/>
        </w:rPr>
        <w:t xml:space="preserve">kauksen tarvitsisi olla vastaavalla tavalla todellinen? </w:t>
      </w:r>
    </w:p>
    <w:p w:rsidR="0068561F" w:rsidRDefault="0068561F" w:rsidP="008F7E90">
      <w:pPr>
        <w:rPr>
          <w:sz w:val="24"/>
          <w:szCs w:val="24"/>
        </w:rPr>
      </w:pPr>
      <w:r>
        <w:rPr>
          <w:sz w:val="24"/>
          <w:szCs w:val="24"/>
        </w:rPr>
        <w:t xml:space="preserve">   Samalla kun nykyistä pakottamista sukupuoliyhteyteen vastaavat teot on ehdotettu siirre</w:t>
      </w:r>
      <w:r>
        <w:rPr>
          <w:sz w:val="24"/>
          <w:szCs w:val="24"/>
        </w:rPr>
        <w:t>t</w:t>
      </w:r>
      <w:r>
        <w:rPr>
          <w:sz w:val="24"/>
          <w:szCs w:val="24"/>
        </w:rPr>
        <w:t>täviksi raiskausrikostunnusmerkistön piiriin, on ehdotettu näiden tekojen rangaistusasteikon ankaroittamista. Uusi asteikko olisi 4 kk – 4 v vankeutta nykyisen asteikon ollessa 14 pv – 3 v. Ehdotettu muutos on johdonmukainen, kun sitä verrataan esitysluonnoksen yleisperustelui</w:t>
      </w:r>
      <w:r>
        <w:rPr>
          <w:sz w:val="24"/>
          <w:szCs w:val="24"/>
        </w:rPr>
        <w:t>s</w:t>
      </w:r>
      <w:r>
        <w:rPr>
          <w:sz w:val="24"/>
          <w:szCs w:val="24"/>
        </w:rPr>
        <w:t>sa (s. 55) mainituin tavoin raiskauksen perustekomuodon ja RL 20:5:ssä tarkoitetun seksuaal</w:t>
      </w:r>
      <w:r>
        <w:rPr>
          <w:sz w:val="24"/>
          <w:szCs w:val="24"/>
        </w:rPr>
        <w:t>i</w:t>
      </w:r>
      <w:r>
        <w:rPr>
          <w:sz w:val="24"/>
          <w:szCs w:val="24"/>
        </w:rPr>
        <w:t>sen hyväksikäytön rangaistusasteikkoihin.</w:t>
      </w:r>
    </w:p>
    <w:p w:rsidR="0068561F" w:rsidRDefault="0068561F" w:rsidP="008F7E90">
      <w:pPr>
        <w:rPr>
          <w:sz w:val="24"/>
          <w:szCs w:val="24"/>
        </w:rPr>
      </w:pPr>
      <w:r>
        <w:rPr>
          <w:sz w:val="24"/>
          <w:szCs w:val="24"/>
        </w:rPr>
        <w:t xml:space="preserve">   On tietysti perusteluissa (s. 55) mainituin tavoin perusteltua odottaa vähemmän vakavien raiskausrikosten rangaistusasteikon ankaroittamisen johtavan myös todellisten tuomittujen rangaistusten ankaroitumiseen. Sen puolestaan on perusteluissa katsottu vaikuttavan välill</w:t>
      </w:r>
      <w:r>
        <w:rPr>
          <w:sz w:val="24"/>
          <w:szCs w:val="24"/>
        </w:rPr>
        <w:t>i</w:t>
      </w:r>
      <w:r>
        <w:rPr>
          <w:sz w:val="24"/>
          <w:szCs w:val="24"/>
        </w:rPr>
        <w:t>sesti siihen, että myös perustekomuodon raiskauksista ja törkeistä raiskauksista tulisi tuomita jossakin määrin nykyistä ankarampia rangaistuksia. Se olisi kieltämättä johdonmukaista, mu</w:t>
      </w:r>
      <w:r>
        <w:rPr>
          <w:sz w:val="24"/>
          <w:szCs w:val="24"/>
        </w:rPr>
        <w:t>t</w:t>
      </w:r>
      <w:r>
        <w:rPr>
          <w:sz w:val="24"/>
          <w:szCs w:val="24"/>
        </w:rPr>
        <w:t xml:space="preserve">ta en ole vakuuttunut tavoitteen toteutumisesta. </w:t>
      </w:r>
    </w:p>
    <w:p w:rsidR="0068561F" w:rsidRDefault="0068561F" w:rsidP="008F7E90">
      <w:pPr>
        <w:rPr>
          <w:sz w:val="24"/>
          <w:szCs w:val="24"/>
        </w:rPr>
      </w:pPr>
    </w:p>
    <w:p w:rsidR="0068561F" w:rsidRDefault="0068561F" w:rsidP="008F7E90">
      <w:pPr>
        <w:rPr>
          <w:i/>
          <w:sz w:val="24"/>
          <w:szCs w:val="24"/>
        </w:rPr>
      </w:pPr>
      <w:r w:rsidRPr="004C5219">
        <w:rPr>
          <w:i/>
          <w:sz w:val="24"/>
          <w:szCs w:val="24"/>
        </w:rPr>
        <w:t>RL 20:2  Törkeä raiskaus</w:t>
      </w:r>
    </w:p>
    <w:p w:rsidR="0068561F" w:rsidRDefault="0068561F" w:rsidP="008F7E90">
      <w:pPr>
        <w:rPr>
          <w:i/>
          <w:sz w:val="24"/>
          <w:szCs w:val="24"/>
        </w:rPr>
      </w:pPr>
    </w:p>
    <w:p w:rsidR="0068561F" w:rsidRDefault="0068561F" w:rsidP="008F7E90">
      <w:pPr>
        <w:rPr>
          <w:sz w:val="24"/>
          <w:szCs w:val="24"/>
        </w:rPr>
      </w:pPr>
      <w:r>
        <w:rPr>
          <w:sz w:val="24"/>
          <w:szCs w:val="24"/>
        </w:rPr>
        <w:t xml:space="preserve">   Pykälän 1 momentin 1 kohdasta on ehdotettu poistettavaksi maininta tahallisuudesta, mitä pidän, rikoslaissa yleisesti omaksuttu kirjoitustapa huomioon ottaen, asianmukaisena uudi</w:t>
      </w:r>
      <w:r>
        <w:rPr>
          <w:sz w:val="24"/>
          <w:szCs w:val="24"/>
        </w:rPr>
        <w:t>s</w:t>
      </w:r>
      <w:r>
        <w:rPr>
          <w:sz w:val="24"/>
          <w:szCs w:val="24"/>
        </w:rPr>
        <w:t>tuksena. Momenttiin on myös ehdotettu lisättäväksi uudeksi kvalifiointiperusteeksi se, että kohteen on kahdeksaatoista vuotta nuorempi lapsi. Tämä voi joissakin tapauksissa vaikuttaa turhan kaavamaiselta ratkaisulta, mutta kohtuuttomuudet ovat vältettävissä käyttämällä p</w:t>
      </w:r>
      <w:r>
        <w:rPr>
          <w:sz w:val="24"/>
          <w:szCs w:val="24"/>
        </w:rPr>
        <w:t>y</w:t>
      </w:r>
      <w:r>
        <w:rPr>
          <w:sz w:val="24"/>
          <w:szCs w:val="24"/>
        </w:rPr>
        <w:t>kälässä kaikissa tapauksissa edellytettyä kokonaisarvostelua.</w:t>
      </w:r>
    </w:p>
    <w:p w:rsidR="0068561F" w:rsidRDefault="0068561F" w:rsidP="008F7E90">
      <w:pPr>
        <w:rPr>
          <w:sz w:val="24"/>
          <w:szCs w:val="24"/>
        </w:rPr>
      </w:pPr>
      <w:r>
        <w:rPr>
          <w:sz w:val="24"/>
          <w:szCs w:val="24"/>
        </w:rPr>
        <w:t xml:space="preserve">   Erikseen kiinnitän huomiota yksityiskohtaisten perustelujen (s. 73) kohtaan, jonka mukaan kyseinen uusi kvalifiointiperuste olisi muista kvalifiointiperusteista poikkeavassa asemassa sen vuoksi, että sen soveltaminen olisi – törkeyden kokonaisarvostelua lukuun ottamatta – mekaanista. Selvyyden vuoksi olisi paikallaan mainita perusteluissa, että rikokseen kuuluva tahallisuusvaatimus ulottuu myös uhrin ikään. Kyse on olosuhdetahallisuudesta.</w:t>
      </w:r>
    </w:p>
    <w:p w:rsidR="0068561F" w:rsidRDefault="0068561F" w:rsidP="008F7E90">
      <w:pPr>
        <w:rPr>
          <w:sz w:val="24"/>
          <w:szCs w:val="24"/>
        </w:rPr>
      </w:pPr>
    </w:p>
    <w:p w:rsidR="0068561F" w:rsidRDefault="0068561F" w:rsidP="008F7E90">
      <w:pPr>
        <w:rPr>
          <w:i/>
          <w:sz w:val="24"/>
          <w:szCs w:val="24"/>
        </w:rPr>
      </w:pPr>
      <w:r>
        <w:rPr>
          <w:sz w:val="24"/>
          <w:szCs w:val="24"/>
        </w:rPr>
        <w:t xml:space="preserve">   </w:t>
      </w:r>
      <w:r w:rsidRPr="00C0443E">
        <w:rPr>
          <w:i/>
          <w:sz w:val="24"/>
          <w:szCs w:val="24"/>
        </w:rPr>
        <w:t>RL 20:5</w:t>
      </w:r>
      <w:r>
        <w:rPr>
          <w:i/>
          <w:sz w:val="24"/>
          <w:szCs w:val="24"/>
        </w:rPr>
        <w:t xml:space="preserve"> a  Seksuaalinen häirintä </w:t>
      </w:r>
    </w:p>
    <w:p w:rsidR="0068561F" w:rsidRDefault="0068561F" w:rsidP="008F7E90">
      <w:pPr>
        <w:rPr>
          <w:i/>
          <w:sz w:val="24"/>
          <w:szCs w:val="24"/>
        </w:rPr>
      </w:pPr>
    </w:p>
    <w:p w:rsidR="0068561F" w:rsidRDefault="0068561F" w:rsidP="008F7E90">
      <w:pPr>
        <w:rPr>
          <w:sz w:val="24"/>
          <w:szCs w:val="24"/>
        </w:rPr>
      </w:pPr>
      <w:r>
        <w:rPr>
          <w:sz w:val="24"/>
          <w:szCs w:val="24"/>
        </w:rPr>
        <w:t xml:space="preserve">   Ehdotettu säännös olisi uusi. Seksuaalista häirintää olisi se, että joku koskettelemalla tai muulla siihen vakavuudeltaan rinnastettavalla tavalla tekee toiselle teon, joka on omiaan loukkaamaan tämän seksuaalista itsemääräämisoikeutta. Sitä, mikä olisi tarkoitetunlaista koskettelua, on mielestäni asianmukaisella tavalla kuvattu säännösehdotuksen yksityiskohta</w:t>
      </w:r>
      <w:r>
        <w:rPr>
          <w:sz w:val="24"/>
          <w:szCs w:val="24"/>
        </w:rPr>
        <w:t>i</w:t>
      </w:r>
      <w:r>
        <w:rPr>
          <w:sz w:val="24"/>
          <w:szCs w:val="24"/>
        </w:rPr>
        <w:t>sissa perusteluissa (s. 74 – 75). Se, millaisissa tapauksissa tunnusmerkistö lopulta täyttyy, olisi kuitenkin perusteluissa (s. 75 – 7) esitetyin tavoin riippuvainen teko-olosuhteista sekä tekijän ja teon kohteen välisestä suhteesta. Tämä tosiasia tekee säännöksestä jossakin määrin ep</w:t>
      </w:r>
      <w:r>
        <w:rPr>
          <w:sz w:val="24"/>
          <w:szCs w:val="24"/>
        </w:rPr>
        <w:t>ä</w:t>
      </w:r>
      <w:r>
        <w:rPr>
          <w:sz w:val="24"/>
          <w:szCs w:val="24"/>
        </w:rPr>
        <w:t>määräisen, mutta tavanomaiset elävän elämän käyttäytymistavat huomioiden säännöksen järkevä ja osapuolten oikeusturvan takaava soveltaminen on nähdäkseni mahdollista. Näin siis tekotavan ”koskettelee” osalta.</w:t>
      </w:r>
    </w:p>
    <w:p w:rsidR="0068561F" w:rsidRDefault="0068561F" w:rsidP="00693D7F">
      <w:pPr>
        <w:rPr>
          <w:sz w:val="24"/>
          <w:szCs w:val="24"/>
        </w:rPr>
      </w:pPr>
      <w:r>
        <w:rPr>
          <w:sz w:val="24"/>
          <w:szCs w:val="24"/>
        </w:rPr>
        <w:t xml:space="preserve">   Vakavuudeltaan kosketteluun rinnastettava teko voisi perustelujen (s. 74) mukaan olla es</w:t>
      </w:r>
      <w:r>
        <w:rPr>
          <w:sz w:val="24"/>
          <w:szCs w:val="24"/>
        </w:rPr>
        <w:t>i</w:t>
      </w:r>
      <w:r>
        <w:rPr>
          <w:sz w:val="24"/>
          <w:szCs w:val="24"/>
        </w:rPr>
        <w:t>merkiksi itsensä paljastaminen toiselle, joka yksittäiseen henkilöön kohdistuvana ei täyttäisi sukupuolisiveellisyyden julkisen loukkaamisen tunnusmerkistöä. Esiintyykin varmasti tapau</w:t>
      </w:r>
      <w:r>
        <w:rPr>
          <w:sz w:val="24"/>
          <w:szCs w:val="24"/>
        </w:rPr>
        <w:t>k</w:t>
      </w:r>
      <w:r>
        <w:rPr>
          <w:sz w:val="24"/>
          <w:szCs w:val="24"/>
        </w:rPr>
        <w:t>sia, jotka ovat kiistattomasti tunnusmerkistön tältä osin täyttäviä. On esiintynyt mm. tapau</w:t>
      </w:r>
      <w:r>
        <w:rPr>
          <w:sz w:val="24"/>
          <w:szCs w:val="24"/>
        </w:rPr>
        <w:t>k</w:t>
      </w:r>
      <w:r>
        <w:rPr>
          <w:sz w:val="24"/>
          <w:szCs w:val="24"/>
        </w:rPr>
        <w:t>sia, joissa joku oleskelee tai suorastaan ”esittelee itseään” omassa asunnossaan tai omalla pihallaan alasti ilmiselvänä tarkoituksenaan, että tietty naapuri näkee hänet. Toisaalta yhtä selvää on, että alastomana oleskellaan myös siten, että missään nimessä tarkoituksena ei ole näyttäytyä muille. Ajateltakoon vain vaikkapa varsin yleistä tapaa käydä kesämökin rantasa</w:t>
      </w:r>
      <w:r>
        <w:rPr>
          <w:sz w:val="24"/>
          <w:szCs w:val="24"/>
        </w:rPr>
        <w:t>u</w:t>
      </w:r>
      <w:r>
        <w:rPr>
          <w:sz w:val="24"/>
          <w:szCs w:val="24"/>
        </w:rPr>
        <w:t>nasta uimassa alasti. Voitaisiinko katsoa, että tällainen menettely on omiaan loukkaamaan naapurin tai ohi kulkeneen veneilijän seksuaalista itsemääräämisoikeutta? Sukupuolisiveell</w:t>
      </w:r>
      <w:r>
        <w:rPr>
          <w:sz w:val="24"/>
          <w:szCs w:val="24"/>
        </w:rPr>
        <w:t>i</w:t>
      </w:r>
      <w:r>
        <w:rPr>
          <w:sz w:val="24"/>
          <w:szCs w:val="24"/>
        </w:rPr>
        <w:t xml:space="preserve">syyden julkiseksi loukkaamiseksi (RL 17:21) ei tällaista käyttäytymistä tietääkseni ole katsottu. Tunnusmerkistöehdotuksessahan ei edellytetä, että tekijän </w:t>
      </w:r>
      <w:r w:rsidRPr="00034F14">
        <w:rPr>
          <w:i/>
          <w:sz w:val="24"/>
          <w:szCs w:val="24"/>
        </w:rPr>
        <w:t>tarkoituksena</w:t>
      </w:r>
      <w:r>
        <w:rPr>
          <w:sz w:val="24"/>
          <w:szCs w:val="24"/>
        </w:rPr>
        <w:t xml:space="preserve"> olisi loukata toisen seksuaalista itsemääräämisoikeutta. </w:t>
      </w:r>
    </w:p>
    <w:p w:rsidR="0068561F" w:rsidRDefault="0068561F" w:rsidP="00693D7F">
      <w:pPr>
        <w:rPr>
          <w:sz w:val="24"/>
          <w:szCs w:val="24"/>
        </w:rPr>
      </w:pPr>
      <w:r>
        <w:rPr>
          <w:sz w:val="24"/>
          <w:szCs w:val="24"/>
        </w:rPr>
        <w:t xml:space="preserve">   Koska säännösehdotuksessa ei edellytetä tekijältä loukkaamistarkoitusta, ei toisaalta mi</w:t>
      </w:r>
      <w:r>
        <w:rPr>
          <w:sz w:val="24"/>
          <w:szCs w:val="24"/>
        </w:rPr>
        <w:t>e</w:t>
      </w:r>
      <w:r>
        <w:rPr>
          <w:sz w:val="24"/>
          <w:szCs w:val="24"/>
        </w:rPr>
        <w:t>lenosoitus- tai muu vastaava, yleisesti ottaen hyväksyttävä tarkoitus estä tunnusmerkistön täyttymistä. Perusteluissa on (s. 75) todettu mm. teko-olosuhteiden vaikuttavan siihen, mikä on omiaan loukkaamaan seksuaalista itsemääräämisoikeutta. Tämä tosiasia ei estä äsken mainittuja johtopäätöksiä. Kohdehenkilö ei ollenkaan välttämättä tiedä tekijän tarkoituksista.</w:t>
      </w:r>
    </w:p>
    <w:p w:rsidR="0068561F" w:rsidRPr="00405C14" w:rsidRDefault="0068561F" w:rsidP="00693D7F">
      <w:pPr>
        <w:rPr>
          <w:sz w:val="24"/>
          <w:szCs w:val="24"/>
        </w:rPr>
      </w:pPr>
      <w:r>
        <w:rPr>
          <w:sz w:val="24"/>
          <w:szCs w:val="24"/>
        </w:rPr>
        <w:t xml:space="preserve">   Perusteluissa on (s. 75) käsitelty rikoksen edellyttämää tahallisuutta. Tahallisuuden olisi k</w:t>
      </w:r>
      <w:r>
        <w:rPr>
          <w:sz w:val="24"/>
          <w:szCs w:val="24"/>
        </w:rPr>
        <w:t>ä</w:t>
      </w:r>
      <w:r>
        <w:rPr>
          <w:sz w:val="24"/>
          <w:szCs w:val="24"/>
        </w:rPr>
        <w:t>sitettävä tunnusmerkistö kokonaisuudessaan. Perustelujen viittauksella vakiintuneeseen t</w:t>
      </w:r>
      <w:r>
        <w:rPr>
          <w:sz w:val="24"/>
          <w:szCs w:val="24"/>
        </w:rPr>
        <w:t>a</w:t>
      </w:r>
      <w:r>
        <w:rPr>
          <w:sz w:val="24"/>
          <w:szCs w:val="24"/>
        </w:rPr>
        <w:t>paan arvioida olosuhdetahallisuutta todennäköisyystahallisuuden konstruktiolla lienee ta</w:t>
      </w:r>
      <w:r>
        <w:rPr>
          <w:sz w:val="24"/>
          <w:szCs w:val="24"/>
        </w:rPr>
        <w:t>r</w:t>
      </w:r>
      <w:r>
        <w:rPr>
          <w:sz w:val="24"/>
          <w:szCs w:val="24"/>
        </w:rPr>
        <w:t>koitettu sitä, että tekijän tulee pitää vähintään varsin todennäköisenä, että teko on omiaan loukkaamaan toisen seksuaalista itsemääräämisoikeutta, ts. että se on teon tyypillinen se</w:t>
      </w:r>
      <w:r>
        <w:rPr>
          <w:sz w:val="24"/>
          <w:szCs w:val="24"/>
        </w:rPr>
        <w:t>u</w:t>
      </w:r>
      <w:r>
        <w:rPr>
          <w:sz w:val="24"/>
          <w:szCs w:val="24"/>
        </w:rPr>
        <w:t xml:space="preserve">raus. Ei tosin ole selvää, että on omiaan –rakennetta olisi arvioitava tahallisuuden kannalta näin. Lahjusrikkomusta koskevaa ratkaisua KKO 2006:37 kommentoidessaan </w:t>
      </w:r>
      <w:r w:rsidRPr="00EE2EBF">
        <w:rPr>
          <w:i/>
          <w:sz w:val="24"/>
          <w:szCs w:val="24"/>
        </w:rPr>
        <w:t>Tapani</w:t>
      </w:r>
      <w:r>
        <w:rPr>
          <w:sz w:val="24"/>
          <w:szCs w:val="24"/>
        </w:rPr>
        <w:t xml:space="preserve"> ja T</w:t>
      </w:r>
      <w:r w:rsidRPr="00EE2EBF">
        <w:rPr>
          <w:i/>
          <w:sz w:val="24"/>
          <w:szCs w:val="24"/>
        </w:rPr>
        <w:t>olv</w:t>
      </w:r>
      <w:r w:rsidRPr="00EE2EBF">
        <w:rPr>
          <w:i/>
          <w:sz w:val="24"/>
          <w:szCs w:val="24"/>
        </w:rPr>
        <w:t>a</w:t>
      </w:r>
      <w:r w:rsidRPr="00EE2EBF">
        <w:rPr>
          <w:i/>
          <w:sz w:val="24"/>
          <w:szCs w:val="24"/>
        </w:rPr>
        <w:t>nen</w:t>
      </w:r>
      <w:r>
        <w:rPr>
          <w:i/>
          <w:sz w:val="24"/>
          <w:szCs w:val="24"/>
        </w:rPr>
        <w:t xml:space="preserve"> </w:t>
      </w:r>
      <w:r>
        <w:rPr>
          <w:sz w:val="24"/>
          <w:szCs w:val="24"/>
        </w:rPr>
        <w:t>ovat katsoneet, että on omiaan –edellytystä ei pidä lainkaan sekoittaa tahallisuusarvioi</w:t>
      </w:r>
      <w:r>
        <w:rPr>
          <w:sz w:val="24"/>
          <w:szCs w:val="24"/>
        </w:rPr>
        <w:t>n</w:t>
      </w:r>
      <w:r>
        <w:rPr>
          <w:sz w:val="24"/>
          <w:szCs w:val="24"/>
        </w:rPr>
        <w:t>tiin. Kyse ei ole tahallisuuden näkökulmasta seurauksesta eikä olosuhteesta. Sen sijaan on omiaan –edellytys on rangaistavuuden objektiivinen edellytys. (Tapani – Tolvanen: Oikeust</w:t>
      </w:r>
      <w:r>
        <w:rPr>
          <w:sz w:val="24"/>
          <w:szCs w:val="24"/>
        </w:rPr>
        <w:t>a</w:t>
      </w:r>
      <w:r>
        <w:rPr>
          <w:sz w:val="24"/>
          <w:szCs w:val="24"/>
        </w:rPr>
        <w:t>pauskommentti KKO 2006:37, LM 2006, s. 838 – 846). Olen Tapanin ja Tolvasen kanssa sama</w:t>
      </w:r>
      <w:r>
        <w:rPr>
          <w:sz w:val="24"/>
          <w:szCs w:val="24"/>
        </w:rPr>
        <w:t>l</w:t>
      </w:r>
      <w:r>
        <w:rPr>
          <w:sz w:val="24"/>
          <w:szCs w:val="24"/>
        </w:rPr>
        <w:t>la kannalla. Mutta niin tai näin, selvää kuitenkin siis on, että tekijältä ei edellytetä tarkoitu</w:t>
      </w:r>
      <w:r>
        <w:rPr>
          <w:sz w:val="24"/>
          <w:szCs w:val="24"/>
        </w:rPr>
        <w:t>s</w:t>
      </w:r>
      <w:r>
        <w:rPr>
          <w:sz w:val="24"/>
          <w:szCs w:val="24"/>
        </w:rPr>
        <w:t xml:space="preserve">tahallisuutta. </w:t>
      </w:r>
    </w:p>
    <w:p w:rsidR="0068561F" w:rsidRDefault="0068561F" w:rsidP="00693D7F">
      <w:pPr>
        <w:rPr>
          <w:sz w:val="24"/>
          <w:szCs w:val="24"/>
        </w:rPr>
      </w:pPr>
      <w:r>
        <w:rPr>
          <w:sz w:val="24"/>
          <w:szCs w:val="24"/>
        </w:rPr>
        <w:t xml:space="preserve">   Entä mikä merkitys mahdollisesti on tekijän ja teon kohteen sukupuolella? Julki lausumaton tausta-ajatus itsensäpaljastamistapauksissa näyttäisi olevan se, että paljastaja on mies ja kohdehenkilö nainen. Mutta voisiko miehen tekemä itsensä paljastaminen olla vakavuude</w:t>
      </w:r>
      <w:r>
        <w:rPr>
          <w:sz w:val="24"/>
          <w:szCs w:val="24"/>
        </w:rPr>
        <w:t>l</w:t>
      </w:r>
      <w:r>
        <w:rPr>
          <w:sz w:val="24"/>
          <w:szCs w:val="24"/>
        </w:rPr>
        <w:t>taan kosketteluun rinnastettava teko, joka olisi omiaan loukkaamaan seksuaalista itsemä</w:t>
      </w:r>
      <w:r>
        <w:rPr>
          <w:sz w:val="24"/>
          <w:szCs w:val="24"/>
        </w:rPr>
        <w:t>ä</w:t>
      </w:r>
      <w:r>
        <w:rPr>
          <w:sz w:val="24"/>
          <w:szCs w:val="24"/>
        </w:rPr>
        <w:t>räämisoikeutta kohdehenkilön ollessa mies? Voitaisiinko teko katsoa homoseksuaalista kan</w:t>
      </w:r>
      <w:r>
        <w:rPr>
          <w:sz w:val="24"/>
          <w:szCs w:val="24"/>
        </w:rPr>
        <w:t>s</w:t>
      </w:r>
      <w:r>
        <w:rPr>
          <w:sz w:val="24"/>
          <w:szCs w:val="24"/>
        </w:rPr>
        <w:t>sakäymistä tarkoittavaksi ehdotteluksi? Entä siinä tapauksessa, että teon kohdehenkilönä oleva mies on homoseksuaali? Entä millaisilla teoilla nainen voisi syyllistyä seksuaaliseen hä</w:t>
      </w:r>
      <w:r>
        <w:rPr>
          <w:sz w:val="24"/>
          <w:szCs w:val="24"/>
        </w:rPr>
        <w:t>i</w:t>
      </w:r>
      <w:r>
        <w:rPr>
          <w:sz w:val="24"/>
          <w:szCs w:val="24"/>
        </w:rPr>
        <w:t>rintään, koskettelun lisäksi? Olisiko rintojen paljastaminen sitä? Voisiko paljastava pukeut</w:t>
      </w:r>
      <w:r>
        <w:rPr>
          <w:sz w:val="24"/>
          <w:szCs w:val="24"/>
        </w:rPr>
        <w:t>u</w:t>
      </w:r>
      <w:r>
        <w:rPr>
          <w:sz w:val="24"/>
          <w:szCs w:val="24"/>
        </w:rPr>
        <w:t>minen, joka ei siis olisi täydellistä alastomuutta, merkitä seksuaalista häirintää? Esille nost</w:t>
      </w:r>
      <w:r>
        <w:rPr>
          <w:sz w:val="24"/>
          <w:szCs w:val="24"/>
        </w:rPr>
        <w:t>a</w:t>
      </w:r>
      <w:r>
        <w:rPr>
          <w:sz w:val="24"/>
          <w:szCs w:val="24"/>
        </w:rPr>
        <w:t>mani kysymykset riittänevät osoittamaan, että ehdotettu säännös johtaisi lukuisiin tulkint</w:t>
      </w:r>
      <w:r>
        <w:rPr>
          <w:sz w:val="24"/>
          <w:szCs w:val="24"/>
        </w:rPr>
        <w:t>a</w:t>
      </w:r>
      <w:r>
        <w:rPr>
          <w:sz w:val="24"/>
          <w:szCs w:val="24"/>
        </w:rPr>
        <w:t xml:space="preserve">ongelmiin. Hallituksen esityksen perusteluissa olisi syytä käsitellä tämän tyyppisiä tilanteita. </w:t>
      </w:r>
    </w:p>
    <w:p w:rsidR="0068561F" w:rsidRDefault="0068561F" w:rsidP="00225D8B">
      <w:pPr>
        <w:rPr>
          <w:sz w:val="24"/>
          <w:szCs w:val="24"/>
        </w:rPr>
      </w:pPr>
      <w:r>
        <w:rPr>
          <w:sz w:val="24"/>
          <w:szCs w:val="24"/>
        </w:rPr>
        <w:t xml:space="preserve">   Seksuaalista häirintää koskeva säännös olisi ehdotuksen mukaan toissijainen. Perusteluissa on (s. 76 – 77 ) on tarkasteltu sen suhdetta lukuisiin olemassa oleviin rangaistussäännöksiin. Perustelujen mukaan kunnianloukkaussäännöksiä voitaisiin mahdollisesti soveltaa silloin, kun tekijä ehdottelee yleisellä paikalla toiselle, että tämä ryhtyisi hänen kanssaan maksua vastaan sukupuoliyhteyteen, taikka tiedustelee siihen ryhtymisen hintaa. En ole vakuuttunut tästä tulkinnasta. Perusteluksi esitetty päättely, että koska seksuaalipalvelujen maksullinen ta</w:t>
      </w:r>
      <w:r>
        <w:rPr>
          <w:sz w:val="24"/>
          <w:szCs w:val="24"/>
        </w:rPr>
        <w:t>r</w:t>
      </w:r>
      <w:r>
        <w:rPr>
          <w:sz w:val="24"/>
          <w:szCs w:val="24"/>
        </w:rPr>
        <w:t>joaminen on kiellettyä, sanotunlaisella ehdottelulla tai tiedustelulla tekijä saattaa todellisuu</w:t>
      </w:r>
      <w:r>
        <w:rPr>
          <w:sz w:val="24"/>
          <w:szCs w:val="24"/>
        </w:rPr>
        <w:t>t</w:t>
      </w:r>
      <w:r>
        <w:rPr>
          <w:sz w:val="24"/>
          <w:szCs w:val="24"/>
        </w:rPr>
        <w:t>ta vastaamattomasti vihjata toisen syyllistyvän rangaistavaan tekoon, on mielestäni keinot</w:t>
      </w:r>
      <w:r>
        <w:rPr>
          <w:sz w:val="24"/>
          <w:szCs w:val="24"/>
        </w:rPr>
        <w:t>e</w:t>
      </w:r>
      <w:r>
        <w:rPr>
          <w:sz w:val="24"/>
          <w:szCs w:val="24"/>
        </w:rPr>
        <w:t>koinen. Yleensä sellainen ehdottelu tai tiedustelu ei mielestäni edes mitenkään vihjaa, että kohdehenkilö olisi valmis maksulliseen seksiin. Sen sijaan se ilmentää ehdottelijan tai tiedu</w:t>
      </w:r>
      <w:r>
        <w:rPr>
          <w:sz w:val="24"/>
          <w:szCs w:val="24"/>
        </w:rPr>
        <w:t>s</w:t>
      </w:r>
      <w:r>
        <w:rPr>
          <w:sz w:val="24"/>
          <w:szCs w:val="24"/>
        </w:rPr>
        <w:t>telijan valmiutta sellaiseen, joskaan hänkään ei läheskään aina ole tällaisissa tapauksissa t</w:t>
      </w:r>
      <w:r>
        <w:rPr>
          <w:sz w:val="24"/>
          <w:szCs w:val="24"/>
        </w:rPr>
        <w:t>o</w:t>
      </w:r>
      <w:r>
        <w:rPr>
          <w:sz w:val="24"/>
          <w:szCs w:val="24"/>
        </w:rPr>
        <w:t>sissaan. Ehdottelijalla tai tiedustelijalla on sitä vastoin yleensä tarkoitus hämmentää kohd</w:t>
      </w:r>
      <w:r>
        <w:rPr>
          <w:sz w:val="24"/>
          <w:szCs w:val="24"/>
        </w:rPr>
        <w:t>e</w:t>
      </w:r>
      <w:r>
        <w:rPr>
          <w:sz w:val="24"/>
          <w:szCs w:val="24"/>
        </w:rPr>
        <w:t>henkilöä. Juuri ehdotettu seksuaalista häirintää koskeva säännös olisi mielestäni tapaustyy</w:t>
      </w:r>
      <w:r>
        <w:rPr>
          <w:sz w:val="24"/>
          <w:szCs w:val="24"/>
        </w:rPr>
        <w:t>p</w:t>
      </w:r>
      <w:r>
        <w:rPr>
          <w:sz w:val="24"/>
          <w:szCs w:val="24"/>
        </w:rPr>
        <w:t xml:space="preserve">piin luontevimmin soveltuva. </w:t>
      </w:r>
    </w:p>
    <w:p w:rsidR="0068561F" w:rsidRDefault="0068561F" w:rsidP="00225D8B">
      <w:pPr>
        <w:rPr>
          <w:sz w:val="24"/>
          <w:szCs w:val="24"/>
        </w:rPr>
      </w:pPr>
      <w:r>
        <w:rPr>
          <w:sz w:val="24"/>
          <w:szCs w:val="24"/>
        </w:rPr>
        <w:t xml:space="preserve">   Perusteluissa on (s. 76) viitattu esimerkkinä ratkaisuun VaaHO 2007:5, jossa oli kyse nuoren tytön puristelusta, hiuksista vetämisestä ja kaulan imemisestä ja puremisesta. On epäilemä</w:t>
      </w:r>
      <w:r>
        <w:rPr>
          <w:sz w:val="24"/>
          <w:szCs w:val="24"/>
        </w:rPr>
        <w:t>t</w:t>
      </w:r>
      <w:r>
        <w:rPr>
          <w:sz w:val="24"/>
          <w:szCs w:val="24"/>
        </w:rPr>
        <w:t>tä oikein arvioida tämän tyyppistä tekoa pahoinpitelyrikoksena, mutta luontevaa olisi arvio</w:t>
      </w:r>
      <w:r>
        <w:rPr>
          <w:sz w:val="24"/>
          <w:szCs w:val="24"/>
        </w:rPr>
        <w:t>i</w:t>
      </w:r>
      <w:r>
        <w:rPr>
          <w:sz w:val="24"/>
          <w:szCs w:val="24"/>
        </w:rPr>
        <w:t xml:space="preserve">da sitä samalla </w:t>
      </w:r>
      <w:r w:rsidRPr="0088214E">
        <w:rPr>
          <w:i/>
          <w:sz w:val="24"/>
          <w:szCs w:val="24"/>
        </w:rPr>
        <w:t>myös</w:t>
      </w:r>
      <w:r>
        <w:rPr>
          <w:sz w:val="24"/>
          <w:szCs w:val="24"/>
        </w:rPr>
        <w:t xml:space="preserve"> seksuaalisena häirintänä (tai kohdehenkilön ollessa lapsi, lapsen seks</w:t>
      </w:r>
      <w:r>
        <w:rPr>
          <w:sz w:val="24"/>
          <w:szCs w:val="24"/>
        </w:rPr>
        <w:t>u</w:t>
      </w:r>
      <w:r>
        <w:rPr>
          <w:sz w:val="24"/>
          <w:szCs w:val="24"/>
        </w:rPr>
        <w:t>aalisena hyväksikäyttönä). Ehdotettu toissijaisuuslauseke sulkee sellaisen mahdollisuuden pois. En pidä asiaa suurena ongelmana, mutta kuten sanottu, tekojen kaikinpuolinen arviointi voisi edellyttää toisenlaista ratkaisua.</w:t>
      </w:r>
    </w:p>
    <w:p w:rsidR="0068561F" w:rsidRDefault="0068561F" w:rsidP="00225D8B">
      <w:pPr>
        <w:rPr>
          <w:sz w:val="24"/>
          <w:szCs w:val="24"/>
        </w:rPr>
      </w:pPr>
      <w:r>
        <w:rPr>
          <w:sz w:val="24"/>
          <w:szCs w:val="24"/>
        </w:rPr>
        <w:t xml:space="preserve">   Perustelujen (s. 75) mukaan voidaan sanoa, että ehdotetun häirintää koskevan pykälän ta</w:t>
      </w:r>
      <w:r>
        <w:rPr>
          <w:sz w:val="24"/>
          <w:szCs w:val="24"/>
        </w:rPr>
        <w:t>r</w:t>
      </w:r>
      <w:r>
        <w:rPr>
          <w:sz w:val="24"/>
          <w:szCs w:val="24"/>
        </w:rPr>
        <w:t>koittamissa teoissa on tavoitteena seksuaalinen kiihotus tai tyydytys. Tämä ei näy ehdotetu</w:t>
      </w:r>
      <w:r>
        <w:rPr>
          <w:sz w:val="24"/>
          <w:szCs w:val="24"/>
        </w:rPr>
        <w:t>s</w:t>
      </w:r>
      <w:r>
        <w:rPr>
          <w:sz w:val="24"/>
          <w:szCs w:val="24"/>
        </w:rPr>
        <w:t>ta tunnusmerkistöstä, eikä sellaista ole mielestäni syytäkään teolta edellyttää. Se saattaisi nimittäin johtaa siihen, että tekijä voisi välttää vastuun todistelemalla, ettei hänen tavoitte</w:t>
      </w:r>
      <w:r>
        <w:rPr>
          <w:sz w:val="24"/>
          <w:szCs w:val="24"/>
        </w:rPr>
        <w:t>e</w:t>
      </w:r>
      <w:r>
        <w:rPr>
          <w:sz w:val="24"/>
          <w:szCs w:val="24"/>
        </w:rPr>
        <w:t>naan ollut seksuaalinen kiihotus tai tyydytys. Väite voi olla uskottavakin. Joku voi esim. oma</w:t>
      </w:r>
      <w:r>
        <w:rPr>
          <w:sz w:val="24"/>
          <w:szCs w:val="24"/>
        </w:rPr>
        <w:t>k</w:t>
      </w:r>
      <w:r>
        <w:rPr>
          <w:sz w:val="24"/>
          <w:szCs w:val="24"/>
        </w:rPr>
        <w:t>sua tavakseen kosketella toista/toisia tietynlaisessa tilanteessa tunnusmerkistön objektiivisen puolen täyttävällä tavalla. Se on syytäkin katsoa seksuaaliseksi häirinnäksi täysin riippumatta siitä, onko tekijällä sanotunlainen tavoite vai onko kyse vain hänen sopimattomasta tava</w:t>
      </w:r>
      <w:r>
        <w:rPr>
          <w:sz w:val="24"/>
          <w:szCs w:val="24"/>
        </w:rPr>
        <w:t>s</w:t>
      </w:r>
      <w:r>
        <w:rPr>
          <w:sz w:val="24"/>
          <w:szCs w:val="24"/>
        </w:rPr>
        <w:t>taan.</w:t>
      </w:r>
    </w:p>
    <w:p w:rsidR="0068561F" w:rsidRDefault="0068561F" w:rsidP="00225D8B">
      <w:pPr>
        <w:rPr>
          <w:sz w:val="24"/>
          <w:szCs w:val="24"/>
        </w:rPr>
      </w:pPr>
    </w:p>
    <w:p w:rsidR="0068561F" w:rsidRDefault="0068561F" w:rsidP="00225D8B">
      <w:pPr>
        <w:rPr>
          <w:i/>
          <w:sz w:val="24"/>
          <w:szCs w:val="24"/>
        </w:rPr>
      </w:pPr>
      <w:r w:rsidRPr="00E67650">
        <w:rPr>
          <w:i/>
          <w:sz w:val="24"/>
          <w:szCs w:val="24"/>
        </w:rPr>
        <w:t>RL 20:10  Määritelmät</w:t>
      </w:r>
    </w:p>
    <w:p w:rsidR="0068561F" w:rsidRDefault="0068561F" w:rsidP="00225D8B">
      <w:pPr>
        <w:rPr>
          <w:i/>
          <w:sz w:val="24"/>
          <w:szCs w:val="24"/>
        </w:rPr>
      </w:pPr>
    </w:p>
    <w:p w:rsidR="0068561F" w:rsidRDefault="0068561F" w:rsidP="00225D8B">
      <w:pPr>
        <w:rPr>
          <w:sz w:val="24"/>
          <w:szCs w:val="24"/>
        </w:rPr>
      </w:pPr>
      <w:r>
        <w:rPr>
          <w:sz w:val="24"/>
          <w:szCs w:val="24"/>
        </w:rPr>
        <w:t xml:space="preserve">   RL 20:10.1:n määritelmää sukupuoliyhteydestä on ehdotettu laajennettavaksi siten, että se käsittäisi myös esineen tai muun ruumiinosan kuin miehen sukupuolielimen työntämisen to</w:t>
      </w:r>
      <w:r>
        <w:rPr>
          <w:sz w:val="24"/>
          <w:szCs w:val="24"/>
        </w:rPr>
        <w:t>i</w:t>
      </w:r>
      <w:r>
        <w:rPr>
          <w:sz w:val="24"/>
          <w:szCs w:val="24"/>
        </w:rPr>
        <w:t>sen peräaukkoon – edellyttäen, että kyse olisi seksuaalisesta toiminnasta, ei esimerkiksi lä</w:t>
      </w:r>
      <w:r>
        <w:rPr>
          <w:sz w:val="24"/>
          <w:szCs w:val="24"/>
        </w:rPr>
        <w:t>ä</w:t>
      </w:r>
      <w:r>
        <w:rPr>
          <w:sz w:val="24"/>
          <w:szCs w:val="24"/>
        </w:rPr>
        <w:t>kinnällisestä toimesta. Määritelmän täydennystä ei ole ehdotettu kirjoitettavaksi lakitekstiin nimenomaisesti, vaan laajennus on (s. 78) ehdotettu toteutettavaksi lisäämällä määritelmään maininta sukupuolielimellä tehtävään ”rinnastettavasta” seksuaalisesta tunkeutumisesta to</w:t>
      </w:r>
      <w:r>
        <w:rPr>
          <w:sz w:val="24"/>
          <w:szCs w:val="24"/>
        </w:rPr>
        <w:t>i</w:t>
      </w:r>
      <w:r>
        <w:rPr>
          <w:sz w:val="24"/>
          <w:szCs w:val="24"/>
        </w:rPr>
        <w:t>sen kehoon. Häveliäisyyssyytkö ovat olleet perusteena tämän epämääräisen ilmaisutavan v</w:t>
      </w:r>
      <w:r>
        <w:rPr>
          <w:sz w:val="24"/>
          <w:szCs w:val="24"/>
        </w:rPr>
        <w:t>a</w:t>
      </w:r>
      <w:r>
        <w:rPr>
          <w:sz w:val="24"/>
          <w:szCs w:val="24"/>
        </w:rPr>
        <w:t>litsemiselle täsmällisen sijasta?</w:t>
      </w:r>
    </w:p>
    <w:p w:rsidR="0068561F" w:rsidRDefault="0068561F" w:rsidP="00225D8B">
      <w:pPr>
        <w:rPr>
          <w:sz w:val="24"/>
          <w:szCs w:val="24"/>
        </w:rPr>
      </w:pPr>
      <w:r>
        <w:rPr>
          <w:sz w:val="24"/>
          <w:szCs w:val="24"/>
        </w:rPr>
        <w:t xml:space="preserve">   Äsken mainittua lain kirjoittamistapaa suurempana periaatteellisena ongelmana pidän ku</w:t>
      </w:r>
      <w:r>
        <w:rPr>
          <w:sz w:val="24"/>
          <w:szCs w:val="24"/>
        </w:rPr>
        <w:t>i</w:t>
      </w:r>
      <w:r>
        <w:rPr>
          <w:sz w:val="24"/>
          <w:szCs w:val="24"/>
        </w:rPr>
        <w:t>tenkin sitä, että sukupuoliyhteyden määritelmä – jo nykyisellään ja vielä enemmän, jos ehd</w:t>
      </w:r>
      <w:r>
        <w:rPr>
          <w:sz w:val="24"/>
          <w:szCs w:val="24"/>
        </w:rPr>
        <w:t>o</w:t>
      </w:r>
      <w:r>
        <w:rPr>
          <w:sz w:val="24"/>
          <w:szCs w:val="24"/>
        </w:rPr>
        <w:t>tettu laajennus toteutetaan – poikkeaa normaalista kielenkäytöstä. Ajateltakoon vaikkapa t</w:t>
      </w:r>
      <w:r>
        <w:rPr>
          <w:sz w:val="24"/>
          <w:szCs w:val="24"/>
        </w:rPr>
        <w:t>i</w:t>
      </w:r>
      <w:r>
        <w:rPr>
          <w:sz w:val="24"/>
          <w:szCs w:val="24"/>
        </w:rPr>
        <w:t>lannetta, jossa nuorelta tutkimustarkoituksessa kysytään, onko hän koskaan ollut sukupu</w:t>
      </w:r>
      <w:r>
        <w:rPr>
          <w:sz w:val="24"/>
          <w:szCs w:val="24"/>
        </w:rPr>
        <w:t>o</w:t>
      </w:r>
      <w:r>
        <w:rPr>
          <w:sz w:val="24"/>
          <w:szCs w:val="24"/>
        </w:rPr>
        <w:t>liyhteydessä. Varmuudella voidaan sanoa, että vastaaja ei miellä edes kaikkia nykyisessä RL 20:10.1:ssa tarkoitettuja tekoja sukupuoliyhteydeksi. Olisikin toivottavaa, että määritelmä muutettaisiin yleistä kielenkäyttöä vastaavaksi ja että näin ymmärrettyyn sukupuoliyhteyteen rinnastettavat teot mainittaisiin erikseen esimerkiksi tyyliin: ”Mitä sukupuoliyhteydestä sä</w:t>
      </w:r>
      <w:r>
        <w:rPr>
          <w:sz w:val="24"/>
          <w:szCs w:val="24"/>
        </w:rPr>
        <w:t>ä</w:t>
      </w:r>
      <w:r>
        <w:rPr>
          <w:sz w:val="24"/>
          <w:szCs w:val="24"/>
        </w:rPr>
        <w:t>detään, koskee myös….” Koska edellä tarkastelemastani sukupuolielimellä tehtävään ”rinna</w:t>
      </w:r>
      <w:r>
        <w:rPr>
          <w:sz w:val="24"/>
          <w:szCs w:val="24"/>
        </w:rPr>
        <w:t>s</w:t>
      </w:r>
      <w:r>
        <w:rPr>
          <w:sz w:val="24"/>
          <w:szCs w:val="24"/>
        </w:rPr>
        <w:t>tettavasta” seksuaalisesta tunkeutumisesta toisen kehoon ei ole ehdotuksen yleisperustelui</w:t>
      </w:r>
      <w:r>
        <w:rPr>
          <w:sz w:val="24"/>
          <w:szCs w:val="24"/>
        </w:rPr>
        <w:t>s</w:t>
      </w:r>
      <w:r>
        <w:rPr>
          <w:sz w:val="24"/>
          <w:szCs w:val="24"/>
        </w:rPr>
        <w:t>sakaan (s. 53) mainittu muita tekotyyppejä kuin yksityiskohtaisissa perusteluissa, olisi määr</w:t>
      </w:r>
      <w:r>
        <w:rPr>
          <w:sz w:val="24"/>
          <w:szCs w:val="24"/>
        </w:rPr>
        <w:t>i</w:t>
      </w:r>
      <w:r>
        <w:rPr>
          <w:sz w:val="24"/>
          <w:szCs w:val="24"/>
        </w:rPr>
        <w:t>telmäsäännöksessä paikallaan ilmaista nimenomaisesti, mitä tarkoitetaan, eikä käyttää ehd</w:t>
      </w:r>
      <w:r>
        <w:rPr>
          <w:sz w:val="24"/>
          <w:szCs w:val="24"/>
        </w:rPr>
        <w:t>o</w:t>
      </w:r>
      <w:r>
        <w:rPr>
          <w:sz w:val="24"/>
          <w:szCs w:val="24"/>
        </w:rPr>
        <w:t>tettua epämääräistä ilmaisua.</w:t>
      </w:r>
    </w:p>
    <w:p w:rsidR="0068561F" w:rsidRDefault="0068561F" w:rsidP="00225D8B">
      <w:pPr>
        <w:rPr>
          <w:sz w:val="24"/>
          <w:szCs w:val="24"/>
        </w:rPr>
      </w:pPr>
      <w:r>
        <w:rPr>
          <w:sz w:val="24"/>
          <w:szCs w:val="24"/>
        </w:rPr>
        <w:t xml:space="preserve">   Samalla on ehdotettu, että RL 20:10.1:n sukupuoliyhteyden määritelmä koskisi koko riko</w:t>
      </w:r>
      <w:r>
        <w:rPr>
          <w:sz w:val="24"/>
          <w:szCs w:val="24"/>
        </w:rPr>
        <w:t>s</w:t>
      </w:r>
      <w:r>
        <w:rPr>
          <w:sz w:val="24"/>
          <w:szCs w:val="24"/>
        </w:rPr>
        <w:t xml:space="preserve">lakia eikä nykyiseen tapaan vain RL 20 lukua. Tätä periaatteellista ratkaisua kannatan. </w:t>
      </w:r>
    </w:p>
    <w:p w:rsidR="0068561F" w:rsidRDefault="0068561F" w:rsidP="00225D8B">
      <w:pPr>
        <w:rPr>
          <w:sz w:val="24"/>
          <w:szCs w:val="24"/>
        </w:rPr>
      </w:pPr>
    </w:p>
    <w:p w:rsidR="0068561F" w:rsidRDefault="0068561F" w:rsidP="00225D8B">
      <w:pPr>
        <w:rPr>
          <w:i/>
          <w:sz w:val="24"/>
          <w:szCs w:val="24"/>
        </w:rPr>
      </w:pPr>
      <w:r w:rsidRPr="00E66E95">
        <w:rPr>
          <w:i/>
          <w:sz w:val="24"/>
          <w:szCs w:val="24"/>
        </w:rPr>
        <w:t>RL 20:11  Syyteoikeus</w:t>
      </w:r>
    </w:p>
    <w:p w:rsidR="0068561F" w:rsidRDefault="0068561F" w:rsidP="00225D8B">
      <w:pPr>
        <w:rPr>
          <w:i/>
          <w:sz w:val="24"/>
          <w:szCs w:val="24"/>
        </w:rPr>
      </w:pPr>
    </w:p>
    <w:p w:rsidR="0068561F" w:rsidRDefault="0068561F" w:rsidP="00225D8B">
      <w:pPr>
        <w:rPr>
          <w:sz w:val="24"/>
          <w:szCs w:val="24"/>
        </w:rPr>
      </w:pPr>
      <w:r>
        <w:rPr>
          <w:sz w:val="24"/>
          <w:szCs w:val="24"/>
        </w:rPr>
        <w:t xml:space="preserve">   Nekin RL 20 luvussa säännellyt seksuaalirikokset, jotka nykyisin ovat asianomistajarikoksia, on ehdotettu muutettaviksi virallisen syytteen alaisiksi. Ehdotettu uusi rikos, seksuaalinen häirintä, olisi kuitenkin asianomistajarikos, paitsi sen kohdistuessa alle 18-vuotiaaseen. Eri</w:t>
      </w:r>
      <w:r>
        <w:rPr>
          <w:sz w:val="24"/>
          <w:szCs w:val="24"/>
        </w:rPr>
        <w:t>t</w:t>
      </w:r>
      <w:r>
        <w:rPr>
          <w:sz w:val="24"/>
          <w:szCs w:val="24"/>
        </w:rPr>
        <w:t>täin tärkeän yleisen edun sitä vaatiessa syyttäjä voisi asianomistajan ilmoituksesta riippuma</w:t>
      </w:r>
      <w:r>
        <w:rPr>
          <w:sz w:val="24"/>
          <w:szCs w:val="24"/>
        </w:rPr>
        <w:t>t</w:t>
      </w:r>
      <w:r>
        <w:rPr>
          <w:sz w:val="24"/>
          <w:szCs w:val="24"/>
        </w:rPr>
        <w:t>ta nostaa syytteen myös täysi-ikäisen seksuaalisesta häirinnästä. Kannatan näitä ehdotuksia. On silti syytä todeta, että ehdotetun muutoksen käytännöllinen merkitys ei ehkä tule ol</w:t>
      </w:r>
      <w:r>
        <w:rPr>
          <w:sz w:val="24"/>
          <w:szCs w:val="24"/>
        </w:rPr>
        <w:t>e</w:t>
      </w:r>
      <w:r>
        <w:rPr>
          <w:sz w:val="24"/>
          <w:szCs w:val="24"/>
        </w:rPr>
        <w:t>maan suuri. Vaikka rikos olisi virallisen syytteen alainen, sen ilmitulo viranomaisille riippuu hyvin usein ratkaisevasti siitä, tekeekö asianomistaja ilmoituksen. Virallisen syytteen alaisu</w:t>
      </w:r>
      <w:r>
        <w:rPr>
          <w:sz w:val="24"/>
          <w:szCs w:val="24"/>
        </w:rPr>
        <w:t>u</w:t>
      </w:r>
      <w:r>
        <w:rPr>
          <w:sz w:val="24"/>
          <w:szCs w:val="24"/>
        </w:rPr>
        <w:t>della voi olla merkitystä lähinnä sitä kautta, että asianomistaja, joka syystä tai toisesta ei h</w:t>
      </w:r>
      <w:r>
        <w:rPr>
          <w:sz w:val="24"/>
          <w:szCs w:val="24"/>
        </w:rPr>
        <w:t>a</w:t>
      </w:r>
      <w:r>
        <w:rPr>
          <w:sz w:val="24"/>
          <w:szCs w:val="24"/>
        </w:rPr>
        <w:t>luaisi tehdä rikosilmoitusta, kertoo tapauksesta jollekulle tuttavalleen, joka sitten oma-aloitteisesti ja mahdollisesti jopa kertojan tahdon vastaisesti tekee ilmoituksen. Tässä su</w:t>
      </w:r>
      <w:r>
        <w:rPr>
          <w:sz w:val="24"/>
          <w:szCs w:val="24"/>
        </w:rPr>
        <w:t>h</w:t>
      </w:r>
      <w:r>
        <w:rPr>
          <w:sz w:val="24"/>
          <w:szCs w:val="24"/>
        </w:rPr>
        <w:t>teessa on syytä muistuttaa myös seksuaalirikosten melkoisen pitkistä vanhentumisajoista.</w:t>
      </w:r>
    </w:p>
    <w:p w:rsidR="0068561F" w:rsidRDefault="0068561F" w:rsidP="00225D8B">
      <w:pPr>
        <w:rPr>
          <w:sz w:val="24"/>
          <w:szCs w:val="24"/>
        </w:rPr>
      </w:pPr>
    </w:p>
    <w:p w:rsidR="0068561F" w:rsidRDefault="0068561F" w:rsidP="00225D8B">
      <w:pPr>
        <w:rPr>
          <w:i/>
          <w:sz w:val="24"/>
          <w:szCs w:val="24"/>
        </w:rPr>
      </w:pPr>
      <w:r w:rsidRPr="00710120">
        <w:rPr>
          <w:i/>
          <w:sz w:val="24"/>
          <w:szCs w:val="24"/>
        </w:rPr>
        <w:t>RL 20:12  Toimenpiteistä luopuminen</w:t>
      </w:r>
    </w:p>
    <w:p w:rsidR="0068561F" w:rsidRDefault="0068561F" w:rsidP="00225D8B">
      <w:pPr>
        <w:rPr>
          <w:i/>
          <w:sz w:val="24"/>
          <w:szCs w:val="24"/>
        </w:rPr>
      </w:pPr>
    </w:p>
    <w:p w:rsidR="0068561F" w:rsidRDefault="0068561F" w:rsidP="00225D8B">
      <w:pPr>
        <w:rPr>
          <w:sz w:val="24"/>
          <w:szCs w:val="24"/>
        </w:rPr>
      </w:pPr>
      <w:r>
        <w:rPr>
          <w:i/>
          <w:sz w:val="24"/>
          <w:szCs w:val="24"/>
        </w:rPr>
        <w:t xml:space="preserve">   </w:t>
      </w:r>
      <w:r>
        <w:rPr>
          <w:sz w:val="24"/>
          <w:szCs w:val="24"/>
        </w:rPr>
        <w:t>Tämä ”vakaan tahdon” pykälä, jonka mukaan syyttäjä on tietyin edellytyksin voinut jättää syytteen nostamatta raiskauksesta, vaikka se on virallisen syytteen alainen rikos, on ehdote</w:t>
      </w:r>
      <w:r>
        <w:rPr>
          <w:sz w:val="24"/>
          <w:szCs w:val="24"/>
        </w:rPr>
        <w:t>t</w:t>
      </w:r>
      <w:r>
        <w:rPr>
          <w:sz w:val="24"/>
          <w:szCs w:val="24"/>
        </w:rPr>
        <w:t>tu kumottavaksi. Kannatan tätä, ehdotuksen yleisperusteluissa (s. 59 – 61) esitetyistä syistä.</w:t>
      </w:r>
    </w:p>
    <w:p w:rsidR="0068561F" w:rsidRDefault="0068561F" w:rsidP="00225D8B">
      <w:pPr>
        <w:rPr>
          <w:sz w:val="24"/>
          <w:szCs w:val="24"/>
        </w:rPr>
      </w:pPr>
    </w:p>
    <w:p w:rsidR="0068561F" w:rsidRDefault="0068561F" w:rsidP="00225D8B">
      <w:pPr>
        <w:rPr>
          <w:sz w:val="24"/>
          <w:szCs w:val="24"/>
        </w:rPr>
      </w:pPr>
      <w:r>
        <w:rPr>
          <w:sz w:val="24"/>
          <w:szCs w:val="24"/>
        </w:rPr>
        <w:t xml:space="preserve">    Turussa 2.9.2013</w:t>
      </w:r>
    </w:p>
    <w:p w:rsidR="0068561F" w:rsidRDefault="0068561F" w:rsidP="00225D8B">
      <w:pPr>
        <w:rPr>
          <w:sz w:val="24"/>
          <w:szCs w:val="24"/>
        </w:rPr>
      </w:pPr>
    </w:p>
    <w:p w:rsidR="0068561F" w:rsidRDefault="0068561F" w:rsidP="00225D8B">
      <w:pPr>
        <w:rPr>
          <w:sz w:val="24"/>
          <w:szCs w:val="24"/>
        </w:rPr>
      </w:pPr>
      <w:r>
        <w:rPr>
          <w:sz w:val="24"/>
          <w:szCs w:val="24"/>
        </w:rPr>
        <w:t xml:space="preserve">     Pekka Viljanen</w:t>
      </w:r>
    </w:p>
    <w:p w:rsidR="0068561F" w:rsidRPr="00710120" w:rsidRDefault="0068561F" w:rsidP="00225D8B">
      <w:pPr>
        <w:rPr>
          <w:sz w:val="24"/>
          <w:szCs w:val="24"/>
        </w:rPr>
      </w:pPr>
      <w:r>
        <w:rPr>
          <w:sz w:val="24"/>
          <w:szCs w:val="24"/>
        </w:rPr>
        <w:t xml:space="preserve">     rikos- ja prosessioikeuden professori, OTT, VT</w:t>
      </w:r>
      <w:bookmarkStart w:id="0" w:name="_GoBack"/>
      <w:bookmarkEnd w:id="0"/>
    </w:p>
    <w:p w:rsidR="0068561F" w:rsidRPr="00C0443E" w:rsidRDefault="0068561F" w:rsidP="008F7E90">
      <w:pPr>
        <w:rPr>
          <w:sz w:val="24"/>
          <w:szCs w:val="24"/>
        </w:rPr>
      </w:pPr>
      <w:r>
        <w:rPr>
          <w:i/>
          <w:sz w:val="24"/>
          <w:szCs w:val="24"/>
        </w:rPr>
        <w:t xml:space="preserve">   </w:t>
      </w:r>
    </w:p>
    <w:sectPr w:rsidR="0068561F" w:rsidRPr="00C0443E" w:rsidSect="009D1A38">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1F" w:rsidRDefault="0068561F" w:rsidP="00700BD5">
      <w:pPr>
        <w:spacing w:after="0" w:line="240" w:lineRule="auto"/>
      </w:pPr>
      <w:r>
        <w:separator/>
      </w:r>
    </w:p>
  </w:endnote>
  <w:endnote w:type="continuationSeparator" w:id="0">
    <w:p w:rsidR="0068561F" w:rsidRDefault="0068561F" w:rsidP="0070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1F" w:rsidRDefault="0068561F" w:rsidP="00700BD5">
      <w:pPr>
        <w:spacing w:after="0" w:line="240" w:lineRule="auto"/>
      </w:pPr>
      <w:r>
        <w:separator/>
      </w:r>
    </w:p>
  </w:footnote>
  <w:footnote w:type="continuationSeparator" w:id="0">
    <w:p w:rsidR="0068561F" w:rsidRDefault="0068561F" w:rsidP="0070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1F" w:rsidRDefault="0068561F">
    <w:pPr>
      <w:pStyle w:val="Header"/>
      <w:jc w:val="right"/>
    </w:pPr>
    <w:fldSimple w:instr=" PAGE   \* MERGEFORMAT ">
      <w:r>
        <w:rPr>
          <w:noProof/>
        </w:rPr>
        <w:t>1</w:t>
      </w:r>
    </w:fldSimple>
  </w:p>
  <w:p w:rsidR="0068561F" w:rsidRDefault="006856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FFB"/>
    <w:rsid w:val="00000E70"/>
    <w:rsid w:val="00034F14"/>
    <w:rsid w:val="00050848"/>
    <w:rsid w:val="000567AA"/>
    <w:rsid w:val="000F4358"/>
    <w:rsid w:val="00104223"/>
    <w:rsid w:val="00144F8E"/>
    <w:rsid w:val="001539C6"/>
    <w:rsid w:val="00182C48"/>
    <w:rsid w:val="001B2E7A"/>
    <w:rsid w:val="001B3417"/>
    <w:rsid w:val="001F3095"/>
    <w:rsid w:val="001F79BD"/>
    <w:rsid w:val="00225D8B"/>
    <w:rsid w:val="002676C7"/>
    <w:rsid w:val="002E1FBF"/>
    <w:rsid w:val="002E4DC1"/>
    <w:rsid w:val="002E6AD6"/>
    <w:rsid w:val="0031706F"/>
    <w:rsid w:val="003464B0"/>
    <w:rsid w:val="003508E1"/>
    <w:rsid w:val="003F0ED9"/>
    <w:rsid w:val="00405C14"/>
    <w:rsid w:val="00430341"/>
    <w:rsid w:val="00436285"/>
    <w:rsid w:val="00443C11"/>
    <w:rsid w:val="00473AB3"/>
    <w:rsid w:val="004969AA"/>
    <w:rsid w:val="004C5219"/>
    <w:rsid w:val="004E556B"/>
    <w:rsid w:val="004F3336"/>
    <w:rsid w:val="00506A84"/>
    <w:rsid w:val="0052549E"/>
    <w:rsid w:val="00594999"/>
    <w:rsid w:val="005B1B36"/>
    <w:rsid w:val="005D7E1F"/>
    <w:rsid w:val="005E6149"/>
    <w:rsid w:val="005F12CE"/>
    <w:rsid w:val="00644FEC"/>
    <w:rsid w:val="0068561F"/>
    <w:rsid w:val="00693D7F"/>
    <w:rsid w:val="006B61D9"/>
    <w:rsid w:val="006C0141"/>
    <w:rsid w:val="006C2116"/>
    <w:rsid w:val="0070054B"/>
    <w:rsid w:val="00700BD5"/>
    <w:rsid w:val="00700E41"/>
    <w:rsid w:val="00703DA2"/>
    <w:rsid w:val="00710120"/>
    <w:rsid w:val="00733A19"/>
    <w:rsid w:val="00754446"/>
    <w:rsid w:val="00765AD5"/>
    <w:rsid w:val="007B2F2A"/>
    <w:rsid w:val="007C5E9E"/>
    <w:rsid w:val="007D0CDE"/>
    <w:rsid w:val="007D4A40"/>
    <w:rsid w:val="007E2D08"/>
    <w:rsid w:val="008145CD"/>
    <w:rsid w:val="00840226"/>
    <w:rsid w:val="008752B9"/>
    <w:rsid w:val="0088214E"/>
    <w:rsid w:val="008C7304"/>
    <w:rsid w:val="008F68E5"/>
    <w:rsid w:val="008F7E90"/>
    <w:rsid w:val="00961306"/>
    <w:rsid w:val="00965BCF"/>
    <w:rsid w:val="00972B6C"/>
    <w:rsid w:val="00983EA2"/>
    <w:rsid w:val="009843B1"/>
    <w:rsid w:val="009903C9"/>
    <w:rsid w:val="009A15A0"/>
    <w:rsid w:val="009A1D6D"/>
    <w:rsid w:val="009D1307"/>
    <w:rsid w:val="009D1A38"/>
    <w:rsid w:val="009E7577"/>
    <w:rsid w:val="009F4C26"/>
    <w:rsid w:val="009F527B"/>
    <w:rsid w:val="00A030F3"/>
    <w:rsid w:val="00A12F85"/>
    <w:rsid w:val="00A151A9"/>
    <w:rsid w:val="00A60DFF"/>
    <w:rsid w:val="00A9089E"/>
    <w:rsid w:val="00AA4394"/>
    <w:rsid w:val="00AD0D57"/>
    <w:rsid w:val="00AD6A47"/>
    <w:rsid w:val="00B41375"/>
    <w:rsid w:val="00B557B6"/>
    <w:rsid w:val="00B734DF"/>
    <w:rsid w:val="00B769C4"/>
    <w:rsid w:val="00BB1FF6"/>
    <w:rsid w:val="00BD6383"/>
    <w:rsid w:val="00C002B2"/>
    <w:rsid w:val="00C0443E"/>
    <w:rsid w:val="00C41C7B"/>
    <w:rsid w:val="00C439EA"/>
    <w:rsid w:val="00C5135D"/>
    <w:rsid w:val="00C608E1"/>
    <w:rsid w:val="00C646F6"/>
    <w:rsid w:val="00C92BCD"/>
    <w:rsid w:val="00CA2F41"/>
    <w:rsid w:val="00CF3CF4"/>
    <w:rsid w:val="00D32DCD"/>
    <w:rsid w:val="00D40A44"/>
    <w:rsid w:val="00D55AA2"/>
    <w:rsid w:val="00D618E4"/>
    <w:rsid w:val="00D937E5"/>
    <w:rsid w:val="00DE7033"/>
    <w:rsid w:val="00DF6730"/>
    <w:rsid w:val="00E36122"/>
    <w:rsid w:val="00E433A8"/>
    <w:rsid w:val="00E43FFB"/>
    <w:rsid w:val="00E46B8F"/>
    <w:rsid w:val="00E50231"/>
    <w:rsid w:val="00E66E95"/>
    <w:rsid w:val="00E67650"/>
    <w:rsid w:val="00E70188"/>
    <w:rsid w:val="00E93920"/>
    <w:rsid w:val="00EB182D"/>
    <w:rsid w:val="00EB6365"/>
    <w:rsid w:val="00EE2EBF"/>
    <w:rsid w:val="00EF2D32"/>
    <w:rsid w:val="00F07A01"/>
    <w:rsid w:val="00F16F76"/>
    <w:rsid w:val="00F22749"/>
    <w:rsid w:val="00F301A0"/>
    <w:rsid w:val="00F740E9"/>
    <w:rsid w:val="00F76E21"/>
    <w:rsid w:val="00FC6036"/>
    <w:rsid w:val="00FC640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38"/>
    <w:pPr>
      <w:spacing w:after="200" w:line="360" w:lineRule="auto"/>
      <w:ind w:left="680" w:right="-17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0BD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00BD5"/>
    <w:rPr>
      <w:rFonts w:cs="Times New Roman"/>
    </w:rPr>
  </w:style>
  <w:style w:type="paragraph" w:styleId="Footer">
    <w:name w:val="footer"/>
    <w:basedOn w:val="Normal"/>
    <w:link w:val="FooterChar"/>
    <w:uiPriority w:val="99"/>
    <w:rsid w:val="00700BD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00BD5"/>
    <w:rPr>
      <w:rFonts w:cs="Times New Roman"/>
    </w:rPr>
  </w:style>
  <w:style w:type="paragraph" w:styleId="BalloonText">
    <w:name w:val="Balloon Text"/>
    <w:basedOn w:val="Normal"/>
    <w:link w:val="BalloonTextChar"/>
    <w:uiPriority w:val="99"/>
    <w:semiHidden/>
    <w:rsid w:val="00A12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2200</Words>
  <Characters>17823</Characters>
  <Application>Microsoft Office Outlook</Application>
  <DocSecurity>0</DocSecurity>
  <Lines>0</Lines>
  <Paragraphs>0</Paragraphs>
  <ScaleCrop>false</ScaleCrop>
  <Company>University of Turku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dc:title>
  <dc:subject/>
  <dc:creator>Fujitsu</dc:creator>
  <cp:keywords/>
  <dc:description/>
  <cp:lastModifiedBy>Irene Luomala</cp:lastModifiedBy>
  <cp:revision>2</cp:revision>
  <cp:lastPrinted>2013-09-03T04:35:00Z</cp:lastPrinted>
  <dcterms:created xsi:type="dcterms:W3CDTF">2013-09-03T04:39:00Z</dcterms:created>
  <dcterms:modified xsi:type="dcterms:W3CDTF">2013-09-03T04:39:00Z</dcterms:modified>
</cp:coreProperties>
</file>