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23" w:rsidRDefault="00631A23" w:rsidP="00631A23">
      <w:pPr>
        <w:pStyle w:val="Leipteksti"/>
        <w:spacing w:after="0" w:line="276" w:lineRule="auto"/>
        <w:jc w:val="both"/>
        <w:rPr>
          <w:rFonts w:cs="Arial"/>
          <w:sz w:val="22"/>
        </w:rPr>
      </w:pPr>
      <w:bookmarkStart w:id="0" w:name="_GoBack"/>
      <w:bookmarkEnd w:id="0"/>
      <w:r w:rsidRPr="00D71F66">
        <w:rPr>
          <w:rFonts w:cs="Arial"/>
          <w:sz w:val="22"/>
        </w:rPr>
        <w:t>Ympäristöministeriö</w:t>
      </w:r>
    </w:p>
    <w:p w:rsidR="00631A23" w:rsidRDefault="00631A23" w:rsidP="00631A23">
      <w:pPr>
        <w:pStyle w:val="Leipteksti"/>
        <w:spacing w:after="0" w:line="276" w:lineRule="auto"/>
        <w:jc w:val="both"/>
        <w:rPr>
          <w:rFonts w:cs="Arial"/>
          <w:sz w:val="22"/>
        </w:rPr>
      </w:pPr>
      <w:r w:rsidRPr="00D71F66">
        <w:rPr>
          <w:rFonts w:cs="Arial"/>
          <w:sz w:val="22"/>
        </w:rPr>
        <w:t>Kirjaamo</w:t>
      </w:r>
      <w:r>
        <w:rPr>
          <w:rFonts w:cs="Arial"/>
          <w:sz w:val="22"/>
        </w:rPr>
        <w:t xml:space="preserve"> / </w:t>
      </w:r>
      <w:hyperlink r:id="rId12" w:history="1">
        <w:r w:rsidRPr="007774A7">
          <w:rPr>
            <w:rStyle w:val="Hyperlinkki"/>
            <w:rFonts w:cs="Arial"/>
            <w:sz w:val="22"/>
          </w:rPr>
          <w:t>kirjaamo.ym@ymparisto.fi</w:t>
        </w:r>
      </w:hyperlink>
    </w:p>
    <w:p w:rsidR="00631A23" w:rsidRDefault="00631A23" w:rsidP="00631A23">
      <w:pPr>
        <w:pStyle w:val="Leipteksti"/>
        <w:spacing w:after="0"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PL 35</w:t>
      </w:r>
    </w:p>
    <w:p w:rsidR="00631A23" w:rsidRPr="00D71F66" w:rsidRDefault="00631A23" w:rsidP="00631A23">
      <w:pPr>
        <w:pStyle w:val="Leipteksti"/>
        <w:spacing w:after="0"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00023 Valtioneuvosto</w:t>
      </w:r>
    </w:p>
    <w:p w:rsidR="00631A23" w:rsidRDefault="00631A23" w:rsidP="00631A2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31A23" w:rsidRDefault="00631A23" w:rsidP="00631A23">
      <w:pPr>
        <w:rPr>
          <w:rFonts w:cs="Arial"/>
          <w:sz w:val="22"/>
        </w:rPr>
      </w:pPr>
    </w:p>
    <w:p w:rsidR="00631A23" w:rsidRPr="00D71F66" w:rsidRDefault="00631A23" w:rsidP="005D38B3">
      <w:pPr>
        <w:pStyle w:val="Leipteksti"/>
        <w:jc w:val="both"/>
        <w:rPr>
          <w:sz w:val="22"/>
        </w:rPr>
      </w:pPr>
      <w:r w:rsidRPr="00D71F66">
        <w:rPr>
          <w:sz w:val="22"/>
        </w:rPr>
        <w:t>Viite: YM008:00/2015</w:t>
      </w:r>
    </w:p>
    <w:p w:rsidR="00631A23" w:rsidRPr="00D71F66" w:rsidRDefault="00631A23" w:rsidP="00631A23">
      <w:pPr>
        <w:pStyle w:val="Otsikko1"/>
        <w:jc w:val="both"/>
        <w:rPr>
          <w:sz w:val="24"/>
        </w:rPr>
      </w:pPr>
      <w:r w:rsidRPr="00D71F66">
        <w:rPr>
          <w:sz w:val="24"/>
        </w:rPr>
        <w:t>LAUSUNTO YMPÄRISTÖVAIKUTUSTEN ARVIOINTIMENETTELYÄ KOSKEVIEN SÄÄDÖ</w:t>
      </w:r>
      <w:r w:rsidRPr="00D71F66">
        <w:rPr>
          <w:sz w:val="24"/>
        </w:rPr>
        <w:t>S</w:t>
      </w:r>
      <w:r w:rsidRPr="00D71F66">
        <w:rPr>
          <w:sz w:val="24"/>
        </w:rPr>
        <w:t>TEN UUDISTAMISESTA</w:t>
      </w:r>
    </w:p>
    <w:p w:rsidR="00631A23" w:rsidRDefault="00631A23" w:rsidP="00631A23">
      <w:pPr>
        <w:rPr>
          <w:rFonts w:cs="Arial"/>
          <w:sz w:val="22"/>
        </w:rPr>
      </w:pPr>
    </w:p>
    <w:p w:rsidR="00631A23" w:rsidRDefault="00631A23" w:rsidP="00631A23">
      <w:pPr>
        <w:ind w:left="1276"/>
        <w:rPr>
          <w:rFonts w:cs="Arial"/>
          <w:color w:val="000000"/>
          <w:sz w:val="22"/>
        </w:rPr>
      </w:pPr>
    </w:p>
    <w:p w:rsidR="00903C5F" w:rsidRPr="005F4FAB" w:rsidRDefault="00631A23" w:rsidP="002E6E66">
      <w:pPr>
        <w:pStyle w:val="Leipteksti"/>
        <w:spacing w:after="0"/>
        <w:ind w:left="1304"/>
        <w:jc w:val="both"/>
        <w:rPr>
          <w:rFonts w:cs="Arial"/>
          <w:sz w:val="22"/>
        </w:rPr>
      </w:pPr>
      <w:r w:rsidRPr="005F4FAB">
        <w:rPr>
          <w:rFonts w:cs="Arial"/>
          <w:sz w:val="22"/>
        </w:rPr>
        <w:t xml:space="preserve">EPV Energia Oy (EPV) kiittää mahdollisuudesta antaa lausuntonsa </w:t>
      </w:r>
      <w:r w:rsidR="00F014E5" w:rsidRPr="005F4FAB">
        <w:rPr>
          <w:rFonts w:cs="Arial"/>
          <w:sz w:val="22"/>
        </w:rPr>
        <w:t xml:space="preserve">asiaan. </w:t>
      </w:r>
      <w:r w:rsidR="005D38B3" w:rsidRPr="005F4FAB">
        <w:rPr>
          <w:rFonts w:cs="Arial"/>
          <w:sz w:val="22"/>
        </w:rPr>
        <w:t>Yhtiö</w:t>
      </w:r>
      <w:r w:rsidR="00271495" w:rsidRPr="005F4FAB">
        <w:rPr>
          <w:rFonts w:cs="Arial"/>
          <w:sz w:val="22"/>
        </w:rPr>
        <w:t>n</w:t>
      </w:r>
      <w:r w:rsidR="005D38B3" w:rsidRPr="005F4FAB">
        <w:rPr>
          <w:rFonts w:cs="Arial"/>
          <w:sz w:val="22"/>
        </w:rPr>
        <w:t xml:space="preserve"> useat hankkeet </w:t>
      </w:r>
      <w:r w:rsidR="00271495" w:rsidRPr="005F4FAB">
        <w:rPr>
          <w:rFonts w:cs="Arial"/>
          <w:sz w:val="22"/>
        </w:rPr>
        <w:t xml:space="preserve">ovat </w:t>
      </w:r>
      <w:r w:rsidR="005D38B3" w:rsidRPr="005F4FAB">
        <w:rPr>
          <w:rFonts w:cs="Arial"/>
          <w:sz w:val="22"/>
        </w:rPr>
        <w:t>läpikäyneet ko. menettelyn ja esitämme muutoksia käytännön kokemukseen perustuen.</w:t>
      </w:r>
    </w:p>
    <w:p w:rsidR="005D38B3" w:rsidRPr="005F4FAB" w:rsidRDefault="005D38B3" w:rsidP="002E6E66">
      <w:pPr>
        <w:pStyle w:val="Leipteksti"/>
        <w:spacing w:after="0"/>
        <w:ind w:left="1304"/>
        <w:jc w:val="both"/>
        <w:rPr>
          <w:rFonts w:cs="Arial"/>
          <w:sz w:val="22"/>
        </w:rPr>
      </w:pPr>
    </w:p>
    <w:p w:rsidR="005D38B3" w:rsidRPr="005F4FAB" w:rsidRDefault="005D38B3" w:rsidP="002E6E66">
      <w:pPr>
        <w:pStyle w:val="Leipteksti"/>
        <w:spacing w:after="0"/>
        <w:ind w:left="1304"/>
        <w:jc w:val="both"/>
        <w:rPr>
          <w:rFonts w:cs="Arial"/>
          <w:b/>
          <w:sz w:val="22"/>
        </w:rPr>
      </w:pPr>
      <w:r w:rsidRPr="005F4FAB">
        <w:rPr>
          <w:rFonts w:cs="Arial"/>
          <w:b/>
          <w:sz w:val="22"/>
        </w:rPr>
        <w:t>Aikataulu</w:t>
      </w:r>
    </w:p>
    <w:p w:rsidR="00903C5F" w:rsidRPr="005F4FAB" w:rsidRDefault="00903C5F" w:rsidP="002E6E66">
      <w:pPr>
        <w:pStyle w:val="Leipteksti"/>
        <w:spacing w:after="0"/>
        <w:ind w:left="1304"/>
        <w:jc w:val="both"/>
        <w:rPr>
          <w:rFonts w:cs="Arial"/>
          <w:sz w:val="22"/>
        </w:rPr>
      </w:pPr>
    </w:p>
    <w:p w:rsidR="002E6E66" w:rsidRPr="005F4FAB" w:rsidRDefault="002E6E66" w:rsidP="002E6E66">
      <w:pPr>
        <w:pStyle w:val="Leipteksti"/>
        <w:spacing w:after="0"/>
        <w:ind w:left="1304"/>
        <w:jc w:val="both"/>
      </w:pPr>
      <w:r w:rsidRPr="005F4FAB">
        <w:t>Hallituksen esitys</w:t>
      </w:r>
      <w:r w:rsidR="00515FAF" w:rsidRPr="005F4FAB">
        <w:t xml:space="preserve"> ympäristövaikutusten arviointimenettelyä koskevien säädösten uu</w:t>
      </w:r>
      <w:r w:rsidR="005D38B3" w:rsidRPr="005F4FAB">
        <w:t>distamisesta</w:t>
      </w:r>
      <w:r w:rsidRPr="005F4FAB">
        <w:t xml:space="preserve"> </w:t>
      </w:r>
      <w:r w:rsidR="005D38B3" w:rsidRPr="005F4FAB">
        <w:t>etenee</w:t>
      </w:r>
      <w:r w:rsidRPr="005F4FAB">
        <w:t xml:space="preserve"> eduskunnan päätettäväksi joulukuussa 2016 ja laki tulee voimaan vuonna 2017. </w:t>
      </w:r>
      <w:r w:rsidR="005D38B3" w:rsidRPr="005F4FAB">
        <w:t xml:space="preserve">Sen sijaan </w:t>
      </w:r>
      <w:r w:rsidRPr="005F4FAB">
        <w:t>YVA-asetus tulee puolestaan erikseen lausu</w:t>
      </w:r>
      <w:r w:rsidRPr="005F4FAB">
        <w:t>n</w:t>
      </w:r>
      <w:r w:rsidRPr="005F4FAB">
        <w:t>nolle vuon</w:t>
      </w:r>
      <w:r w:rsidR="00303AF7" w:rsidRPr="005F4FAB">
        <w:t>na 2017.</w:t>
      </w:r>
      <w:r w:rsidRPr="005F4FAB">
        <w:t xml:space="preserve"> </w:t>
      </w:r>
      <w:r w:rsidR="00303AF7" w:rsidRPr="005F4FAB">
        <w:t>YVA-asetuksen kuuleminen lakimuutosta koskevan päätöksen jälkeen</w:t>
      </w:r>
      <w:r w:rsidR="005D38B3" w:rsidRPr="005F4FAB">
        <w:t xml:space="preserve"> johtaa tilanteeseen, ettei hankevastaava tiedä esimerkiksi </w:t>
      </w:r>
      <w:r w:rsidRPr="005F4FAB">
        <w:t>mihin hanketyy</w:t>
      </w:r>
      <w:r w:rsidRPr="005F4FAB">
        <w:t>p</w:t>
      </w:r>
      <w:r w:rsidRPr="005F4FAB">
        <w:t>pei</w:t>
      </w:r>
      <w:r w:rsidR="005D38B3" w:rsidRPr="005F4FAB">
        <w:t xml:space="preserve">hin lailla </w:t>
      </w:r>
      <w:r w:rsidRPr="005F4FAB">
        <w:t>tullaan vaikuttamaan</w:t>
      </w:r>
      <w:r w:rsidR="005D38B3" w:rsidRPr="005F4FAB">
        <w:t xml:space="preserve"> vasta kun jälkikäteen</w:t>
      </w:r>
      <w:r w:rsidRPr="005F4FAB">
        <w:t>.</w:t>
      </w:r>
      <w:r w:rsidR="005D38B3" w:rsidRPr="005F4FAB">
        <w:t xml:space="preserve"> YVA-asetus tulisi valmistella samalla aikataululla YVA-lain kanssa.</w:t>
      </w:r>
    </w:p>
    <w:p w:rsidR="002E6E66" w:rsidRDefault="002E6E66" w:rsidP="002E6E66">
      <w:pPr>
        <w:ind w:left="1304"/>
        <w:rPr>
          <w:rFonts w:cs="Arial"/>
          <w:sz w:val="22"/>
        </w:rPr>
      </w:pPr>
    </w:p>
    <w:p w:rsidR="005D38B3" w:rsidRPr="005D38B3" w:rsidRDefault="005D38B3" w:rsidP="002E6E66">
      <w:pPr>
        <w:ind w:left="1304"/>
        <w:rPr>
          <w:rFonts w:cs="Arial"/>
          <w:b/>
          <w:sz w:val="22"/>
        </w:rPr>
      </w:pPr>
      <w:r w:rsidRPr="005D38B3">
        <w:rPr>
          <w:rFonts w:cs="Arial"/>
          <w:b/>
          <w:sz w:val="22"/>
        </w:rPr>
        <w:t>Menettelyjen yhdistäminen</w:t>
      </w:r>
    </w:p>
    <w:p w:rsidR="005D38B3" w:rsidRDefault="005D38B3" w:rsidP="002E6E66">
      <w:pPr>
        <w:ind w:left="1304"/>
        <w:rPr>
          <w:rFonts w:cs="Arial"/>
          <w:sz w:val="22"/>
        </w:rPr>
      </w:pPr>
    </w:p>
    <w:p w:rsidR="0041603B" w:rsidRDefault="0041603B" w:rsidP="0041603B">
      <w:pPr>
        <w:ind w:left="1304"/>
      </w:pPr>
      <w:r>
        <w:t>Hankekaavoituksen ja YVA-menettelyn yhdistämiseksi on lausuntopyynnössä es</w:t>
      </w:r>
      <w:r>
        <w:t>i</w:t>
      </w:r>
      <w:r>
        <w:t>tetty kaksi vaihtoehtoa. A-vaihtoehdossa (joustava menettely) menettelyt sekä YVA- ja kaavaviranomaisen tehtävät säilyisivät erillisinä, mutta menettelyjen tiedottam</w:t>
      </w:r>
      <w:r>
        <w:t>i</w:t>
      </w:r>
      <w:r>
        <w:t>nen, palautteenantaminen sekä yleisötilaisuudet yhteen sovitettaisiin. B-vaihtoehdossa (yhteismenettely) YVA-menettelyn tiedottaminen, YVA-ohjelmasta ja -selostuksesta palautteen antaminen sekä yleisötilaisuudet siirrettäisiin toteutett</w:t>
      </w:r>
      <w:r>
        <w:t>a</w:t>
      </w:r>
      <w:r>
        <w:t xml:space="preserve">vaksi hankekaavoituksen kanssa, jolloin kaavoitusviranomainen vastaisi näiden osuuksien toteuttamisesta, mutta sisällöllinen vastuu jäisi edelleen YVA-yhteysviranomaiselle. </w:t>
      </w:r>
    </w:p>
    <w:p w:rsidR="0041603B" w:rsidRDefault="0041603B" w:rsidP="00271495">
      <w:pPr>
        <w:ind w:left="1304"/>
      </w:pPr>
    </w:p>
    <w:p w:rsidR="005D38B3" w:rsidRDefault="007423D4" w:rsidP="00271495">
      <w:pPr>
        <w:ind w:left="1304"/>
      </w:pPr>
      <w:r w:rsidRPr="00B32BE0">
        <w:t>EPV</w:t>
      </w:r>
      <w:r w:rsidR="00271495">
        <w:t>:n</w:t>
      </w:r>
      <w:r w:rsidRPr="00B32BE0">
        <w:t xml:space="preserve"> näkemyksen mukaan tulevaisuuden investointien toteuttaminen edellyttää YVA-, kaava- ja lupamenettelyjen sujuvoittamista erillisten menettelyjen yhdistäm</w:t>
      </w:r>
      <w:r w:rsidRPr="00B32BE0">
        <w:t>i</w:t>
      </w:r>
      <w:r w:rsidRPr="00B32BE0">
        <w:t xml:space="preserve">sellä. </w:t>
      </w:r>
      <w:r w:rsidR="00271495">
        <w:t xml:space="preserve">Lakiesityksessä </w:t>
      </w:r>
      <w:r w:rsidR="005D38B3">
        <w:t xml:space="preserve">ei ole </w:t>
      </w:r>
      <w:r w:rsidR="003C556B">
        <w:t xml:space="preserve">käsitelty </w:t>
      </w:r>
      <w:r w:rsidR="00271495">
        <w:t xml:space="preserve">sen asettamiskirjeen edellyttämää </w:t>
      </w:r>
      <w:r w:rsidR="005D38B3">
        <w:t>YVA:n ja lupamenettelyjen yhdistämistä</w:t>
      </w:r>
      <w:r w:rsidR="00271495">
        <w:t xml:space="preserve"> riittävästi. Nyt </w:t>
      </w:r>
      <w:r w:rsidR="005D38B3" w:rsidRPr="00B32BE0">
        <w:t>esitetyt vaihtoehdot</w:t>
      </w:r>
      <w:r w:rsidR="005D38B3">
        <w:t xml:space="preserve"> pelkästään</w:t>
      </w:r>
      <w:r w:rsidR="005D38B3" w:rsidRPr="00B32BE0">
        <w:t xml:space="preserve"> ha</w:t>
      </w:r>
      <w:r w:rsidR="005D38B3" w:rsidRPr="00B32BE0">
        <w:t>n</w:t>
      </w:r>
      <w:r w:rsidR="005D38B3" w:rsidRPr="00B32BE0">
        <w:t>kekaavan ja YVA-menettelyn yhdistämiseksi eivät ole sellaisenaan riittäviä mene</w:t>
      </w:r>
      <w:r w:rsidR="005D38B3" w:rsidRPr="00B32BE0">
        <w:t>t</w:t>
      </w:r>
      <w:r w:rsidR="005D38B3" w:rsidRPr="00B32BE0">
        <w:t>telyiden sujuvoittamisek</w:t>
      </w:r>
      <w:r w:rsidR="005D38B3">
        <w:t>si.</w:t>
      </w:r>
      <w:r w:rsidR="005D38B3" w:rsidRPr="00B32BE0">
        <w:t xml:space="preserve"> </w:t>
      </w:r>
      <w:r w:rsidR="005D38B3">
        <w:t>L</w:t>
      </w:r>
      <w:r w:rsidR="005D38B3" w:rsidRPr="00B32BE0">
        <w:t>ainsäädäntöä tulisi</w:t>
      </w:r>
      <w:r w:rsidR="005D38B3">
        <w:t>kin</w:t>
      </w:r>
      <w:r w:rsidR="005D38B3" w:rsidRPr="00B32BE0">
        <w:t xml:space="preserve"> kehittää siten, että erillisestä YVA-menettelystä </w:t>
      </w:r>
      <w:r w:rsidR="00271495">
        <w:t xml:space="preserve">tarvittaessa </w:t>
      </w:r>
      <w:r w:rsidR="005D38B3">
        <w:t>luovuttaisiin</w:t>
      </w:r>
      <w:r w:rsidR="005D38B3" w:rsidRPr="00B32BE0">
        <w:t xml:space="preserve"> ja</w:t>
      </w:r>
      <w:r w:rsidR="005D38B3">
        <w:t xml:space="preserve"> YVA</w:t>
      </w:r>
      <w:r w:rsidR="00271495">
        <w:t>-menettely</w:t>
      </w:r>
      <w:r w:rsidR="005D38B3">
        <w:t xml:space="preserve"> jaettaisiin </w:t>
      </w:r>
      <w:r w:rsidR="00271495">
        <w:t xml:space="preserve">tällöin </w:t>
      </w:r>
      <w:r w:rsidR="005D38B3">
        <w:t>sisä</w:t>
      </w:r>
      <w:r w:rsidR="005D38B3">
        <w:t>l</w:t>
      </w:r>
      <w:r w:rsidR="005D38B3">
        <w:t>löllisesti kaavaan ja lupaan, jolloin</w:t>
      </w:r>
      <w:r w:rsidR="005D38B3" w:rsidRPr="00B32BE0">
        <w:t xml:space="preserve"> YVA-direktiivin sisältövaatimusten </w:t>
      </w:r>
      <w:r w:rsidR="005D38B3">
        <w:t xml:space="preserve">toteutumisen </w:t>
      </w:r>
      <w:r w:rsidR="005D38B3">
        <w:lastRenderedPageBreak/>
        <w:t>varmistaisi kaavoitus- ja/tai lupaviranomainen. YVA-direktiivin velvoitteiden toteu</w:t>
      </w:r>
      <w:r w:rsidR="005D38B3">
        <w:t>t</w:t>
      </w:r>
      <w:r w:rsidR="005D38B3">
        <w:t>taminen tulisi varmistaa nykyisiä menettelyjä täydentämällä eikä kehittämällä pää</w:t>
      </w:r>
      <w:r w:rsidR="005D38B3">
        <w:t>l</w:t>
      </w:r>
      <w:r w:rsidR="005D38B3">
        <w:t>lekkäistä YVA-lainsäädäntöä.</w:t>
      </w:r>
    </w:p>
    <w:p w:rsidR="00271495" w:rsidRPr="002E6E66" w:rsidRDefault="00271495" w:rsidP="00271495">
      <w:pPr>
        <w:pStyle w:val="Leipteksti"/>
        <w:spacing w:after="0"/>
        <w:ind w:left="1304"/>
        <w:jc w:val="both"/>
        <w:rPr>
          <w:color w:val="FF0000"/>
        </w:rPr>
      </w:pPr>
    </w:p>
    <w:p w:rsidR="00B46EE0" w:rsidRDefault="00DA6A77" w:rsidP="004704A0">
      <w:pPr>
        <w:ind w:left="1304"/>
      </w:pPr>
      <w:r>
        <w:t>EPV:n näkemyksen mukaan lakiesityksessä tulisi esittää merkittävästi yksinkertai</w:t>
      </w:r>
      <w:r>
        <w:t>s</w:t>
      </w:r>
      <w:r>
        <w:t>tettu menettely, sillä molempien vaihtoehtojen osalta esite</w:t>
      </w:r>
      <w:r w:rsidR="00C803B5">
        <w:t>ttyjen muutosten vaik</w:t>
      </w:r>
      <w:r w:rsidR="00C803B5">
        <w:t>u</w:t>
      </w:r>
      <w:r w:rsidR="00C803B5">
        <w:t>tukset</w:t>
      </w:r>
      <w:r>
        <w:t xml:space="preserve"> ovat vähäisiä eivätkä johda </w:t>
      </w:r>
      <w:r w:rsidR="00C803B5">
        <w:t xml:space="preserve">käytännössä </w:t>
      </w:r>
      <w:r>
        <w:t>merkittäviin kustannus- tai a</w:t>
      </w:r>
      <w:r>
        <w:t>i</w:t>
      </w:r>
      <w:r>
        <w:t>kasäästöihin</w:t>
      </w:r>
      <w:r w:rsidR="003C556B">
        <w:t xml:space="preserve"> (lähde SYKE)</w:t>
      </w:r>
      <w:r>
        <w:t>.</w:t>
      </w:r>
      <w:r w:rsidR="0060112B">
        <w:t xml:space="preserve"> Menettely</w:t>
      </w:r>
      <w:r w:rsidR="001A4A5D">
        <w:t>iden sisällöistä eli YVA:n lausunnoista sekä</w:t>
      </w:r>
      <w:r w:rsidR="00C803B5">
        <w:t xml:space="preserve"> kaavan käsittely</w:t>
      </w:r>
      <w:r w:rsidR="001A4A5D">
        <w:t>stä</w:t>
      </w:r>
      <w:r w:rsidR="00C803B5">
        <w:t xml:space="preserve"> ja päätök</w:t>
      </w:r>
      <w:r w:rsidR="001A4A5D">
        <w:t>sistä</w:t>
      </w:r>
      <w:r w:rsidR="00C803B5">
        <w:t xml:space="preserve"> </w:t>
      </w:r>
      <w:r w:rsidR="0060112B">
        <w:t>vastaisi ede</w:t>
      </w:r>
      <w:r w:rsidR="00C803B5">
        <w:t xml:space="preserve">lleen erilliset viranomaiset ja niistä laadittaisiin </w:t>
      </w:r>
      <w:r w:rsidR="0060112B">
        <w:t>er</w:t>
      </w:r>
      <w:r w:rsidR="001A4A5D">
        <w:t>otettavissa olevat</w:t>
      </w:r>
      <w:r w:rsidR="0060112B">
        <w:t xml:space="preserve"> a</w:t>
      </w:r>
      <w:r w:rsidR="00C803B5">
        <w:t xml:space="preserve">siakirjat. </w:t>
      </w:r>
      <w:r w:rsidR="0075495E">
        <w:t xml:space="preserve">Kaava-asiakirjojen tulisikin toteuttaa YVA-lain vaatimukset sisällöltään, jolloin erillisten asiakirjojen laatimiselle ei olisi tarvetta. </w:t>
      </w:r>
      <w:r w:rsidR="0039279E">
        <w:t>Molemmissa vaihtoehdoissa on esitetty YVA-selostuksen liittämistä ka</w:t>
      </w:r>
      <w:r w:rsidR="0039279E">
        <w:t>a</w:t>
      </w:r>
      <w:r w:rsidR="0039279E">
        <w:t>van valmisteluaineistoon. Menettelyiden joutuisuuden varmistamiseksi olisi kuite</w:t>
      </w:r>
      <w:r w:rsidR="0039279E">
        <w:t>n</w:t>
      </w:r>
      <w:r w:rsidR="0039279E">
        <w:t>kin tärkeää mahdollistaa selostuksen liittäminen kaavaehdotukseen.</w:t>
      </w:r>
    </w:p>
    <w:p w:rsidR="004704A0" w:rsidRDefault="004704A0" w:rsidP="003B7C50">
      <w:r>
        <w:tab/>
      </w:r>
      <w:r>
        <w:tab/>
      </w:r>
    </w:p>
    <w:p w:rsidR="004704A0" w:rsidRDefault="004704A0" w:rsidP="0026260C">
      <w:pPr>
        <w:ind w:left="1304"/>
      </w:pPr>
      <w:r>
        <w:t xml:space="preserve">Menettelyiden yhdistämiseen liittyen päätösvalta tulisi olla toiminnanharjoittajalla eli lainsäädännön tulisi velvoittaa </w:t>
      </w:r>
      <w:r w:rsidR="00903C5F">
        <w:t>viranomaiset yhdistämään prosessit vain toiminna</w:t>
      </w:r>
      <w:r w:rsidR="00903C5F">
        <w:t>n</w:t>
      </w:r>
      <w:r w:rsidR="00903C5F">
        <w:t xml:space="preserve">harjoittajan pyynnöstä eikä vaihtoehdoissa esitetysti viranomaistahojen päätöksellä tai </w:t>
      </w:r>
      <w:r w:rsidR="0039279E">
        <w:t xml:space="preserve">viranomaisten ja hankkeesta vastaavan </w:t>
      </w:r>
      <w:r w:rsidR="00903C5F">
        <w:t xml:space="preserve">yhteisneuvottelun tuloksena. </w:t>
      </w:r>
    </w:p>
    <w:p w:rsidR="0026260C" w:rsidRDefault="0026260C" w:rsidP="0026260C">
      <w:pPr>
        <w:ind w:left="1304"/>
      </w:pPr>
    </w:p>
    <w:p w:rsidR="00271495" w:rsidRPr="00B46EE0" w:rsidRDefault="00271495" w:rsidP="00271495">
      <w:pPr>
        <w:ind w:left="1304"/>
        <w:rPr>
          <w:rFonts w:cs="Arial"/>
        </w:rPr>
      </w:pPr>
      <w:r>
        <w:rPr>
          <w:rFonts w:cs="Arial"/>
        </w:rPr>
        <w:t>Vähimmäisvaatimuksena EPV pitää sitä, että n</w:t>
      </w:r>
      <w:r w:rsidRPr="00B46EE0">
        <w:rPr>
          <w:rFonts w:cs="Arial"/>
        </w:rPr>
        <w:t>ykyisen YVA-lain 5 § eli ainoa suj</w:t>
      </w:r>
      <w:r w:rsidRPr="00B46EE0">
        <w:rPr>
          <w:rFonts w:cs="Arial"/>
        </w:rPr>
        <w:t>u</w:t>
      </w:r>
      <w:r>
        <w:rPr>
          <w:rFonts w:cs="Arial"/>
        </w:rPr>
        <w:t>voittamispykälä</w:t>
      </w:r>
      <w:r w:rsidRPr="00B46EE0">
        <w:rPr>
          <w:rFonts w:cs="Arial"/>
        </w:rPr>
        <w:t xml:space="preserve"> </w:t>
      </w:r>
      <w:r w:rsidRPr="0039279E">
        <w:rPr>
          <w:rFonts w:cs="Arial"/>
        </w:rPr>
        <w:t>tulee säilyttää ennallaan</w:t>
      </w:r>
      <w:r>
        <w:rPr>
          <w:rFonts w:cs="Arial"/>
        </w:rPr>
        <w:t>.</w:t>
      </w:r>
    </w:p>
    <w:p w:rsidR="00271495" w:rsidRDefault="00271495" w:rsidP="00271495">
      <w:pPr>
        <w:ind w:left="1304"/>
        <w:rPr>
          <w:rFonts w:cs="Arial"/>
        </w:rPr>
      </w:pPr>
    </w:p>
    <w:p w:rsidR="00271495" w:rsidRPr="005D38B3" w:rsidRDefault="00271495" w:rsidP="00271495">
      <w:pPr>
        <w:ind w:left="1304"/>
        <w:rPr>
          <w:rFonts w:cs="Arial"/>
          <w:b/>
        </w:rPr>
      </w:pPr>
      <w:r w:rsidRPr="005D38B3">
        <w:rPr>
          <w:rFonts w:cs="Arial"/>
          <w:b/>
        </w:rPr>
        <w:t>Pätevyydet</w:t>
      </w:r>
    </w:p>
    <w:p w:rsidR="00271495" w:rsidRDefault="00271495" w:rsidP="00271495">
      <w:pPr>
        <w:ind w:left="1304"/>
        <w:rPr>
          <w:rFonts w:cs="Arial"/>
        </w:rPr>
      </w:pPr>
    </w:p>
    <w:p w:rsidR="00271495" w:rsidRDefault="00271495" w:rsidP="00271495">
      <w:pPr>
        <w:ind w:left="1304"/>
      </w:pPr>
      <w:r w:rsidRPr="00B46EE0">
        <w:rPr>
          <w:rFonts w:cs="Arial"/>
        </w:rPr>
        <w:t>Hallituksen esityksen vaatimus hankkeesta vastaavan pätevyydestä voi lisätä hankkeiden toteuttamisen kustannuksia ja hankkeesta vastaavan pätevyy</w:t>
      </w:r>
      <w:r>
        <w:rPr>
          <w:rFonts w:cs="Arial"/>
        </w:rPr>
        <w:t>den arv</w:t>
      </w:r>
      <w:r>
        <w:rPr>
          <w:rFonts w:cs="Arial"/>
        </w:rPr>
        <w:t>i</w:t>
      </w:r>
      <w:r>
        <w:rPr>
          <w:rFonts w:cs="Arial"/>
        </w:rPr>
        <w:t xml:space="preserve">ointi on haastavaa. Myös vaatimus sisällyttää lupamenettelyyn </w:t>
      </w:r>
      <w:r>
        <w:t>yhteysviranomaisen laatima päätelmä hankkeen merkittävistä ympäristövaikutuksista lisää viranomaisen tehtäviä ja osaamisvaatimuksia eikä näin ollen sujuvoita prosesseja. Lähtökohta</w:t>
      </w:r>
      <w:r>
        <w:t>i</w:t>
      </w:r>
      <w:r>
        <w:t xml:space="preserve">sesti tulisi </w:t>
      </w:r>
      <w:r w:rsidR="00FB52BA">
        <w:t>myös varmistaa</w:t>
      </w:r>
      <w:r>
        <w:t>, että lupaviranomaisella on riittävä pätevyys arvioida hankkeen ympäristövaikutuksia tehtyjen selvitysten perusteella.</w:t>
      </w:r>
      <w:r w:rsidR="00FB52BA">
        <w:t xml:space="preserve"> Nykyään erilaiset teollisuuden prosessit ovat monimutkaisia, mikä korostaa yhteysviranomaisen ja l</w:t>
      </w:r>
      <w:r w:rsidR="00FB52BA">
        <w:t>u</w:t>
      </w:r>
      <w:r w:rsidR="00FB52BA">
        <w:t xml:space="preserve">paviranomaisen osaamistasoa. </w:t>
      </w:r>
    </w:p>
    <w:p w:rsidR="00FB52BA" w:rsidRDefault="00FB52BA" w:rsidP="00271495">
      <w:pPr>
        <w:ind w:left="1304"/>
      </w:pPr>
    </w:p>
    <w:p w:rsidR="00FB52BA" w:rsidRPr="00FB52BA" w:rsidRDefault="00FB52BA" w:rsidP="00271495">
      <w:pPr>
        <w:ind w:left="1304"/>
        <w:rPr>
          <w:rFonts w:cs="Arial"/>
          <w:b/>
        </w:rPr>
      </w:pPr>
      <w:r w:rsidRPr="00FB52BA">
        <w:rPr>
          <w:b/>
        </w:rPr>
        <w:t>Perusteltu päätelmä</w:t>
      </w:r>
    </w:p>
    <w:p w:rsidR="00271495" w:rsidRDefault="00271495" w:rsidP="0026260C">
      <w:pPr>
        <w:ind w:left="1304"/>
      </w:pPr>
    </w:p>
    <w:p w:rsidR="00DA4459" w:rsidRDefault="003635B8" w:rsidP="00B7227C">
      <w:pPr>
        <w:ind w:left="1304"/>
      </w:pPr>
      <w:r>
        <w:t>Ha</w:t>
      </w:r>
      <w:r w:rsidR="00BE1538">
        <w:t xml:space="preserve">llituksen esityksen mukaan </w:t>
      </w:r>
      <w:r>
        <w:t xml:space="preserve">toimivaltainen viranomainen tarkastelee </w:t>
      </w:r>
      <w:r w:rsidR="00BE1538">
        <w:t>hankkeesta vastaavan suorittaman ympäristövaikutusten arvioinnin ja</w:t>
      </w:r>
      <w:r>
        <w:t xml:space="preserve"> laatii tarkastelun pohjalta perustellun päätelmän hankkeen keskeisistä ympäristövaikutuksista. </w:t>
      </w:r>
      <w:r w:rsidR="00AF09F5">
        <w:t>Toimivaltainen viranomainen voi pyytää hankkeelta vastaavalta YVA:n täydentämistä perustellun päätelmän laatimista varten ja lisäksi</w:t>
      </w:r>
      <w:r>
        <w:t xml:space="preserve"> perusteltu päätelmä tulee esityksen mukaan sisällyttää lupaan.</w:t>
      </w:r>
      <w:r w:rsidR="007F3AC1">
        <w:t xml:space="preserve"> Perustellun päätelmän laatiminen lisää viranomaisen tehtäviä sekä osaamisvaatimuk</w:t>
      </w:r>
      <w:r w:rsidR="00B7227C">
        <w:t>sia</w:t>
      </w:r>
      <w:r w:rsidR="007F3AC1">
        <w:t>. Lisäksi lupavaiheessa tapahtuva päätelmän tarkistam</w:t>
      </w:r>
      <w:r w:rsidR="007F3AC1">
        <w:t>i</w:t>
      </w:r>
      <w:r w:rsidR="007F3AC1">
        <w:t>nen</w:t>
      </w:r>
      <w:r w:rsidR="00BE1538">
        <w:t xml:space="preserve"> päinvastoin</w:t>
      </w:r>
      <w:r w:rsidR="007F3AC1">
        <w:t xml:space="preserve"> lisää prosessin monimutkaisuutta</w:t>
      </w:r>
      <w:r w:rsidR="00AF09F5">
        <w:t xml:space="preserve"> sekä saattaa arvioitavaksi YVA:n </w:t>
      </w:r>
      <w:r w:rsidR="00AF09F5">
        <w:lastRenderedPageBreak/>
        <w:t>täydentämisen roolin ennen perusteltua päätelmää, jos YVA tarkastellaan lupava</w:t>
      </w:r>
      <w:r w:rsidR="00AF09F5">
        <w:t>i</w:t>
      </w:r>
      <w:r w:rsidR="00AF09F5">
        <w:t>heessa uudelleen</w:t>
      </w:r>
      <w:r w:rsidR="00BE1538">
        <w:t>. Menettelyn sujuvoittamiseksi tulisi lupaviranomaisen olla riittävä taho arvioimaan jälkikäteen hankkeen keskeisiä ympäristövaikutuksia tehtyjen selv</w:t>
      </w:r>
      <w:r w:rsidR="00BE1538">
        <w:t>i</w:t>
      </w:r>
      <w:r w:rsidR="00BE1538">
        <w:t>tysten perusteel</w:t>
      </w:r>
      <w:r w:rsidR="00B7227C">
        <w:t>la.</w:t>
      </w:r>
    </w:p>
    <w:p w:rsidR="00FB52BA" w:rsidRPr="004704A0" w:rsidRDefault="00FB52BA" w:rsidP="00FB52BA">
      <w:pPr>
        <w:ind w:left="1304"/>
      </w:pPr>
    </w:p>
    <w:p w:rsidR="00271495" w:rsidRPr="001560D4" w:rsidRDefault="00FB52BA" w:rsidP="0026260C">
      <w:pPr>
        <w:ind w:left="1304"/>
        <w:rPr>
          <w:b/>
        </w:rPr>
      </w:pPr>
      <w:r w:rsidRPr="001560D4">
        <w:rPr>
          <w:b/>
        </w:rPr>
        <w:t>Säätämistapa</w:t>
      </w:r>
    </w:p>
    <w:p w:rsidR="00FB52BA" w:rsidRDefault="00FB52BA" w:rsidP="0026260C">
      <w:pPr>
        <w:ind w:left="1304"/>
        <w:rPr>
          <w:color w:val="FF0000"/>
        </w:rPr>
      </w:pPr>
    </w:p>
    <w:p w:rsidR="003C556B" w:rsidRPr="000E2E80" w:rsidRDefault="00300C4D" w:rsidP="000E2E80">
      <w:pPr>
        <w:ind w:left="1304"/>
      </w:pPr>
      <w:r>
        <w:t>Hallituksen esityksessä YVA-lain p</w:t>
      </w:r>
      <w:r w:rsidR="003C556B">
        <w:t xml:space="preserve">ykäliin tehdyt muutosehdotuksen sanamuodot </w:t>
      </w:r>
      <w:r>
        <w:t xml:space="preserve">on muotoiltu </w:t>
      </w:r>
      <w:r w:rsidR="003C556B">
        <w:t xml:space="preserve">merkittävästi laveammin kuin direktiivi edellyttää. YVA-lakia tulisi rajata </w:t>
      </w:r>
      <w:r w:rsidR="003C556B" w:rsidRPr="003C556B">
        <w:t>d</w:t>
      </w:r>
      <w:r w:rsidR="003C556B" w:rsidRPr="003C556B">
        <w:t>i</w:t>
      </w:r>
      <w:r w:rsidR="003C556B" w:rsidRPr="003C556B">
        <w:t>rektiivin sanamuo</w:t>
      </w:r>
      <w:r w:rsidR="003C556B">
        <w:t>tojen ja sen</w:t>
      </w:r>
      <w:r w:rsidR="003C556B" w:rsidRPr="003C556B">
        <w:t xml:space="preserve"> tarkoituksen mukaisesti</w:t>
      </w:r>
      <w:r w:rsidR="003C556B">
        <w:t>, jotta sanamuodot eivät joh</w:t>
      </w:r>
      <w:r w:rsidR="00CF2B1C">
        <w:t>d</w:t>
      </w:r>
      <w:r w:rsidR="003C556B">
        <w:t xml:space="preserve">a ylettömän laajaan velvollisuuteen </w:t>
      </w:r>
      <w:r w:rsidR="003C556B" w:rsidRPr="003C556B">
        <w:t xml:space="preserve">arvioida kaikkea mahdollista. </w:t>
      </w:r>
      <w:r w:rsidR="003C556B">
        <w:t xml:space="preserve">Tässä yhteydessä pitää muistaa, että </w:t>
      </w:r>
      <w:r w:rsidR="003C556B" w:rsidRPr="003C556B">
        <w:t>YVA-menettely</w:t>
      </w:r>
      <w:r w:rsidR="003C556B">
        <w:t>n</w:t>
      </w:r>
      <w:r w:rsidR="003C556B" w:rsidRPr="003C556B">
        <w:t xml:space="preserve"> tarkoitu</w:t>
      </w:r>
      <w:r w:rsidR="003C556B">
        <w:t xml:space="preserve">s on palvella </w:t>
      </w:r>
      <w:r w:rsidR="003C556B" w:rsidRPr="003C556B">
        <w:t>lupamenettelyä</w:t>
      </w:r>
      <w:r w:rsidR="003C556B">
        <w:t>. Tarke</w:t>
      </w:r>
      <w:r w:rsidR="003C556B">
        <w:t>m</w:t>
      </w:r>
      <w:r w:rsidR="00CF2B1C">
        <w:t>m</w:t>
      </w:r>
      <w:r w:rsidR="003C556B">
        <w:t>at direktiivin mukaiset sanamuodot lyhentäisivät Y</w:t>
      </w:r>
      <w:r w:rsidR="003C556B" w:rsidRPr="003C556B">
        <w:t>VA-selostu</w:t>
      </w:r>
      <w:r w:rsidR="003C556B">
        <w:t xml:space="preserve">sten laajuutta ja alentaisivat </w:t>
      </w:r>
      <w:r w:rsidR="003C556B" w:rsidRPr="003C556B">
        <w:t>YVA-menettelyiden kustannuks</w:t>
      </w:r>
      <w:r w:rsidR="003C556B">
        <w:t xml:space="preserve">ia. </w:t>
      </w:r>
      <w:r w:rsidR="000E2E80">
        <w:t>Tällainen tarkastelu ja korjaukset ta</w:t>
      </w:r>
      <w:r w:rsidR="000E2E80">
        <w:t>r</w:t>
      </w:r>
      <w:r w:rsidR="000E2E80">
        <w:t xml:space="preserve">vitaan ainakin lakiehdotuksen 1, 2, 3, 5 ja 10 § kohtiin. </w:t>
      </w:r>
      <w:r w:rsidR="003C556B" w:rsidRPr="000E2E80">
        <w:t xml:space="preserve">Suomella ei ole tarvetta </w:t>
      </w:r>
      <w:r w:rsidR="000E2E80">
        <w:t>la</w:t>
      </w:r>
      <w:r w:rsidR="000E2E80">
        <w:t>a</w:t>
      </w:r>
      <w:r w:rsidR="000E2E80">
        <w:t>jentaa YVA-m</w:t>
      </w:r>
      <w:r w:rsidR="003C556B" w:rsidRPr="000E2E80">
        <w:t>enettelyssä kuultavien piiriä direktiivin sanamuotoa ja tavoitteita la</w:t>
      </w:r>
      <w:r w:rsidR="003C556B" w:rsidRPr="000E2E80">
        <w:t>a</w:t>
      </w:r>
      <w:r w:rsidR="003C556B" w:rsidRPr="000E2E80">
        <w:t>je</w:t>
      </w:r>
      <w:r w:rsidR="000E2E80">
        <w:t>ntamalla</w:t>
      </w:r>
      <w:r w:rsidR="003C556B" w:rsidRPr="000E2E80">
        <w:t>.</w:t>
      </w:r>
    </w:p>
    <w:p w:rsidR="000E2E80" w:rsidRPr="000E2E80" w:rsidRDefault="000E2E80" w:rsidP="000E2E80">
      <w:pPr>
        <w:ind w:left="1304"/>
      </w:pPr>
    </w:p>
    <w:p w:rsidR="0026260C" w:rsidRDefault="000E2E80" w:rsidP="000E2E80">
      <w:pPr>
        <w:ind w:left="1304"/>
      </w:pPr>
      <w:r>
        <w:t xml:space="preserve">Lisätietoja lausunnosta antaa Sami Kuitunen, </w:t>
      </w:r>
      <w:hyperlink r:id="rId13" w:history="1">
        <w:r w:rsidRPr="002E7F6F">
          <w:rPr>
            <w:rStyle w:val="Hyperlinkki"/>
          </w:rPr>
          <w:t>etunimi.sukunimi@epv.fi</w:t>
        </w:r>
      </w:hyperlink>
      <w:r>
        <w:t>.</w:t>
      </w:r>
    </w:p>
    <w:p w:rsidR="0026260C" w:rsidRDefault="0026260C" w:rsidP="0026260C">
      <w:pPr>
        <w:ind w:left="1304"/>
      </w:pPr>
    </w:p>
    <w:p w:rsidR="0026260C" w:rsidRDefault="000E2E80" w:rsidP="0026260C">
      <w:pPr>
        <w:ind w:left="1304"/>
      </w:pPr>
      <w:r>
        <w:rPr>
          <w:noProof/>
        </w:rPr>
        <w:drawing>
          <wp:inline distT="0" distB="0" distL="0" distR="0">
            <wp:extent cx="1770828" cy="1085296"/>
            <wp:effectExtent l="0" t="0" r="1270" b="63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kirjoitu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964" cy="108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60C" w:rsidRDefault="0026260C" w:rsidP="0026260C">
      <w:pPr>
        <w:ind w:left="1304"/>
      </w:pPr>
      <w:r>
        <w:t>Sami Kuitunen</w:t>
      </w:r>
    </w:p>
    <w:p w:rsidR="0026260C" w:rsidRDefault="0026260C" w:rsidP="0026260C">
      <w:pPr>
        <w:ind w:left="1304"/>
      </w:pPr>
      <w:r>
        <w:t>Johtaja, kehitys ja yhteiskuntasuhteet</w:t>
      </w:r>
    </w:p>
    <w:p w:rsidR="0026260C" w:rsidRPr="0026260C" w:rsidRDefault="0026260C" w:rsidP="0026260C">
      <w:pPr>
        <w:ind w:left="1304"/>
      </w:pPr>
      <w:r>
        <w:t>EPV Energia Oy</w:t>
      </w:r>
    </w:p>
    <w:p w:rsidR="004704A0" w:rsidRDefault="004704A0" w:rsidP="00631A23">
      <w:pPr>
        <w:rPr>
          <w:rFonts w:cs="Arial"/>
          <w:sz w:val="22"/>
        </w:rPr>
      </w:pPr>
    </w:p>
    <w:p w:rsidR="004704A0" w:rsidRDefault="004704A0" w:rsidP="00631A23">
      <w:pPr>
        <w:rPr>
          <w:rFonts w:cs="Arial"/>
          <w:sz w:val="22"/>
        </w:rPr>
      </w:pPr>
    </w:p>
    <w:sectPr w:rsidR="004704A0" w:rsidSect="00942D7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221" w:right="566" w:bottom="794" w:left="1134" w:header="567" w:footer="3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B6" w:rsidRDefault="00400EB6">
      <w:r>
        <w:separator/>
      </w:r>
    </w:p>
  </w:endnote>
  <w:endnote w:type="continuationSeparator" w:id="0">
    <w:p w:rsidR="00400EB6" w:rsidRDefault="0040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2B" w:rsidRDefault="0002462B" w:rsidP="00D02F4E">
    <w:pPr>
      <w:pStyle w:val="Alatunniste"/>
      <w:tabs>
        <w:tab w:val="clear" w:pos="4819"/>
        <w:tab w:val="clear" w:pos="9638"/>
        <w:tab w:val="left" w:pos="2010"/>
      </w:tabs>
    </w:pPr>
  </w:p>
  <w:p w:rsidR="0002462B" w:rsidRDefault="00D05060" w:rsidP="00D02F4E">
    <w:pPr>
      <w:pStyle w:val="Alatunniste"/>
      <w:tabs>
        <w:tab w:val="clear" w:pos="4819"/>
        <w:tab w:val="clear" w:pos="9638"/>
        <w:tab w:val="left" w:pos="2010"/>
      </w:tabs>
    </w:pPr>
    <w:r>
      <w:rPr>
        <w:noProof/>
      </w:rPr>
      <w:drawing>
        <wp:inline distT="0" distB="0" distL="0" distR="0" wp14:anchorId="6D2FDC44" wp14:editId="10E21339">
          <wp:extent cx="6143024" cy="767878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ia_alaindek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3024" cy="767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462B" w:rsidRPr="005216F7" w:rsidRDefault="0002462B" w:rsidP="00D02F4E">
    <w:pPr>
      <w:pStyle w:val="Alatunniste"/>
      <w:tabs>
        <w:tab w:val="clear" w:pos="4819"/>
        <w:tab w:val="clear" w:pos="9638"/>
        <w:tab w:val="left" w:pos="2010"/>
      </w:tabs>
      <w:rPr>
        <w:rFonts w:cs="Arial"/>
        <w:sz w:val="18"/>
        <w:szCs w:val="16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2B" w:rsidRDefault="0002462B" w:rsidP="00D02F4E">
    <w:pPr>
      <w:pStyle w:val="Alatunniste"/>
      <w:tabs>
        <w:tab w:val="clear" w:pos="4819"/>
        <w:tab w:val="clear" w:pos="9638"/>
        <w:tab w:val="left" w:pos="1725"/>
        <w:tab w:val="right" w:pos="10092"/>
      </w:tabs>
    </w:pPr>
  </w:p>
  <w:p w:rsidR="0002462B" w:rsidRDefault="0002462B" w:rsidP="00860B27">
    <w:pPr>
      <w:pStyle w:val="Alatunniste"/>
      <w:tabs>
        <w:tab w:val="clear" w:pos="4819"/>
        <w:tab w:val="clear" w:pos="9638"/>
        <w:tab w:val="left" w:pos="1725"/>
        <w:tab w:val="right" w:pos="10092"/>
      </w:tabs>
      <w:ind w:left="-142"/>
    </w:pPr>
    <w:r>
      <w:rPr>
        <w:noProof/>
      </w:rPr>
      <w:drawing>
        <wp:inline distT="0" distB="0" distL="0" distR="0" wp14:anchorId="3651B059" wp14:editId="76E728B6">
          <wp:extent cx="6210935" cy="744424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ia_alaindek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0" r="4700" b="1"/>
                  <a:stretch/>
                </pic:blipFill>
                <pic:spPr bwMode="auto">
                  <a:xfrm>
                    <a:off x="0" y="0"/>
                    <a:ext cx="6210935" cy="744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462B" w:rsidRDefault="0002462B" w:rsidP="00D02F4E">
    <w:pPr>
      <w:pStyle w:val="Alatunniste"/>
      <w:tabs>
        <w:tab w:val="clear" w:pos="4819"/>
        <w:tab w:val="clear" w:pos="9638"/>
        <w:tab w:val="left" w:pos="1725"/>
        <w:tab w:val="right" w:pos="10092"/>
      </w:tabs>
    </w:pPr>
    <w:r>
      <w:tab/>
    </w:r>
    <w:r>
      <w:tab/>
    </w:r>
  </w:p>
  <w:p w:rsidR="0002462B" w:rsidRDefault="0002462B" w:rsidP="00D02F4E">
    <w:pPr>
      <w:pStyle w:val="Alatunniste"/>
      <w:tabs>
        <w:tab w:val="clear" w:pos="4819"/>
        <w:tab w:val="clear" w:pos="9638"/>
        <w:tab w:val="left" w:pos="1725"/>
        <w:tab w:val="right" w:pos="10092"/>
      </w:tabs>
      <w:rPr>
        <w:rFonts w:cs="Arial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B6" w:rsidRDefault="00400EB6">
      <w:r>
        <w:separator/>
      </w:r>
    </w:p>
  </w:footnote>
  <w:footnote w:type="continuationSeparator" w:id="0">
    <w:p w:rsidR="00400EB6" w:rsidRDefault="00400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2B" w:rsidRDefault="00395C18" w:rsidP="00942D7C">
    <w:pPr>
      <w:ind w:left="284" w:firstLine="2268"/>
      <w:rPr>
        <w:rFonts w:cs="Arial"/>
        <w:sz w:val="20"/>
      </w:rPr>
    </w:pPr>
    <w:r w:rsidRPr="00E5186E">
      <w:rPr>
        <w:rFonts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338452A8" wp14:editId="7663B6B8">
          <wp:simplePos x="0" y="0"/>
          <wp:positionH relativeFrom="column">
            <wp:posOffset>131445</wp:posOffset>
          </wp:positionH>
          <wp:positionV relativeFrom="paragraph">
            <wp:posOffset>26670</wp:posOffset>
          </wp:positionV>
          <wp:extent cx="685800" cy="712381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V 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12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2D7C" w:rsidRDefault="00BE1538" w:rsidP="00942D7C">
    <w:pPr>
      <w:ind w:left="284" w:firstLine="2268"/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 w:rsidR="00B46EE0">
      <w:rPr>
        <w:rFonts w:cs="Arial"/>
        <w:sz w:val="20"/>
      </w:rPr>
      <w:t>1</w:t>
    </w:r>
    <w:r>
      <w:rPr>
        <w:rFonts w:cs="Arial"/>
        <w:sz w:val="20"/>
      </w:rPr>
      <w:t>.6</w:t>
    </w:r>
    <w:r w:rsidR="00631A23">
      <w:rPr>
        <w:rFonts w:cs="Arial"/>
        <w:sz w:val="20"/>
      </w:rPr>
      <w:t>.2016</w:t>
    </w:r>
  </w:p>
  <w:p w:rsidR="00942D7C" w:rsidRDefault="00942D7C" w:rsidP="00942D7C">
    <w:pPr>
      <w:ind w:left="284" w:firstLine="2268"/>
      <w:rPr>
        <w:rFonts w:cs="Arial"/>
        <w:sz w:val="20"/>
      </w:rPr>
    </w:pPr>
  </w:p>
  <w:p w:rsidR="00942D7C" w:rsidRDefault="00942D7C" w:rsidP="00942D7C">
    <w:pPr>
      <w:ind w:left="284" w:firstLine="2268"/>
      <w:rPr>
        <w:rFonts w:cs="Arial"/>
        <w:sz w:val="20"/>
      </w:rPr>
    </w:pPr>
  </w:p>
  <w:p w:rsidR="00942D7C" w:rsidRDefault="00942D7C" w:rsidP="00942D7C">
    <w:pPr>
      <w:ind w:left="284" w:firstLine="2268"/>
      <w:rPr>
        <w:rFonts w:cs="Arial"/>
        <w:sz w:val="20"/>
      </w:rPr>
    </w:pPr>
  </w:p>
  <w:p w:rsidR="00942D7C" w:rsidRDefault="00942D7C" w:rsidP="00942D7C">
    <w:pPr>
      <w:ind w:left="284" w:firstLine="2268"/>
      <w:rPr>
        <w:sz w:val="22"/>
        <w:szCs w:val="22"/>
      </w:rPr>
    </w:pPr>
  </w:p>
  <w:p w:rsidR="00FA3E11" w:rsidRPr="00700FB4" w:rsidRDefault="00FA3E11" w:rsidP="00942D7C">
    <w:pPr>
      <w:ind w:left="284" w:firstLine="2268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2B" w:rsidRDefault="0002462B" w:rsidP="00580CDB">
    <w:pPr>
      <w:tabs>
        <w:tab w:val="left" w:pos="6096"/>
      </w:tabs>
      <w:ind w:hanging="709"/>
      <w:rPr>
        <w:rFonts w:cs="Arial"/>
        <w:b/>
        <w:sz w:val="22"/>
        <w:szCs w:val="22"/>
      </w:rPr>
    </w:pPr>
    <w:r w:rsidRPr="00CD1538">
      <w:rPr>
        <w:rFonts w:cs="Arial"/>
        <w:noProof/>
        <w:sz w:val="20"/>
      </w:rPr>
      <w:drawing>
        <wp:anchor distT="0" distB="0" distL="114300" distR="114300" simplePos="0" relativeHeight="251697664" behindDoc="1" locked="0" layoutInCell="1" allowOverlap="1" wp14:anchorId="5AF5484E" wp14:editId="31B5BFD3">
          <wp:simplePos x="0" y="0"/>
          <wp:positionH relativeFrom="column">
            <wp:posOffset>76200</wp:posOffset>
          </wp:positionH>
          <wp:positionV relativeFrom="paragraph">
            <wp:posOffset>99695</wp:posOffset>
          </wp:positionV>
          <wp:extent cx="685800" cy="71247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V 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62B" w:rsidRPr="00AF46BF" w:rsidRDefault="0002462B" w:rsidP="00B81B77">
    <w:pPr>
      <w:ind w:left="1248" w:firstLine="1304"/>
      <w:rPr>
        <w:rFonts w:cs="Arial"/>
        <w:sz w:val="20"/>
      </w:rPr>
    </w:pPr>
    <w:r w:rsidRPr="00AF46BF">
      <w:rPr>
        <w:rFonts w:cs="Arial"/>
        <w:b/>
        <w:sz w:val="20"/>
      </w:rPr>
      <w:t>Julkaisija/lähettäjä</w:t>
    </w:r>
    <w:r w:rsidRPr="00AF46BF">
      <w:rPr>
        <w:rFonts w:cs="Arial"/>
        <w:sz w:val="20"/>
      </w:rPr>
      <w:tab/>
    </w:r>
    <w:r w:rsidRPr="00AF46BF">
      <w:rPr>
        <w:rFonts w:cs="Arial"/>
        <w:b/>
        <w:sz w:val="20"/>
      </w:rPr>
      <w:t>Asiakirjatyyppi</w:t>
    </w:r>
    <w:r w:rsidRPr="00AF46BF">
      <w:rPr>
        <w:rFonts w:cs="Arial"/>
        <w:sz w:val="20"/>
      </w:rPr>
      <w:tab/>
      <w:t>Nro</w:t>
    </w:r>
    <w:r w:rsidRPr="00AF46BF">
      <w:rPr>
        <w:rFonts w:cs="Arial"/>
        <w:sz w:val="20"/>
      </w:rPr>
      <w:tab/>
    </w:r>
    <w:r w:rsidRPr="00AF46BF">
      <w:rPr>
        <w:rFonts w:cs="Arial"/>
        <w:sz w:val="20"/>
      </w:rPr>
      <w:fldChar w:fldCharType="begin"/>
    </w:r>
    <w:r w:rsidRPr="00AF46BF">
      <w:rPr>
        <w:rFonts w:cs="Arial"/>
        <w:sz w:val="20"/>
      </w:rPr>
      <w:instrText xml:space="preserve"> PAGE </w:instrText>
    </w:r>
    <w:r w:rsidRPr="00AF46BF">
      <w:rPr>
        <w:rFonts w:cs="Arial"/>
        <w:sz w:val="20"/>
      </w:rPr>
      <w:fldChar w:fldCharType="separate"/>
    </w:r>
    <w:r w:rsidR="00B640A5">
      <w:rPr>
        <w:rFonts w:cs="Arial"/>
        <w:noProof/>
        <w:sz w:val="20"/>
      </w:rPr>
      <w:t>1</w:t>
    </w:r>
    <w:r w:rsidRPr="00AF46BF">
      <w:rPr>
        <w:rFonts w:cs="Arial"/>
        <w:sz w:val="20"/>
      </w:rPr>
      <w:fldChar w:fldCharType="end"/>
    </w:r>
    <w:r w:rsidRPr="00AF46BF">
      <w:rPr>
        <w:rFonts w:cs="Arial"/>
        <w:sz w:val="20"/>
      </w:rPr>
      <w:t xml:space="preserve"> (</w:t>
    </w:r>
    <w:r w:rsidRPr="00AF46BF">
      <w:rPr>
        <w:rFonts w:cs="Arial"/>
        <w:sz w:val="20"/>
      </w:rPr>
      <w:fldChar w:fldCharType="begin"/>
    </w:r>
    <w:r w:rsidRPr="00AF46BF">
      <w:rPr>
        <w:rFonts w:cs="Arial"/>
        <w:sz w:val="20"/>
      </w:rPr>
      <w:instrText xml:space="preserve"> NUMPAGES </w:instrText>
    </w:r>
    <w:r w:rsidRPr="00AF46BF">
      <w:rPr>
        <w:rFonts w:cs="Arial"/>
        <w:sz w:val="20"/>
      </w:rPr>
      <w:fldChar w:fldCharType="separate"/>
    </w:r>
    <w:r w:rsidR="00397550">
      <w:rPr>
        <w:rFonts w:cs="Arial"/>
        <w:noProof/>
        <w:sz w:val="20"/>
      </w:rPr>
      <w:t>3</w:t>
    </w:r>
    <w:r w:rsidRPr="00AF46BF">
      <w:rPr>
        <w:rFonts w:cs="Arial"/>
        <w:sz w:val="20"/>
      </w:rPr>
      <w:fldChar w:fldCharType="end"/>
    </w:r>
    <w:r w:rsidRPr="00AF46BF">
      <w:rPr>
        <w:rFonts w:cs="Arial"/>
        <w:sz w:val="20"/>
      </w:rPr>
      <w:t>)</w:t>
    </w:r>
  </w:p>
  <w:p w:rsidR="0002462B" w:rsidRPr="00AF46BF" w:rsidRDefault="0002462B" w:rsidP="008A076F">
    <w:pPr>
      <w:ind w:left="284" w:firstLine="2268"/>
      <w:rPr>
        <w:rFonts w:cs="Arial"/>
        <w:sz w:val="20"/>
      </w:rPr>
    </w:pPr>
    <w:r w:rsidRPr="00AF46BF">
      <w:rPr>
        <w:rFonts w:cs="Arial"/>
        <w:sz w:val="20"/>
      </w:rPr>
      <w:t>Osasto</w:t>
    </w:r>
    <w:r w:rsidRPr="00AF46BF">
      <w:rPr>
        <w:rFonts w:cs="Arial"/>
        <w:sz w:val="20"/>
      </w:rPr>
      <w:tab/>
    </w:r>
    <w:r w:rsidRPr="00AF46BF">
      <w:rPr>
        <w:rFonts w:cs="Arial"/>
        <w:sz w:val="20"/>
      </w:rPr>
      <w:tab/>
      <w:t>Tyypin täydenne</w:t>
    </w:r>
    <w:r w:rsidRPr="00AF46BF">
      <w:rPr>
        <w:rFonts w:cs="Arial"/>
        <w:sz w:val="20"/>
      </w:rPr>
      <w:tab/>
      <w:t xml:space="preserve">Liite </w:t>
    </w:r>
  </w:p>
  <w:p w:rsidR="0002462B" w:rsidRPr="00AF46BF" w:rsidRDefault="0002462B" w:rsidP="008A076F">
    <w:pPr>
      <w:pStyle w:val="Yltunniste"/>
      <w:tabs>
        <w:tab w:val="clear" w:pos="4819"/>
        <w:tab w:val="clear" w:pos="9638"/>
      </w:tabs>
      <w:ind w:left="284" w:firstLine="2268"/>
      <w:rPr>
        <w:sz w:val="20"/>
      </w:rPr>
    </w:pPr>
    <w:r w:rsidRPr="00AF46BF">
      <w:rPr>
        <w:rFonts w:cs="Arial"/>
        <w:sz w:val="20"/>
      </w:rPr>
      <w:t>Yksikkö</w:t>
    </w:r>
    <w:r w:rsidRPr="00AF46BF">
      <w:rPr>
        <w:rFonts w:cs="Arial"/>
        <w:sz w:val="20"/>
      </w:rPr>
      <w:tab/>
    </w:r>
    <w:r w:rsidRPr="00AF46BF">
      <w:rPr>
        <w:rFonts w:cs="Arial"/>
        <w:sz w:val="20"/>
      </w:rPr>
      <w:tab/>
      <w:t>Asiakirjan luonne</w:t>
    </w:r>
    <w:r w:rsidRPr="00AF46BF">
      <w:rPr>
        <w:rFonts w:cs="Arial"/>
        <w:sz w:val="20"/>
      </w:rPr>
      <w:tab/>
      <w:t>Asiatunnus</w:t>
    </w:r>
  </w:p>
  <w:p w:rsidR="0002462B" w:rsidRPr="00AF46BF" w:rsidRDefault="0002462B" w:rsidP="008A076F">
    <w:pPr>
      <w:ind w:left="284" w:firstLine="2268"/>
      <w:rPr>
        <w:rFonts w:cs="Arial"/>
        <w:sz w:val="20"/>
      </w:rPr>
    </w:pPr>
    <w:r w:rsidRPr="00AF46BF">
      <w:rPr>
        <w:rFonts w:cs="Arial"/>
        <w:sz w:val="20"/>
      </w:rPr>
      <w:t xml:space="preserve">Laatija, </w:t>
    </w:r>
  </w:p>
  <w:p w:rsidR="0002462B" w:rsidRPr="00AF46BF" w:rsidRDefault="0002462B" w:rsidP="008A076F">
    <w:pPr>
      <w:ind w:left="284" w:firstLine="2268"/>
      <w:rPr>
        <w:rFonts w:cs="Arial"/>
        <w:sz w:val="20"/>
      </w:rPr>
    </w:pPr>
    <w:r w:rsidRPr="00AF46BF">
      <w:rPr>
        <w:rFonts w:cs="Arial"/>
        <w:sz w:val="20"/>
      </w:rPr>
      <w:t>puhelinnumero</w:t>
    </w:r>
    <w:r w:rsidRPr="00AF46BF">
      <w:rPr>
        <w:rFonts w:cs="Arial"/>
        <w:sz w:val="20"/>
      </w:rPr>
      <w:tab/>
    </w:r>
    <w:r>
      <w:rPr>
        <w:rFonts w:cs="Arial"/>
        <w:sz w:val="20"/>
      </w:rPr>
      <w:tab/>
    </w:r>
    <w:r w:rsidRPr="00AF46BF">
      <w:rPr>
        <w:rFonts w:cs="Arial"/>
        <w:sz w:val="20"/>
      </w:rPr>
      <w:fldChar w:fldCharType="begin"/>
    </w:r>
    <w:r w:rsidRPr="00AF46BF">
      <w:rPr>
        <w:rFonts w:cs="Arial"/>
        <w:sz w:val="20"/>
      </w:rPr>
      <w:instrText xml:space="preserve"> TIME \@ "d.M.yyyy" </w:instrText>
    </w:r>
    <w:r w:rsidRPr="00AF46BF">
      <w:rPr>
        <w:rFonts w:cs="Arial"/>
        <w:sz w:val="20"/>
      </w:rPr>
      <w:fldChar w:fldCharType="separate"/>
    </w:r>
    <w:r w:rsidR="00167362">
      <w:rPr>
        <w:rFonts w:cs="Arial"/>
        <w:noProof/>
        <w:sz w:val="20"/>
      </w:rPr>
      <w:t>2.6.2016</w:t>
    </w:r>
    <w:r w:rsidRPr="00AF46BF">
      <w:rPr>
        <w:rFonts w:cs="Arial"/>
        <w:sz w:val="20"/>
      </w:rPr>
      <w:fldChar w:fldCharType="end"/>
    </w:r>
    <w:r w:rsidRPr="00AF46BF">
      <w:rPr>
        <w:rFonts w:cs="Arial"/>
        <w:sz w:val="20"/>
      </w:rPr>
      <w:tab/>
    </w:r>
    <w:r w:rsidRPr="00AF46BF">
      <w:rPr>
        <w:rFonts w:cs="Arial"/>
        <w:sz w:val="20"/>
      </w:rPr>
      <w:tab/>
      <w:t>Julkisuus</w:t>
    </w:r>
  </w:p>
  <w:p w:rsidR="0002462B" w:rsidRDefault="0002462B" w:rsidP="00291D21">
    <w:pPr>
      <w:pStyle w:val="Yltunniste"/>
      <w:tabs>
        <w:tab w:val="clear" w:pos="9638"/>
        <w:tab w:val="right" w:pos="10206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043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9E5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E84D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E1A9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6247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C3C3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322A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02D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FD8A8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18A8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0D80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D666FA"/>
    <w:multiLevelType w:val="hybridMultilevel"/>
    <w:tmpl w:val="8B48AE3A"/>
    <w:lvl w:ilvl="0" w:tplc="7188F792">
      <w:numFmt w:val="bullet"/>
      <w:lvlText w:val="-"/>
      <w:lvlJc w:val="left"/>
      <w:pPr>
        <w:ind w:left="202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71BF0B7A"/>
    <w:multiLevelType w:val="hybridMultilevel"/>
    <w:tmpl w:val="56F69BB4"/>
    <w:lvl w:ilvl="0" w:tplc="7188F7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44D05"/>
    <w:multiLevelType w:val="hybridMultilevel"/>
    <w:tmpl w:val="0FB854AC"/>
    <w:lvl w:ilvl="0" w:tplc="790C28A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DB"/>
    <w:rsid w:val="00000639"/>
    <w:rsid w:val="0002462B"/>
    <w:rsid w:val="000651D3"/>
    <w:rsid w:val="00074098"/>
    <w:rsid w:val="0009563E"/>
    <w:rsid w:val="000E2E80"/>
    <w:rsid w:val="001419A2"/>
    <w:rsid w:val="00151E61"/>
    <w:rsid w:val="001560D4"/>
    <w:rsid w:val="001671BC"/>
    <w:rsid w:val="00167362"/>
    <w:rsid w:val="001A01AF"/>
    <w:rsid w:val="001A4A5D"/>
    <w:rsid w:val="002348C6"/>
    <w:rsid w:val="00255A74"/>
    <w:rsid w:val="0026260C"/>
    <w:rsid w:val="00271495"/>
    <w:rsid w:val="00273058"/>
    <w:rsid w:val="00291D21"/>
    <w:rsid w:val="002E6E66"/>
    <w:rsid w:val="00300C4D"/>
    <w:rsid w:val="00303AF7"/>
    <w:rsid w:val="003156C8"/>
    <w:rsid w:val="00342723"/>
    <w:rsid w:val="003635B8"/>
    <w:rsid w:val="003738BF"/>
    <w:rsid w:val="0039279E"/>
    <w:rsid w:val="00395C18"/>
    <w:rsid w:val="00397550"/>
    <w:rsid w:val="003A268D"/>
    <w:rsid w:val="003B7C50"/>
    <w:rsid w:val="003C556B"/>
    <w:rsid w:val="00400EB6"/>
    <w:rsid w:val="0041603B"/>
    <w:rsid w:val="00467C54"/>
    <w:rsid w:val="004704A0"/>
    <w:rsid w:val="004928C8"/>
    <w:rsid w:val="00510B72"/>
    <w:rsid w:val="00515FAF"/>
    <w:rsid w:val="005376BA"/>
    <w:rsid w:val="00542FB2"/>
    <w:rsid w:val="00556B4E"/>
    <w:rsid w:val="00580CDB"/>
    <w:rsid w:val="005900B8"/>
    <w:rsid w:val="005D38B3"/>
    <w:rsid w:val="005F4FAB"/>
    <w:rsid w:val="005F6029"/>
    <w:rsid w:val="0060112B"/>
    <w:rsid w:val="00631A23"/>
    <w:rsid w:val="006A56EF"/>
    <w:rsid w:val="006A7374"/>
    <w:rsid w:val="007423D4"/>
    <w:rsid w:val="0075495E"/>
    <w:rsid w:val="007F3AC1"/>
    <w:rsid w:val="00807D14"/>
    <w:rsid w:val="00824E33"/>
    <w:rsid w:val="00842DB0"/>
    <w:rsid w:val="00860B27"/>
    <w:rsid w:val="00875A1C"/>
    <w:rsid w:val="008A076F"/>
    <w:rsid w:val="00903C5F"/>
    <w:rsid w:val="00942D7C"/>
    <w:rsid w:val="00945CDE"/>
    <w:rsid w:val="00946DF0"/>
    <w:rsid w:val="0095699D"/>
    <w:rsid w:val="009729EC"/>
    <w:rsid w:val="00996EF9"/>
    <w:rsid w:val="00997841"/>
    <w:rsid w:val="009A3A0A"/>
    <w:rsid w:val="009D76FB"/>
    <w:rsid w:val="009E7441"/>
    <w:rsid w:val="009F3BA8"/>
    <w:rsid w:val="00AE1E40"/>
    <w:rsid w:val="00AF09F5"/>
    <w:rsid w:val="00AF46BF"/>
    <w:rsid w:val="00AF4D3A"/>
    <w:rsid w:val="00AF6858"/>
    <w:rsid w:val="00AF7D7D"/>
    <w:rsid w:val="00B32BE0"/>
    <w:rsid w:val="00B45480"/>
    <w:rsid w:val="00B46EE0"/>
    <w:rsid w:val="00B640A5"/>
    <w:rsid w:val="00B7227C"/>
    <w:rsid w:val="00B81B77"/>
    <w:rsid w:val="00BB7D97"/>
    <w:rsid w:val="00BE1538"/>
    <w:rsid w:val="00C208C0"/>
    <w:rsid w:val="00C21A2C"/>
    <w:rsid w:val="00C51CFA"/>
    <w:rsid w:val="00C803B5"/>
    <w:rsid w:val="00C905AF"/>
    <w:rsid w:val="00CF2B1C"/>
    <w:rsid w:val="00D006B1"/>
    <w:rsid w:val="00D02F4E"/>
    <w:rsid w:val="00D05060"/>
    <w:rsid w:val="00D62253"/>
    <w:rsid w:val="00D75467"/>
    <w:rsid w:val="00D96B08"/>
    <w:rsid w:val="00DA4459"/>
    <w:rsid w:val="00DA6A77"/>
    <w:rsid w:val="00DC1486"/>
    <w:rsid w:val="00DE01E6"/>
    <w:rsid w:val="00DE2DDB"/>
    <w:rsid w:val="00E13B29"/>
    <w:rsid w:val="00E5186E"/>
    <w:rsid w:val="00E64DBA"/>
    <w:rsid w:val="00E656EE"/>
    <w:rsid w:val="00E75D4E"/>
    <w:rsid w:val="00F014E5"/>
    <w:rsid w:val="00F06BE7"/>
    <w:rsid w:val="00F33B54"/>
    <w:rsid w:val="00FA3E11"/>
    <w:rsid w:val="00FB52BA"/>
    <w:rsid w:val="00FE21D0"/>
    <w:rsid w:val="00FE279F"/>
    <w:rsid w:val="00FE59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C1149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CC114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CC1149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CC1149"/>
    <w:pPr>
      <w:keepNext/>
      <w:spacing w:before="240" w:after="60"/>
      <w:outlineLvl w:val="2"/>
    </w:pPr>
    <w:rPr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CC1149"/>
    <w:pPr>
      <w:ind w:left="2608"/>
    </w:pPr>
    <w:rPr>
      <w:rFonts w:cs="Arial"/>
    </w:rPr>
  </w:style>
  <w:style w:type="paragraph" w:styleId="Yltunniste">
    <w:name w:val="header"/>
    <w:basedOn w:val="Normaali"/>
    <w:link w:val="YltunnisteChar"/>
    <w:uiPriority w:val="99"/>
    <w:rsid w:val="00CC1149"/>
    <w:pPr>
      <w:tabs>
        <w:tab w:val="center" w:pos="4819"/>
        <w:tab w:val="right" w:pos="9638"/>
      </w:tabs>
    </w:pPr>
  </w:style>
  <w:style w:type="paragraph" w:customStyle="1" w:styleId="Sisennys">
    <w:name w:val="Sisennys"/>
    <w:basedOn w:val="Normaali"/>
    <w:rsid w:val="002F5D2B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</w:tabs>
      <w:ind w:left="2591" w:hanging="2591"/>
    </w:pPr>
  </w:style>
  <w:style w:type="character" w:styleId="Sivunumero">
    <w:name w:val="page number"/>
    <w:basedOn w:val="Kappaleenoletusfontti"/>
    <w:rsid w:val="00CC1149"/>
    <w:rPr>
      <w:rFonts w:ascii="Arial" w:hAnsi="Arial"/>
      <w:sz w:val="24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rsid w:val="00CC1149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rsid w:val="00CC1149"/>
  </w:style>
  <w:style w:type="character" w:customStyle="1" w:styleId="AlatunnisteChar">
    <w:name w:val="Alatunniste Char"/>
    <w:basedOn w:val="Kappaleenoletusfontti"/>
    <w:link w:val="Alatunniste"/>
    <w:uiPriority w:val="99"/>
    <w:rsid w:val="00CC1149"/>
    <w:rPr>
      <w:rFonts w:ascii="Arial" w:hAnsi="Arial"/>
      <w:sz w:val="24"/>
      <w:lang w:val="fi-FI" w:eastAsia="fi-FI"/>
    </w:rPr>
  </w:style>
  <w:style w:type="character" w:customStyle="1" w:styleId="Otsikko1Char">
    <w:name w:val="Otsikko 1 Char"/>
    <w:basedOn w:val="Kappaleenoletusfontti"/>
    <w:link w:val="Otsikko1"/>
    <w:rsid w:val="00CC1149"/>
    <w:rPr>
      <w:rFonts w:ascii="Arial" w:eastAsia="Times New Roman" w:hAnsi="Arial" w:cs="Times New Roman"/>
      <w:b/>
      <w:bCs/>
      <w:kern w:val="32"/>
      <w:sz w:val="32"/>
      <w:szCs w:val="32"/>
      <w:lang w:val="fi-FI" w:eastAsia="fi-FI"/>
    </w:rPr>
  </w:style>
  <w:style w:type="character" w:customStyle="1" w:styleId="Otsikko2Char">
    <w:name w:val="Otsikko 2 Char"/>
    <w:basedOn w:val="Kappaleenoletusfontti"/>
    <w:link w:val="Otsikko2"/>
    <w:semiHidden/>
    <w:rsid w:val="00CC1149"/>
    <w:rPr>
      <w:rFonts w:ascii="Arial" w:eastAsia="Times New Roman" w:hAnsi="Arial" w:cs="Times New Roman"/>
      <w:b/>
      <w:bCs/>
      <w:iCs/>
      <w:sz w:val="28"/>
      <w:szCs w:val="28"/>
      <w:lang w:val="fi-FI" w:eastAsia="fi-FI"/>
    </w:rPr>
  </w:style>
  <w:style w:type="character" w:customStyle="1" w:styleId="Otsikko3Char">
    <w:name w:val="Otsikko 3 Char"/>
    <w:basedOn w:val="Kappaleenoletusfontti"/>
    <w:link w:val="Otsikko3"/>
    <w:semiHidden/>
    <w:rsid w:val="00CC1149"/>
    <w:rPr>
      <w:rFonts w:ascii="Arial" w:eastAsia="Times New Roman" w:hAnsi="Arial" w:cs="Times New Roman"/>
      <w:b/>
      <w:bCs/>
      <w:sz w:val="24"/>
      <w:szCs w:val="26"/>
      <w:lang w:val="fi-FI" w:eastAsia="fi-FI"/>
    </w:rPr>
  </w:style>
  <w:style w:type="paragraph" w:styleId="Leipteksti">
    <w:name w:val="Body Text"/>
    <w:basedOn w:val="Normaali"/>
    <w:link w:val="LeiptekstiChar"/>
    <w:rsid w:val="00631A23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631A23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F014E5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B46EE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C1149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CC114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CC1149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CC1149"/>
    <w:pPr>
      <w:keepNext/>
      <w:spacing w:before="240" w:after="60"/>
      <w:outlineLvl w:val="2"/>
    </w:pPr>
    <w:rPr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CC1149"/>
    <w:pPr>
      <w:ind w:left="2608"/>
    </w:pPr>
    <w:rPr>
      <w:rFonts w:cs="Arial"/>
    </w:rPr>
  </w:style>
  <w:style w:type="paragraph" w:styleId="Yltunniste">
    <w:name w:val="header"/>
    <w:basedOn w:val="Normaali"/>
    <w:link w:val="YltunnisteChar"/>
    <w:uiPriority w:val="99"/>
    <w:rsid w:val="00CC1149"/>
    <w:pPr>
      <w:tabs>
        <w:tab w:val="center" w:pos="4819"/>
        <w:tab w:val="right" w:pos="9638"/>
      </w:tabs>
    </w:pPr>
  </w:style>
  <w:style w:type="paragraph" w:customStyle="1" w:styleId="Sisennys">
    <w:name w:val="Sisennys"/>
    <w:basedOn w:val="Normaali"/>
    <w:rsid w:val="002F5D2B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</w:tabs>
      <w:ind w:left="2591" w:hanging="2591"/>
    </w:pPr>
  </w:style>
  <w:style w:type="character" w:styleId="Sivunumero">
    <w:name w:val="page number"/>
    <w:basedOn w:val="Kappaleenoletusfontti"/>
    <w:rsid w:val="00CC1149"/>
    <w:rPr>
      <w:rFonts w:ascii="Arial" w:hAnsi="Arial"/>
      <w:sz w:val="24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rsid w:val="00CC1149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rsid w:val="00CC1149"/>
  </w:style>
  <w:style w:type="character" w:customStyle="1" w:styleId="AlatunnisteChar">
    <w:name w:val="Alatunniste Char"/>
    <w:basedOn w:val="Kappaleenoletusfontti"/>
    <w:link w:val="Alatunniste"/>
    <w:uiPriority w:val="99"/>
    <w:rsid w:val="00CC1149"/>
    <w:rPr>
      <w:rFonts w:ascii="Arial" w:hAnsi="Arial"/>
      <w:sz w:val="24"/>
      <w:lang w:val="fi-FI" w:eastAsia="fi-FI"/>
    </w:rPr>
  </w:style>
  <w:style w:type="character" w:customStyle="1" w:styleId="Otsikko1Char">
    <w:name w:val="Otsikko 1 Char"/>
    <w:basedOn w:val="Kappaleenoletusfontti"/>
    <w:link w:val="Otsikko1"/>
    <w:rsid w:val="00CC1149"/>
    <w:rPr>
      <w:rFonts w:ascii="Arial" w:eastAsia="Times New Roman" w:hAnsi="Arial" w:cs="Times New Roman"/>
      <w:b/>
      <w:bCs/>
      <w:kern w:val="32"/>
      <w:sz w:val="32"/>
      <w:szCs w:val="32"/>
      <w:lang w:val="fi-FI" w:eastAsia="fi-FI"/>
    </w:rPr>
  </w:style>
  <w:style w:type="character" w:customStyle="1" w:styleId="Otsikko2Char">
    <w:name w:val="Otsikko 2 Char"/>
    <w:basedOn w:val="Kappaleenoletusfontti"/>
    <w:link w:val="Otsikko2"/>
    <w:semiHidden/>
    <w:rsid w:val="00CC1149"/>
    <w:rPr>
      <w:rFonts w:ascii="Arial" w:eastAsia="Times New Roman" w:hAnsi="Arial" w:cs="Times New Roman"/>
      <w:b/>
      <w:bCs/>
      <w:iCs/>
      <w:sz w:val="28"/>
      <w:szCs w:val="28"/>
      <w:lang w:val="fi-FI" w:eastAsia="fi-FI"/>
    </w:rPr>
  </w:style>
  <w:style w:type="character" w:customStyle="1" w:styleId="Otsikko3Char">
    <w:name w:val="Otsikko 3 Char"/>
    <w:basedOn w:val="Kappaleenoletusfontti"/>
    <w:link w:val="Otsikko3"/>
    <w:semiHidden/>
    <w:rsid w:val="00CC1149"/>
    <w:rPr>
      <w:rFonts w:ascii="Arial" w:eastAsia="Times New Roman" w:hAnsi="Arial" w:cs="Times New Roman"/>
      <w:b/>
      <w:bCs/>
      <w:sz w:val="24"/>
      <w:szCs w:val="26"/>
      <w:lang w:val="fi-FI" w:eastAsia="fi-FI"/>
    </w:rPr>
  </w:style>
  <w:style w:type="paragraph" w:styleId="Leipteksti">
    <w:name w:val="Body Text"/>
    <w:basedOn w:val="Normaali"/>
    <w:link w:val="LeiptekstiChar"/>
    <w:rsid w:val="00631A23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631A23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F014E5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B46EE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tunimi.sukunimi@epv.f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irjaamo.ym@ymparisto.f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94B77214BB324BB16DF9BA80F450A8" ma:contentTypeVersion="1" ma:contentTypeDescription="Luo uusi asiakirja." ma:contentTypeScope="" ma:versionID="e23e55a0f61307cf2dab4f8877bf001e">
  <xsd:schema xmlns:xsd="http://www.w3.org/2001/XMLSchema" xmlns:xs="http://www.w3.org/2001/XMLSchema" xmlns:p="http://schemas.microsoft.com/office/2006/metadata/properties" xmlns:ns1="http://schemas.microsoft.com/sharepoint/v3" xmlns:ns2="9a225470-7db7-457c-a0cf-31c9c3d45c02" targetNamespace="http://schemas.microsoft.com/office/2006/metadata/properties" ma:root="true" ma:fieldsID="505f92af6c519aa22c7b2cfdb98ef149" ns1:_="" ns2:_="">
    <xsd:import namespace="http://schemas.microsoft.com/sharepoint/v3"/>
    <xsd:import namespace="9a225470-7db7-457c-a0cf-31c9c3d45c0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25470-7db7-457c-a0cf-31c9c3d45c0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1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a225470-7db7-457c-a0cf-31c9c3d45c02">NEXTFCJMFATE-320-7</_dlc_DocId>
    <_dlc_DocIdUrl xmlns="9a225470-7db7-457c-a0cf-31c9c3d45c02">
      <Url>http://intranet.int.epv.fi/viestinta/lomakkeet/EPVpohjat/_layouts/DocIdRedir.aspx?ID=NEXTFCJMFATE-320-7</Url>
      <Description>NEXTFCJMFATE-320-7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416C5-5C77-48E8-ACF8-8B681F1018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12D29D-2532-4CC8-ADF4-948194110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225470-7db7-457c-a0cf-31c9c3d45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A6FF88-8488-4B2A-A3F5-68087BDF5A58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9a225470-7db7-457c-a0cf-31c9c3d45c02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FEB5476-3037-457D-9534-4170DEC14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5729</Characters>
  <Application>Microsoft Office Word</Application>
  <DocSecurity>4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6320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 Ervasti</dc:creator>
  <cp:lastModifiedBy>Hakkarainen Satu</cp:lastModifiedBy>
  <cp:revision>2</cp:revision>
  <cp:lastPrinted>2015-03-12T08:48:00Z</cp:lastPrinted>
  <dcterms:created xsi:type="dcterms:W3CDTF">2016-06-02T08:38:00Z</dcterms:created>
  <dcterms:modified xsi:type="dcterms:W3CDTF">2016-06-02T08:38:00Z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0x010100FA94B77214BB324BB16DF9BA80F450A8</vt:lpwstr>
  </property>
  <property fmtid="{D5CDD505-2E9C-101B-9397-08002B2CF9AE}" pid="3" name="_dlc_DocIdItemGuid">
    <vt:lpwstr>3cf4879e-41e0-4770-895e-9405612586e6</vt:lpwstr>
  </property>
</Properties>
</file>