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4" w:rsidRPr="00B56472" w:rsidRDefault="0028441D" w:rsidP="0046363B">
      <w:pPr>
        <w:pStyle w:val="AVIjaELYNormaaliSisentmtn"/>
        <w:spacing w:line="276" w:lineRule="auto"/>
        <w:jc w:val="both"/>
      </w:pPr>
      <w:bookmarkStart w:id="0" w:name="_GoBack"/>
      <w:bookmarkEnd w:id="0"/>
      <w:r w:rsidRPr="00B56472">
        <w:t>Ympäristöministeriö</w:t>
      </w:r>
      <w:r w:rsidR="00593E26" w:rsidRPr="00B56472">
        <w:tab/>
      </w:r>
      <w:r w:rsidR="00593E26" w:rsidRPr="00B56472">
        <w:tab/>
      </w:r>
      <w:r w:rsidR="00593E26" w:rsidRPr="00B56472">
        <w:tab/>
      </w:r>
    </w:p>
    <w:p w:rsidR="00CC2F34" w:rsidRPr="00B56472" w:rsidRDefault="0028441D" w:rsidP="0046363B">
      <w:pPr>
        <w:pStyle w:val="AVIjaELYNormaaliSisentmtn"/>
        <w:spacing w:line="276" w:lineRule="auto"/>
        <w:jc w:val="both"/>
      </w:pPr>
      <w:r w:rsidRPr="00B56472">
        <w:t>Kirjaamo</w:t>
      </w:r>
    </w:p>
    <w:p w:rsidR="00CC2F34" w:rsidRPr="00B56472" w:rsidRDefault="00CC2F34" w:rsidP="0046363B">
      <w:pPr>
        <w:pStyle w:val="AVIjaELYNormaaliSisentmtn"/>
        <w:spacing w:line="276" w:lineRule="auto"/>
        <w:ind w:right="305"/>
        <w:jc w:val="both"/>
        <w:rPr>
          <w:rFonts w:cs="Arial"/>
        </w:rPr>
      </w:pPr>
    </w:p>
    <w:p w:rsidR="00D03B0C" w:rsidRPr="00B56472" w:rsidRDefault="00D03B0C" w:rsidP="0046363B">
      <w:pPr>
        <w:pStyle w:val="AVIjaELYNormaaliSisentmtn"/>
        <w:spacing w:line="276" w:lineRule="auto"/>
        <w:jc w:val="both"/>
      </w:pPr>
    </w:p>
    <w:p w:rsidR="00CC2F34" w:rsidRPr="00B56472" w:rsidRDefault="00A37832" w:rsidP="0046363B">
      <w:pPr>
        <w:pStyle w:val="AVIjaELYNormaaliSisentmtn"/>
        <w:spacing w:line="276" w:lineRule="auto"/>
        <w:jc w:val="both"/>
      </w:pPr>
      <w:r w:rsidRPr="00B56472">
        <w:t xml:space="preserve">Ympäristöministeriön lausuntopyyntö </w:t>
      </w:r>
      <w:r w:rsidR="00E916FF">
        <w:t>25.4.2016</w:t>
      </w:r>
      <w:r w:rsidRPr="00B56472">
        <w:t>, dnro YM</w:t>
      </w:r>
      <w:r w:rsidR="00E916FF">
        <w:t>008:00/2015</w:t>
      </w:r>
    </w:p>
    <w:p w:rsidR="00886E21" w:rsidRPr="00B56472" w:rsidRDefault="000C50CB" w:rsidP="0046363B">
      <w:pPr>
        <w:pStyle w:val="AVIjaELYOtsikko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ALUEHALLINTOVIRASTOJEN YMPÄRISTÖLUPAVASTUUALUEIDEN</w:t>
      </w:r>
      <w:r w:rsidR="0028441D" w:rsidRPr="00B56472">
        <w:rPr>
          <w:sz w:val="24"/>
          <w:szCs w:val="24"/>
        </w:rPr>
        <w:t xml:space="preserve"> </w:t>
      </w:r>
      <w:r w:rsidR="004B5535" w:rsidRPr="00B56472">
        <w:rPr>
          <w:sz w:val="24"/>
          <w:szCs w:val="24"/>
        </w:rPr>
        <w:t>L</w:t>
      </w:r>
      <w:r w:rsidR="00850CB3" w:rsidRPr="00B56472">
        <w:rPr>
          <w:sz w:val="24"/>
          <w:szCs w:val="24"/>
        </w:rPr>
        <w:t xml:space="preserve">AUSUNTO LUONNOKSESTA HALLITUKSEN ESITYKSEKSI </w:t>
      </w:r>
      <w:r w:rsidR="00E916FF">
        <w:rPr>
          <w:sz w:val="24"/>
          <w:szCs w:val="24"/>
        </w:rPr>
        <w:t>LA</w:t>
      </w:r>
      <w:r>
        <w:rPr>
          <w:sz w:val="24"/>
          <w:szCs w:val="24"/>
        </w:rPr>
        <w:t>IKSI YMPÄRISTÖVAIKUTU</w:t>
      </w:r>
      <w:r>
        <w:rPr>
          <w:sz w:val="24"/>
          <w:szCs w:val="24"/>
        </w:rPr>
        <w:t>S</w:t>
      </w:r>
      <w:r>
        <w:rPr>
          <w:sz w:val="24"/>
          <w:szCs w:val="24"/>
        </w:rPr>
        <w:t>TEN ARVIOI</w:t>
      </w:r>
      <w:r w:rsidR="00E916FF">
        <w:rPr>
          <w:sz w:val="24"/>
          <w:szCs w:val="24"/>
        </w:rPr>
        <w:t>NTIMENETTELYSTÄ JA LAEIKSI ERÄIDEN SIIHEN LIITTYVIEN LAK</w:t>
      </w:r>
      <w:r w:rsidR="00E916FF">
        <w:rPr>
          <w:sz w:val="24"/>
          <w:szCs w:val="24"/>
        </w:rPr>
        <w:t>I</w:t>
      </w:r>
      <w:r w:rsidR="00E916FF">
        <w:rPr>
          <w:sz w:val="24"/>
          <w:szCs w:val="24"/>
        </w:rPr>
        <w:t>EN MUUTTAMISESTA</w:t>
      </w:r>
    </w:p>
    <w:p w:rsidR="0028441D" w:rsidRPr="00B56472" w:rsidRDefault="0028441D" w:rsidP="0046363B">
      <w:pPr>
        <w:ind w:left="2608"/>
        <w:jc w:val="both"/>
        <w:rPr>
          <w:rFonts w:cs="Arial"/>
        </w:rPr>
      </w:pPr>
    </w:p>
    <w:p w:rsidR="00E916FF" w:rsidRDefault="00886E21" w:rsidP="0046363B">
      <w:pPr>
        <w:ind w:left="1440"/>
        <w:jc w:val="both"/>
        <w:rPr>
          <w:rFonts w:cs="Arial"/>
        </w:rPr>
      </w:pPr>
      <w:r w:rsidRPr="00B56472">
        <w:rPr>
          <w:rFonts w:cs="Arial"/>
        </w:rPr>
        <w:t xml:space="preserve">Ympäristöministeriö pyytää lausuntoa </w:t>
      </w:r>
      <w:r w:rsidR="001A5E48" w:rsidRPr="00B56472">
        <w:rPr>
          <w:rFonts w:cs="Arial"/>
        </w:rPr>
        <w:t>luonnoks</w:t>
      </w:r>
      <w:r w:rsidR="00850CB3" w:rsidRPr="00B56472">
        <w:rPr>
          <w:rFonts w:cs="Arial"/>
        </w:rPr>
        <w:t>e</w:t>
      </w:r>
      <w:r w:rsidR="001A5E48" w:rsidRPr="00B56472">
        <w:rPr>
          <w:rFonts w:cs="Arial"/>
        </w:rPr>
        <w:t xml:space="preserve">sta </w:t>
      </w:r>
      <w:r w:rsidR="00E916FF">
        <w:rPr>
          <w:rFonts w:cs="Arial"/>
        </w:rPr>
        <w:t>hallituksen esitykseksi laiksi ympäristövaikutusten arviointimenettelystä (YVA-laki) ja laeiksi eräiden siihen liitt</w:t>
      </w:r>
      <w:r w:rsidR="00E916FF">
        <w:rPr>
          <w:rFonts w:cs="Arial"/>
        </w:rPr>
        <w:t>y</w:t>
      </w:r>
      <w:r w:rsidR="00E916FF">
        <w:rPr>
          <w:rFonts w:cs="Arial"/>
        </w:rPr>
        <w:t>vien lakien muuttamisesta</w:t>
      </w:r>
    </w:p>
    <w:p w:rsidR="003B0160" w:rsidRDefault="00E916FF" w:rsidP="0046363B">
      <w:pPr>
        <w:ind w:left="1440"/>
        <w:jc w:val="both"/>
        <w:rPr>
          <w:rFonts w:cs="Arial"/>
        </w:rPr>
      </w:pPr>
      <w:r>
        <w:rPr>
          <w:rFonts w:cs="Arial"/>
        </w:rPr>
        <w:t>Esityksessä ehdotetaan muutoksia YVA-lakiin ja muuhun lainsäädäntöön YVA-direktiivin muutosdirektiivin (2014/52/EU) täytäntöön panemiseksi ja YVA-menettelyn yhteensovittamiseksi kaavoitukseen ja ympäristöä koskeviin lupamene</w:t>
      </w:r>
      <w:r>
        <w:rPr>
          <w:rFonts w:cs="Arial"/>
        </w:rPr>
        <w:t>t</w:t>
      </w:r>
      <w:r>
        <w:rPr>
          <w:rFonts w:cs="Arial"/>
        </w:rPr>
        <w:t>telyihin.</w:t>
      </w:r>
    </w:p>
    <w:p w:rsidR="006C5FB0" w:rsidRPr="00B56472" w:rsidRDefault="003139B6" w:rsidP="0046363B">
      <w:pPr>
        <w:jc w:val="both"/>
        <w:rPr>
          <w:rFonts w:cs="Arial"/>
          <w:b/>
        </w:rPr>
      </w:pPr>
      <w:r w:rsidRPr="00B56472">
        <w:rPr>
          <w:rFonts w:cs="Arial"/>
          <w:b/>
        </w:rPr>
        <w:t>Lausunto</w:t>
      </w:r>
      <w:r w:rsidR="00182AB8" w:rsidRPr="00B56472">
        <w:rPr>
          <w:rFonts w:cs="Arial"/>
          <w:b/>
        </w:rPr>
        <w:tab/>
      </w:r>
      <w:r w:rsidR="009E0DAC" w:rsidRPr="00B56472">
        <w:rPr>
          <w:rFonts w:cs="Arial"/>
          <w:b/>
        </w:rPr>
        <w:tab/>
      </w:r>
    </w:p>
    <w:p w:rsidR="003139B6" w:rsidRDefault="000C50CB" w:rsidP="0046363B">
      <w:pPr>
        <w:ind w:left="1440"/>
        <w:jc w:val="both"/>
        <w:rPr>
          <w:rFonts w:cs="Arial"/>
        </w:rPr>
      </w:pPr>
      <w:r>
        <w:rPr>
          <w:rFonts w:cs="Arial"/>
        </w:rPr>
        <w:t xml:space="preserve">Aluehallintovirastojen </w:t>
      </w:r>
      <w:r w:rsidR="00182AB8" w:rsidRPr="008D68E2">
        <w:rPr>
          <w:rFonts w:cs="Arial"/>
        </w:rPr>
        <w:t>ympäristölu</w:t>
      </w:r>
      <w:r w:rsidR="0028441D" w:rsidRPr="008D68E2">
        <w:rPr>
          <w:rFonts w:cs="Arial"/>
        </w:rPr>
        <w:t xml:space="preserve">vat </w:t>
      </w:r>
      <w:r w:rsidR="00B62CAD">
        <w:rPr>
          <w:rFonts w:cs="Arial"/>
        </w:rPr>
        <w:t>–</w:t>
      </w:r>
      <w:r w:rsidR="00375471">
        <w:rPr>
          <w:rFonts w:cs="Arial"/>
        </w:rPr>
        <w:t xml:space="preserve"> </w:t>
      </w:r>
      <w:r w:rsidR="00182AB8" w:rsidRPr="008D68E2">
        <w:rPr>
          <w:rFonts w:cs="Arial"/>
        </w:rPr>
        <w:t>vastuualue</w:t>
      </w:r>
      <w:r>
        <w:rPr>
          <w:rFonts w:cs="Arial"/>
        </w:rPr>
        <w:t>et esittävät</w:t>
      </w:r>
      <w:r w:rsidR="00E916FF">
        <w:rPr>
          <w:rFonts w:cs="Arial"/>
        </w:rPr>
        <w:t xml:space="preserve"> eräitä pykäläehdotu</w:t>
      </w:r>
      <w:r w:rsidR="00E916FF">
        <w:rPr>
          <w:rFonts w:cs="Arial"/>
        </w:rPr>
        <w:t>k</w:t>
      </w:r>
      <w:r w:rsidR="00E916FF">
        <w:rPr>
          <w:rFonts w:cs="Arial"/>
        </w:rPr>
        <w:t>sia koskevana</w:t>
      </w:r>
      <w:r w:rsidR="007217AA">
        <w:rPr>
          <w:rFonts w:cs="Arial"/>
        </w:rPr>
        <w:t xml:space="preserve"> </w:t>
      </w:r>
      <w:r w:rsidR="00182AB8" w:rsidRPr="008D68E2">
        <w:rPr>
          <w:rFonts w:cs="Arial"/>
        </w:rPr>
        <w:t>lausuntonaan seuraavaa:</w:t>
      </w:r>
    </w:p>
    <w:p w:rsidR="006C5FB0" w:rsidRPr="008D68E2" w:rsidRDefault="006C5FB0" w:rsidP="0046363B">
      <w:pPr>
        <w:pStyle w:val="Eivli"/>
        <w:spacing w:line="276" w:lineRule="auto"/>
        <w:ind w:left="1304"/>
        <w:jc w:val="both"/>
        <w:rPr>
          <w:color w:val="FF0000"/>
        </w:rPr>
      </w:pPr>
    </w:p>
    <w:p w:rsidR="00BB0CFC" w:rsidRDefault="00BB0CFC" w:rsidP="0046363B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YVA-laki</w:t>
      </w:r>
    </w:p>
    <w:p w:rsidR="00BB0CFC" w:rsidRDefault="00BB0CFC" w:rsidP="0046363B">
      <w:pPr>
        <w:pStyle w:val="Eivli"/>
        <w:spacing w:line="276" w:lineRule="auto"/>
        <w:ind w:left="720"/>
        <w:jc w:val="both"/>
        <w:rPr>
          <w:b/>
        </w:rPr>
      </w:pPr>
    </w:p>
    <w:p w:rsidR="004053FD" w:rsidRPr="00ED608F" w:rsidRDefault="00AA3937" w:rsidP="0046363B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2</w:t>
      </w:r>
      <w:r w:rsidR="00083D3F" w:rsidRPr="00ED608F">
        <w:rPr>
          <w:b/>
        </w:rPr>
        <w:t xml:space="preserve"> §</w:t>
      </w:r>
      <w:r>
        <w:rPr>
          <w:b/>
        </w:rPr>
        <w:t xml:space="preserve"> Määritelmiä</w:t>
      </w:r>
      <w:r>
        <w:rPr>
          <w:b/>
        </w:rPr>
        <w:tab/>
      </w:r>
    </w:p>
    <w:p w:rsidR="00ED608F" w:rsidRDefault="00ED608F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675227" w:rsidRDefault="00704473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Kohdassa 8) määritellään perusteltu päätelmä. Terminä perusteltu päätelmä voi a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heuttaa sekaannusta, koska ympäristönsuojelulain termino</w:t>
      </w:r>
      <w:r w:rsidR="00675227">
        <w:rPr>
          <w:rFonts w:ascii="Arial" w:hAnsi="Arial" w:cs="Arial"/>
          <w:sz w:val="22"/>
          <w:szCs w:val="22"/>
        </w:rPr>
        <w:t>logiassa ja systemati</w:t>
      </w:r>
      <w:r w:rsidR="00675227">
        <w:rPr>
          <w:rFonts w:ascii="Arial" w:hAnsi="Arial" w:cs="Arial"/>
          <w:sz w:val="22"/>
          <w:szCs w:val="22"/>
        </w:rPr>
        <w:t>i</w:t>
      </w:r>
      <w:r w:rsidR="00675227">
        <w:rPr>
          <w:rFonts w:ascii="Arial" w:hAnsi="Arial" w:cs="Arial"/>
          <w:sz w:val="22"/>
          <w:szCs w:val="22"/>
        </w:rPr>
        <w:t>kassa päätelmällä tarkoitetaan IE-direktiivin mukaisten vertailuasiakirjojen (BREF) päätelmiä. Tarkoituksenmukaisempaa olisi käyttää asiasta muuta termiä, kut</w:t>
      </w:r>
      <w:r w:rsidR="000C50CB">
        <w:rPr>
          <w:rFonts w:ascii="Arial" w:hAnsi="Arial" w:cs="Arial"/>
          <w:sz w:val="22"/>
          <w:szCs w:val="22"/>
        </w:rPr>
        <w:t>en YVA-päätelmä</w:t>
      </w:r>
      <w:r w:rsidR="00675227">
        <w:rPr>
          <w:rFonts w:ascii="Arial" w:hAnsi="Arial" w:cs="Arial"/>
          <w:sz w:val="22"/>
          <w:szCs w:val="22"/>
        </w:rPr>
        <w:t>.</w:t>
      </w:r>
    </w:p>
    <w:p w:rsidR="00675227" w:rsidRDefault="00675227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704473" w:rsidRDefault="00675227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A3937">
        <w:rPr>
          <w:rFonts w:ascii="Arial" w:hAnsi="Arial" w:cs="Arial"/>
          <w:sz w:val="22"/>
          <w:szCs w:val="22"/>
        </w:rPr>
        <w:t xml:space="preserve">isäys kohtaan 8):…johtopäätöstä hankeen </w:t>
      </w:r>
      <w:r w:rsidR="00AA3937" w:rsidRPr="00AA3937">
        <w:rPr>
          <w:rFonts w:ascii="Arial" w:hAnsi="Arial" w:cs="Arial"/>
          <w:i/>
          <w:sz w:val="22"/>
          <w:szCs w:val="22"/>
        </w:rPr>
        <w:t>eri vaihtoehtojen</w:t>
      </w:r>
      <w:r w:rsidR="00AA3937">
        <w:rPr>
          <w:rFonts w:ascii="Arial" w:hAnsi="Arial" w:cs="Arial"/>
          <w:sz w:val="22"/>
          <w:szCs w:val="22"/>
        </w:rPr>
        <w:t xml:space="preserve"> merkittävistä ympäri</w:t>
      </w:r>
      <w:r w:rsidR="00AA3937">
        <w:rPr>
          <w:rFonts w:ascii="Arial" w:hAnsi="Arial" w:cs="Arial"/>
          <w:sz w:val="22"/>
          <w:szCs w:val="22"/>
        </w:rPr>
        <w:t>s</w:t>
      </w:r>
      <w:r w:rsidR="00AA3937">
        <w:rPr>
          <w:rFonts w:ascii="Arial" w:hAnsi="Arial" w:cs="Arial"/>
          <w:sz w:val="22"/>
          <w:szCs w:val="22"/>
        </w:rPr>
        <w:t>tövaikutuksista</w:t>
      </w:r>
      <w:r w:rsidR="00704473">
        <w:rPr>
          <w:rFonts w:ascii="Arial" w:hAnsi="Arial" w:cs="Arial"/>
          <w:sz w:val="22"/>
          <w:szCs w:val="22"/>
        </w:rPr>
        <w:t>…, YVA-menettelyssä arvioidaan useita toteuttamisvaihtoehtoja, l</w:t>
      </w:r>
      <w:r w:rsidR="00704473">
        <w:rPr>
          <w:rFonts w:ascii="Arial" w:hAnsi="Arial" w:cs="Arial"/>
          <w:sz w:val="22"/>
          <w:szCs w:val="22"/>
        </w:rPr>
        <w:t>i</w:t>
      </w:r>
      <w:r w:rsidR="00704473">
        <w:rPr>
          <w:rFonts w:ascii="Arial" w:hAnsi="Arial" w:cs="Arial"/>
          <w:sz w:val="22"/>
          <w:szCs w:val="22"/>
        </w:rPr>
        <w:t>säyksellä määrittely on johdonmukainen kohtien 2) ja 4) kanssa.</w:t>
      </w:r>
    </w:p>
    <w:p w:rsidR="00675227" w:rsidRDefault="00675227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675227" w:rsidRDefault="000C50CB" w:rsidP="00C43E86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Perusteltu päätelmä ja</w:t>
      </w:r>
      <w:r w:rsidR="00675227">
        <w:rPr>
          <w:rFonts w:ascii="Arial" w:hAnsi="Arial" w:cs="Arial"/>
          <w:sz w:val="22"/>
          <w:szCs w:val="22"/>
        </w:rPr>
        <w:t xml:space="preserve"> sen ajantasaisuuden varmistaminen</w:t>
      </w:r>
      <w:r>
        <w:rPr>
          <w:rFonts w:ascii="Arial" w:hAnsi="Arial" w:cs="Arial"/>
          <w:sz w:val="22"/>
          <w:szCs w:val="22"/>
        </w:rPr>
        <w:t xml:space="preserve"> on menettelynä uusi. Selvyyden vuoksi,</w:t>
      </w:r>
      <w:r w:rsidR="006E509D">
        <w:rPr>
          <w:rFonts w:ascii="Arial" w:hAnsi="Arial" w:cs="Arial"/>
          <w:sz w:val="22"/>
          <w:szCs w:val="22"/>
        </w:rPr>
        <w:t xml:space="preserve"> peruste</w:t>
      </w:r>
      <w:r>
        <w:rPr>
          <w:rFonts w:ascii="Arial" w:hAnsi="Arial" w:cs="Arial"/>
          <w:sz w:val="22"/>
          <w:szCs w:val="22"/>
        </w:rPr>
        <w:t>llun päätelmän ajantasaisuus</w:t>
      </w:r>
      <w:r w:rsidR="006E509D">
        <w:rPr>
          <w:rFonts w:ascii="Arial" w:hAnsi="Arial" w:cs="Arial"/>
          <w:sz w:val="22"/>
          <w:szCs w:val="22"/>
        </w:rPr>
        <w:t xml:space="preserve"> tulisi </w:t>
      </w:r>
      <w:r>
        <w:rPr>
          <w:rFonts w:ascii="Arial" w:hAnsi="Arial" w:cs="Arial"/>
          <w:sz w:val="22"/>
          <w:szCs w:val="22"/>
        </w:rPr>
        <w:t>määritellä lakiteksti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sä.</w:t>
      </w:r>
    </w:p>
    <w:p w:rsidR="000C50CB" w:rsidRDefault="000C50CB" w:rsidP="00C43E86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363F0A" w:rsidRDefault="0046363B" w:rsidP="00C43E86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 xml:space="preserve">12 </w:t>
      </w:r>
      <w:r w:rsidR="00A225CA" w:rsidRPr="00D802E6">
        <w:rPr>
          <w:b/>
        </w:rPr>
        <w:t>§</w:t>
      </w:r>
      <w:r w:rsidR="00D802E6" w:rsidRPr="00D802E6">
        <w:rPr>
          <w:b/>
        </w:rPr>
        <w:t xml:space="preserve"> </w:t>
      </w:r>
      <w:r>
        <w:rPr>
          <w:b/>
        </w:rPr>
        <w:t>Ennakkoneuvottelu</w:t>
      </w:r>
    </w:p>
    <w:p w:rsidR="00D802E6" w:rsidRDefault="00D802E6" w:rsidP="00C43E86">
      <w:pPr>
        <w:pStyle w:val="Eivli"/>
        <w:spacing w:line="276" w:lineRule="auto"/>
        <w:ind w:left="720"/>
        <w:jc w:val="both"/>
        <w:rPr>
          <w:b/>
        </w:rPr>
      </w:pPr>
    </w:p>
    <w:p w:rsidR="0046363B" w:rsidRDefault="000A560E" w:rsidP="00C43E86">
      <w:pPr>
        <w:pStyle w:val="Eivli"/>
        <w:spacing w:line="276" w:lineRule="auto"/>
        <w:ind w:left="1440"/>
        <w:jc w:val="both"/>
      </w:pPr>
      <w:r>
        <w:t>Pykäläehdotuksen mukaan, ennen arviointiohjelman toimittamista tai arviointimene</w:t>
      </w:r>
      <w:r>
        <w:t>t</w:t>
      </w:r>
      <w:r>
        <w:t>telyn kuluessa asiassa voidaan järjestää ennakkoneuvottelu viranomaisen tai han</w:t>
      </w:r>
      <w:r>
        <w:t>k</w:t>
      </w:r>
      <w:r>
        <w:t>keesta vastaavan pyynnöstä. Ehdotettu muotoilu mahdollistaa neuvottelumenettelyn soveltamisen joustavasti ja tarpeellisessa laajuudessa</w:t>
      </w:r>
      <w:r w:rsidR="000C50CB">
        <w:t xml:space="preserve"> ja on siten kannatettava</w:t>
      </w:r>
      <w:r>
        <w:t>. P</w:t>
      </w:r>
      <w:r>
        <w:t>a</w:t>
      </w:r>
      <w:r>
        <w:t>kol</w:t>
      </w:r>
      <w:r w:rsidR="000C50CB">
        <w:t>linen neuvottelumenettely ei olisi</w:t>
      </w:r>
      <w:r>
        <w:t xml:space="preserve"> omiaan lisäämään tavoiteltua prosessien suj</w:t>
      </w:r>
      <w:r>
        <w:t>u</w:t>
      </w:r>
      <w:r>
        <w:t>voittamista.</w:t>
      </w:r>
    </w:p>
    <w:p w:rsidR="0046363B" w:rsidRDefault="0046363B" w:rsidP="00C43E86">
      <w:pPr>
        <w:pStyle w:val="Eivli"/>
        <w:spacing w:line="276" w:lineRule="auto"/>
        <w:ind w:left="1440"/>
        <w:jc w:val="both"/>
      </w:pPr>
    </w:p>
    <w:p w:rsidR="00AA38AB" w:rsidRDefault="00AA38AB" w:rsidP="00AA38AB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 xml:space="preserve">16 </w:t>
      </w:r>
      <w:r w:rsidRPr="00D802E6">
        <w:rPr>
          <w:b/>
        </w:rPr>
        <w:t>§</w:t>
      </w:r>
      <w:r w:rsidR="00D21399">
        <w:rPr>
          <w:b/>
        </w:rPr>
        <w:t xml:space="preserve"> ja 19 §</w:t>
      </w:r>
      <w:r w:rsidRPr="00D802E6">
        <w:rPr>
          <w:b/>
        </w:rPr>
        <w:t xml:space="preserve"> </w:t>
      </w:r>
      <w:r w:rsidR="00D21399">
        <w:rPr>
          <w:b/>
        </w:rPr>
        <w:t>Arviointiohjelmasta ja arviointiselostuksesta kuuleminen</w:t>
      </w:r>
    </w:p>
    <w:p w:rsidR="00AA38AB" w:rsidRDefault="00AA38AB" w:rsidP="00AA38AB">
      <w:pPr>
        <w:pStyle w:val="Eivli"/>
        <w:spacing w:line="276" w:lineRule="auto"/>
        <w:ind w:left="720"/>
        <w:jc w:val="both"/>
        <w:rPr>
          <w:b/>
        </w:rPr>
      </w:pPr>
    </w:p>
    <w:p w:rsidR="00AA38AB" w:rsidRDefault="00D21399" w:rsidP="00AA38AB">
      <w:pPr>
        <w:pStyle w:val="Eivli"/>
        <w:spacing w:line="276" w:lineRule="auto"/>
        <w:ind w:left="1440"/>
        <w:jc w:val="both"/>
      </w:pPr>
      <w:r>
        <w:t>Pykäläehdotusten mukaan arviointiohjelmasta ja – selostuksesta kuulemiselle sä</w:t>
      </w:r>
      <w:r>
        <w:t>ä</w:t>
      </w:r>
      <w:r>
        <w:t>detään määräaika, joka on kuulutuksen julkaisemispäivästä 30 tai enintään 60 pä</w:t>
      </w:r>
      <w:r>
        <w:t>i</w:t>
      </w:r>
      <w:r>
        <w:t>vää. Aluehallintovirasto pitää kuulemisaikoja asianosaisten ja yleisön vaikutusma</w:t>
      </w:r>
      <w:r>
        <w:t>h</w:t>
      </w:r>
      <w:r>
        <w:t>dollisuuksien turvaamisen ja toisaalta prosessin tehokkaan läpiviennin kannalta</w:t>
      </w:r>
      <w:r w:rsidR="000C50CB">
        <w:t xml:space="preserve"> e</w:t>
      </w:r>
      <w:r w:rsidR="000C50CB">
        <w:t>h</w:t>
      </w:r>
      <w:r w:rsidR="000C50CB">
        <w:t>dottomasti</w:t>
      </w:r>
      <w:r>
        <w:t xml:space="preserve"> riittävänä.</w:t>
      </w:r>
    </w:p>
    <w:p w:rsidR="00AA38AB" w:rsidRDefault="00AA38AB" w:rsidP="00C43E86">
      <w:pPr>
        <w:pStyle w:val="Eivli"/>
        <w:spacing w:line="276" w:lineRule="auto"/>
        <w:ind w:left="720"/>
        <w:jc w:val="both"/>
        <w:rPr>
          <w:b/>
        </w:rPr>
      </w:pPr>
    </w:p>
    <w:p w:rsidR="00674DF6" w:rsidRDefault="000A560E" w:rsidP="00C43E86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23</w:t>
      </w:r>
      <w:r w:rsidR="00C43E86">
        <w:rPr>
          <w:b/>
        </w:rPr>
        <w:t xml:space="preserve"> </w:t>
      </w:r>
      <w:r>
        <w:rPr>
          <w:b/>
        </w:rPr>
        <w:t>§ Arvioinnin huomioon ottaminen lupamenettelyssä</w:t>
      </w:r>
    </w:p>
    <w:p w:rsidR="000A560E" w:rsidRDefault="000A560E" w:rsidP="00C43E86">
      <w:pPr>
        <w:pStyle w:val="Eivli"/>
        <w:spacing w:line="276" w:lineRule="auto"/>
        <w:ind w:left="720"/>
        <w:jc w:val="both"/>
        <w:rPr>
          <w:rFonts w:cs="Arial"/>
        </w:rPr>
      </w:pPr>
    </w:p>
    <w:p w:rsidR="0039417B" w:rsidRDefault="0039417B" w:rsidP="00C43E86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Pykäläehdotuksen mukaan lupahakemukseen tai siihen rinnastettavaan hakemu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seen on liitettävä arviointiselostus ja yhteysviranomaisen siitä antama lausunto pä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telmineen. Viranomainen ei saa myöntää lupaa hankkeen toteuttamiseen ennen kuin se on saanut käyttöönsä edellä mainitut asiakirjat.</w:t>
      </w:r>
    </w:p>
    <w:p w:rsidR="0039417B" w:rsidRDefault="0039417B" w:rsidP="00C43E86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39417B" w:rsidRDefault="0039417B" w:rsidP="00C43E86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Ehdotuksesta ei käy ilmi, onko arviointiselostuksen ja lausunnon oltava hakemu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sen liitteenä jo hakemuksen vireille tullessa. Lupaviranomaisien näkökulmasta olisi selkeää, että lupakäsittely aloitettaisiin YVA-m</w:t>
      </w:r>
      <w:r w:rsidR="007F2336">
        <w:rPr>
          <w:rFonts w:ascii="Arial" w:hAnsi="Arial" w:cs="Arial"/>
          <w:sz w:val="22"/>
          <w:szCs w:val="22"/>
        </w:rPr>
        <w:t>enettelyn valmistumisen jälkeen ja hakemus sisältäisi lopulliset YVA- asiakirjat.</w:t>
      </w:r>
      <w:r>
        <w:rPr>
          <w:rFonts w:ascii="Arial" w:hAnsi="Arial" w:cs="Arial"/>
          <w:sz w:val="22"/>
          <w:szCs w:val="22"/>
        </w:rPr>
        <w:t xml:space="preserve"> Mikäli hakemuksen vireillä olon aikana YVA:aa joudutaan täydentämään</w:t>
      </w:r>
      <w:r w:rsidR="007F2336">
        <w:rPr>
          <w:rFonts w:ascii="Arial" w:hAnsi="Arial" w:cs="Arial"/>
          <w:sz w:val="22"/>
          <w:szCs w:val="22"/>
        </w:rPr>
        <w:t xml:space="preserve"> tai arviointiselostus ja lausunto toimitetaan my</w:t>
      </w:r>
      <w:r w:rsidR="007F2336">
        <w:rPr>
          <w:rFonts w:ascii="Arial" w:hAnsi="Arial" w:cs="Arial"/>
          <w:sz w:val="22"/>
          <w:szCs w:val="22"/>
        </w:rPr>
        <w:t>ö</w:t>
      </w:r>
      <w:r w:rsidR="007F2336">
        <w:rPr>
          <w:rFonts w:ascii="Arial" w:hAnsi="Arial" w:cs="Arial"/>
          <w:sz w:val="22"/>
          <w:szCs w:val="22"/>
        </w:rPr>
        <w:t>hemmin, pitenevät käsittelyajat lupaviranomaisesta riippumattomista syistä.</w:t>
      </w:r>
      <w:r w:rsidR="000C50CB">
        <w:rPr>
          <w:rFonts w:ascii="Arial" w:hAnsi="Arial" w:cs="Arial"/>
          <w:sz w:val="22"/>
          <w:szCs w:val="22"/>
        </w:rPr>
        <w:t xml:space="preserve"> Toisaa</w:t>
      </w:r>
      <w:r w:rsidR="000C50CB">
        <w:rPr>
          <w:rFonts w:ascii="Arial" w:hAnsi="Arial" w:cs="Arial"/>
          <w:sz w:val="22"/>
          <w:szCs w:val="22"/>
        </w:rPr>
        <w:t>l</w:t>
      </w:r>
      <w:r w:rsidR="000C50CB">
        <w:rPr>
          <w:rFonts w:ascii="Arial" w:hAnsi="Arial" w:cs="Arial"/>
          <w:sz w:val="22"/>
          <w:szCs w:val="22"/>
        </w:rPr>
        <w:t>ta silloin, kun todellisuudessa on vain yksi toteuttamisvaihtoehto ja lupahakemus on mahdollista riittävän yksityiskohtaisena panna vireille jo YVA-selos</w:t>
      </w:r>
      <w:r w:rsidR="00DE4CF4">
        <w:rPr>
          <w:rFonts w:ascii="Arial" w:hAnsi="Arial" w:cs="Arial"/>
          <w:sz w:val="22"/>
          <w:szCs w:val="22"/>
        </w:rPr>
        <w:t>tuksen asiakirj</w:t>
      </w:r>
      <w:r w:rsidR="00DE4CF4">
        <w:rPr>
          <w:rFonts w:ascii="Arial" w:hAnsi="Arial" w:cs="Arial"/>
          <w:sz w:val="22"/>
          <w:szCs w:val="22"/>
        </w:rPr>
        <w:t>o</w:t>
      </w:r>
      <w:r w:rsidR="00DE4CF4">
        <w:rPr>
          <w:rFonts w:ascii="Arial" w:hAnsi="Arial" w:cs="Arial"/>
          <w:sz w:val="22"/>
          <w:szCs w:val="22"/>
        </w:rPr>
        <w:t>jen valmistuessa, tulisi olla mahdollista aloittaa lupakäsittely YVA-prosessin (selo</w:t>
      </w:r>
      <w:r w:rsidR="00DE4CF4">
        <w:rPr>
          <w:rFonts w:ascii="Arial" w:hAnsi="Arial" w:cs="Arial"/>
          <w:sz w:val="22"/>
          <w:szCs w:val="22"/>
        </w:rPr>
        <w:t>s</w:t>
      </w:r>
      <w:r w:rsidR="00DE4CF4">
        <w:rPr>
          <w:rFonts w:ascii="Arial" w:hAnsi="Arial" w:cs="Arial"/>
          <w:sz w:val="22"/>
          <w:szCs w:val="22"/>
        </w:rPr>
        <w:t>tusvaihe) rinnalla. Lupapäätöksestä ja sen perusteluista ilmenee joka tapauksessa, miten yhteysviranomaisen lausunto ja siihen liittyvä perusteltu päätelmä on otettu huomioon.</w:t>
      </w:r>
    </w:p>
    <w:p w:rsidR="0039417B" w:rsidRDefault="0039417B" w:rsidP="00C43E86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C43E86" w:rsidRDefault="00C43E86" w:rsidP="00C43E86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24 § Perustellun päätelmän ajantasaisuus</w:t>
      </w:r>
    </w:p>
    <w:p w:rsidR="00FB2A69" w:rsidRDefault="00FB2A69" w:rsidP="00493199">
      <w:pPr>
        <w:pStyle w:val="Eivli"/>
        <w:spacing w:line="276" w:lineRule="auto"/>
        <w:ind w:left="1304"/>
        <w:jc w:val="both"/>
      </w:pPr>
    </w:p>
    <w:p w:rsidR="00FE356C" w:rsidRPr="00F5785F" w:rsidRDefault="007F2336" w:rsidP="00493199">
      <w:pPr>
        <w:pStyle w:val="Eivli"/>
        <w:spacing w:line="276" w:lineRule="auto"/>
        <w:ind w:left="1440"/>
        <w:jc w:val="both"/>
      </w:pPr>
      <w:r>
        <w:t>Pykäläehdotuksen mukaan perustellun päätelmän on oltava ajantasainen</w:t>
      </w:r>
      <w:r w:rsidR="00FE356C">
        <w:t>. Jos pä</w:t>
      </w:r>
      <w:r w:rsidR="00FE356C">
        <w:t>ä</w:t>
      </w:r>
      <w:r w:rsidR="00FE356C">
        <w:t xml:space="preserve">telmää on tarpeen täydentää, </w:t>
      </w:r>
      <w:r w:rsidR="00FE356C" w:rsidRPr="00F5785F">
        <w:t xml:space="preserve">lupaviranomaisen </w:t>
      </w:r>
      <w:r w:rsidR="00CF1383" w:rsidRPr="00F5785F">
        <w:t xml:space="preserve">olisi ehdotuksen mukaan </w:t>
      </w:r>
      <w:r w:rsidR="00FE356C" w:rsidRPr="00F5785F">
        <w:t>ilmoitett</w:t>
      </w:r>
      <w:r w:rsidR="00FE356C" w:rsidRPr="00F5785F">
        <w:t>a</w:t>
      </w:r>
      <w:r w:rsidR="00FE356C" w:rsidRPr="00F5785F">
        <w:t>va täydennystarpeesta yhteysviranomaiselle.</w:t>
      </w:r>
    </w:p>
    <w:p w:rsidR="00FE356C" w:rsidRPr="00F5785F" w:rsidRDefault="00FE356C" w:rsidP="00493199">
      <w:pPr>
        <w:pStyle w:val="Eivli"/>
        <w:spacing w:line="276" w:lineRule="auto"/>
        <w:ind w:left="1440"/>
        <w:jc w:val="both"/>
      </w:pPr>
    </w:p>
    <w:p w:rsidR="00D22B88" w:rsidRPr="00F5785F" w:rsidRDefault="00D22B88" w:rsidP="00493199">
      <w:pPr>
        <w:pStyle w:val="Eivli"/>
        <w:spacing w:line="276" w:lineRule="auto"/>
        <w:ind w:left="1440"/>
        <w:jc w:val="both"/>
      </w:pPr>
      <w:r w:rsidRPr="00F5785F">
        <w:lastRenderedPageBreak/>
        <w:t>Hakija on ensisijaisesti vastuussa sitä, että hakemuksen mukainen toiminta vastaa YVA:ssa esitettyä ja viranomainen, jolla on parhaat edellytykset arvioida perustellun päätelmän ajantasaisuus on yhteysviranomainen.</w:t>
      </w:r>
      <w:r w:rsidR="00CF1383" w:rsidRPr="00F5785F">
        <w:t xml:space="preserve"> Mikäli päätelmän ajantasaisuus on epävarma, hakijan tulisi varmistua asiasta jo ympäristölupahakemuksen valmi</w:t>
      </w:r>
      <w:r w:rsidR="00CF1383" w:rsidRPr="00F5785F">
        <w:t>s</w:t>
      </w:r>
      <w:r w:rsidR="00CF1383" w:rsidRPr="00F5785F">
        <w:t xml:space="preserve">telun yhteydessä pyytämällä yhteysviranomaisen kannanotto asiaan. </w:t>
      </w:r>
    </w:p>
    <w:p w:rsidR="00D22B88" w:rsidRPr="00F5785F" w:rsidRDefault="00D22B88" w:rsidP="00493199">
      <w:pPr>
        <w:pStyle w:val="Eivli"/>
        <w:spacing w:line="276" w:lineRule="auto"/>
        <w:ind w:left="1440"/>
        <w:jc w:val="both"/>
      </w:pPr>
    </w:p>
    <w:p w:rsidR="00D22B88" w:rsidRPr="00F5785F" w:rsidRDefault="00DE4CF4" w:rsidP="00493199">
      <w:pPr>
        <w:pStyle w:val="Eivli"/>
        <w:spacing w:line="276" w:lineRule="auto"/>
        <w:ind w:left="1440"/>
        <w:jc w:val="both"/>
      </w:pPr>
      <w:r w:rsidRPr="00F5785F">
        <w:t xml:space="preserve">Kun lupaviranomainen pyytää hakemuksesta ELY-keskuksen lausunnon, samassa yhteydessä ELY-keskus yhteysviranomaisena voi </w:t>
      </w:r>
      <w:r w:rsidR="00CF1383" w:rsidRPr="00F5785F">
        <w:t xml:space="preserve">tarvittaessa </w:t>
      </w:r>
      <w:r w:rsidRPr="00F5785F">
        <w:t>arvioida päätelmän ajantasaisuuden</w:t>
      </w:r>
      <w:r w:rsidR="0058526E" w:rsidRPr="00F5785F">
        <w:t xml:space="preserve"> ja täydennystarpeen</w:t>
      </w:r>
      <w:r w:rsidR="00CF1383" w:rsidRPr="00F5785F">
        <w:t xml:space="preserve"> sekä ohjeistaa siihen liittyvän menettelyn</w:t>
      </w:r>
      <w:r w:rsidRPr="00F5785F">
        <w:t>. Eri</w:t>
      </w:r>
      <w:r w:rsidRPr="00F5785F">
        <w:t>l</w:t>
      </w:r>
      <w:r w:rsidRPr="00F5785F">
        <w:t>listä</w:t>
      </w:r>
      <w:r w:rsidR="0058526E" w:rsidRPr="00F5785F">
        <w:t xml:space="preserve"> lupaviranomaisen käynnistämää</w:t>
      </w:r>
      <w:r w:rsidRPr="00F5785F">
        <w:t xml:space="preserve"> päätelmän täydennysmenettelyä ei tarvita.</w:t>
      </w:r>
    </w:p>
    <w:p w:rsidR="00DE4CF4" w:rsidRPr="00F5785F" w:rsidRDefault="00DE4CF4" w:rsidP="00493199">
      <w:pPr>
        <w:pStyle w:val="Eivli"/>
        <w:spacing w:line="276" w:lineRule="auto"/>
        <w:ind w:left="1440"/>
        <w:jc w:val="both"/>
      </w:pPr>
    </w:p>
    <w:p w:rsidR="00ED7E43" w:rsidRPr="007A64C2" w:rsidRDefault="00ED7E43" w:rsidP="00ED7E43">
      <w:pPr>
        <w:pStyle w:val="Eivli"/>
        <w:numPr>
          <w:ilvl w:val="0"/>
          <w:numId w:val="24"/>
        </w:numPr>
        <w:spacing w:line="276" w:lineRule="auto"/>
        <w:jc w:val="both"/>
        <w:rPr>
          <w:b/>
        </w:rPr>
      </w:pPr>
      <w:r w:rsidRPr="007A64C2">
        <w:rPr>
          <w:b/>
        </w:rPr>
        <w:t>§</w:t>
      </w:r>
      <w:r>
        <w:rPr>
          <w:b/>
        </w:rPr>
        <w:t xml:space="preserve"> Maanpuolustusta ja siviilivalmiutta koskevat erityissäännökset</w:t>
      </w:r>
    </w:p>
    <w:p w:rsidR="00ED7E43" w:rsidRDefault="00ED7E43" w:rsidP="00ED7E43">
      <w:pPr>
        <w:pStyle w:val="Eivli"/>
        <w:spacing w:line="276" w:lineRule="auto"/>
        <w:ind w:left="1440"/>
        <w:jc w:val="both"/>
        <w:rPr>
          <w:rFonts w:cs="Arial"/>
        </w:rPr>
      </w:pPr>
    </w:p>
    <w:p w:rsidR="00ED7E43" w:rsidRDefault="00ED7E43" w:rsidP="00ED7E43">
      <w:pPr>
        <w:pStyle w:val="Eivli"/>
        <w:spacing w:line="276" w:lineRule="auto"/>
        <w:ind w:left="1440"/>
        <w:jc w:val="both"/>
        <w:rPr>
          <w:rFonts w:cs="Arial"/>
        </w:rPr>
      </w:pPr>
      <w:r>
        <w:rPr>
          <w:rFonts w:cs="Arial"/>
        </w:rPr>
        <w:t>Pykäläehdotus sisältää lain soveltamista koskevan poikkeuksen, kun kyseessä on puolustukseen tai siviilivalmiuteen liittyvät toimet. Ympäristönsuojelulain 4 §:ssä säädetään, että lakia ei sovelleta, jos lain soveltaminen vaarantaisi valtakunnan tu</w:t>
      </w:r>
      <w:r>
        <w:rPr>
          <w:rFonts w:cs="Arial"/>
        </w:rPr>
        <w:t>r</w:t>
      </w:r>
      <w:r>
        <w:rPr>
          <w:rFonts w:cs="Arial"/>
        </w:rPr>
        <w:t>vallisuuden tai huoltovarmuuden. Menettelyjen yhteensovittamisen kannalta poikk</w:t>
      </w:r>
      <w:r>
        <w:rPr>
          <w:rFonts w:cs="Arial"/>
        </w:rPr>
        <w:t>e</w:t>
      </w:r>
      <w:r>
        <w:rPr>
          <w:rFonts w:cs="Arial"/>
        </w:rPr>
        <w:t>uksista tulisi säätää samalla tavalla.</w:t>
      </w:r>
    </w:p>
    <w:p w:rsidR="00DE4CF4" w:rsidRDefault="00DE4CF4" w:rsidP="00ED7E43">
      <w:pPr>
        <w:pStyle w:val="Eivli"/>
        <w:spacing w:line="276" w:lineRule="auto"/>
        <w:ind w:left="1440"/>
        <w:jc w:val="both"/>
        <w:rPr>
          <w:rFonts w:cs="Arial"/>
        </w:rPr>
      </w:pPr>
    </w:p>
    <w:p w:rsidR="00BB0CFC" w:rsidRDefault="00BB0CFC" w:rsidP="00BB0CFC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 xml:space="preserve">Vesilaki </w:t>
      </w:r>
    </w:p>
    <w:p w:rsidR="00BB0CFC" w:rsidRDefault="00BB0CFC" w:rsidP="00BB0CFC">
      <w:pPr>
        <w:pStyle w:val="Eivli"/>
        <w:spacing w:line="276" w:lineRule="auto"/>
        <w:ind w:left="720"/>
        <w:jc w:val="both"/>
        <w:rPr>
          <w:b/>
        </w:rPr>
      </w:pPr>
    </w:p>
    <w:p w:rsidR="00BB0CFC" w:rsidRPr="007A64C2" w:rsidRDefault="00BB0CFC" w:rsidP="00BB0CFC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 xml:space="preserve">22 </w:t>
      </w:r>
      <w:r w:rsidRPr="007A64C2">
        <w:rPr>
          <w:b/>
        </w:rPr>
        <w:t>§</w:t>
      </w:r>
      <w:r>
        <w:rPr>
          <w:b/>
        </w:rPr>
        <w:t xml:space="preserve"> Päätöksen antaminen ja päätöksestä tiedottaminen</w:t>
      </w:r>
    </w:p>
    <w:p w:rsidR="00BB0CFC" w:rsidRDefault="00BB0CFC" w:rsidP="00BB0CFC">
      <w:pPr>
        <w:pStyle w:val="Eivli"/>
        <w:spacing w:line="276" w:lineRule="auto"/>
        <w:ind w:left="1440"/>
        <w:jc w:val="both"/>
        <w:rPr>
          <w:rFonts w:cs="Arial"/>
        </w:rPr>
      </w:pPr>
    </w:p>
    <w:p w:rsidR="00BB0CFC" w:rsidRDefault="00BB0CFC" w:rsidP="00BB0CFC">
      <w:pPr>
        <w:pStyle w:val="Eivli"/>
        <w:spacing w:line="276" w:lineRule="auto"/>
        <w:ind w:left="1440"/>
        <w:jc w:val="both"/>
        <w:rPr>
          <w:rFonts w:cs="Arial"/>
        </w:rPr>
      </w:pPr>
      <w:r>
        <w:rPr>
          <w:rFonts w:cs="Arial"/>
        </w:rPr>
        <w:t>Pykäläehdotuksen mukaan päätös annetaan julkipanon jälkeen. Päätöksen antam</w:t>
      </w:r>
      <w:r>
        <w:rPr>
          <w:rFonts w:cs="Arial"/>
        </w:rPr>
        <w:t>i</w:t>
      </w:r>
      <w:r>
        <w:rPr>
          <w:rFonts w:cs="Arial"/>
        </w:rPr>
        <w:t>sesta on ilmoitettava ennen sen antamispäivää lupaviranomaisen ilmoitustaululla. Ilmoitus on lisäksi julkaistava lupaviranomaisen internetsivuilla.</w:t>
      </w:r>
    </w:p>
    <w:p w:rsidR="00BB0CFC" w:rsidRDefault="00BB0CFC" w:rsidP="00BB0CFC">
      <w:pPr>
        <w:pStyle w:val="Eivli"/>
        <w:spacing w:line="276" w:lineRule="auto"/>
        <w:ind w:left="1440"/>
        <w:jc w:val="both"/>
        <w:rPr>
          <w:rFonts w:cs="Arial"/>
        </w:rPr>
      </w:pPr>
    </w:p>
    <w:p w:rsidR="00BB0CFC" w:rsidRDefault="00BB0CFC" w:rsidP="00BB0CFC">
      <w:pPr>
        <w:pStyle w:val="Eivli"/>
        <w:spacing w:line="276" w:lineRule="auto"/>
        <w:ind w:left="1440"/>
        <w:jc w:val="both"/>
        <w:rPr>
          <w:rFonts w:cs="Arial"/>
        </w:rPr>
      </w:pPr>
      <w:r>
        <w:rPr>
          <w:rFonts w:cs="Arial"/>
        </w:rPr>
        <w:t>Aluehallintovirastojen käsityksen mukaan julkipano on menettelynä vanhahtava ja nykyaikaan sopimaton. Mikäli julkipanomenettely halutaan ylipäätään säilyttää</w:t>
      </w:r>
      <w:r w:rsidR="00CE5927">
        <w:rPr>
          <w:rFonts w:cs="Arial"/>
        </w:rPr>
        <w:t>, ei ilmoitusta päätöksen antamisesta tule kuitenkaan julkaista lupaviranomaisen inte</w:t>
      </w:r>
      <w:r w:rsidR="00CE5927">
        <w:rPr>
          <w:rFonts w:cs="Arial"/>
        </w:rPr>
        <w:t>r</w:t>
      </w:r>
      <w:r w:rsidR="00CE5927">
        <w:rPr>
          <w:rFonts w:cs="Arial"/>
        </w:rPr>
        <w:t>netsivuilla. Ilmoituksen julkaiseminen voi aiheuttaa sekaannusta, koska päätös ei ole vielä silloin virallisesti saatavissa.</w:t>
      </w:r>
    </w:p>
    <w:p w:rsidR="00BB0CFC" w:rsidRDefault="00BB0CFC" w:rsidP="00BB0CFC">
      <w:pPr>
        <w:pStyle w:val="Eivli"/>
        <w:spacing w:line="276" w:lineRule="auto"/>
        <w:ind w:left="1440"/>
        <w:jc w:val="both"/>
        <w:rPr>
          <w:rFonts w:cs="Arial"/>
        </w:rPr>
      </w:pPr>
    </w:p>
    <w:p w:rsidR="00ED70BA" w:rsidRDefault="00ED70BA" w:rsidP="00ED70BA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Muuta</w:t>
      </w:r>
    </w:p>
    <w:p w:rsidR="00ED70BA" w:rsidRDefault="00ED70BA" w:rsidP="00ED70BA">
      <w:pPr>
        <w:pStyle w:val="Eivli"/>
        <w:spacing w:line="276" w:lineRule="auto"/>
        <w:ind w:left="1440"/>
        <w:jc w:val="both"/>
        <w:rPr>
          <w:b/>
        </w:rPr>
      </w:pPr>
    </w:p>
    <w:p w:rsidR="00ED70BA" w:rsidRDefault="00ED70BA" w:rsidP="00ED70BA">
      <w:pPr>
        <w:pStyle w:val="Eivli"/>
        <w:spacing w:line="276" w:lineRule="auto"/>
        <w:ind w:left="1440"/>
        <w:jc w:val="both"/>
      </w:pPr>
      <w:r>
        <w:t>YVA – direktiivin hankeluettelossa on lähtökohtaisesti tarkoitettu</w:t>
      </w:r>
      <w:r w:rsidR="00CE5927">
        <w:t xml:space="preserve"> uusia hankkeita</w:t>
      </w:r>
      <w:r>
        <w:t xml:space="preserve">. Kansallisessa YVA:n soveltamiskäytännössä YVA:aa on edellytetty vaihtelevasti myös tilanteissa, jossa olemassa olevan teollisuuslaitoksen osa modernisoidaan tai korvataan uudella jolloin myös päästöt tyypillisesti vähenevät. YVA-direktiivi ei tätä </w:t>
      </w:r>
      <w:r w:rsidR="00CE5927">
        <w:t xml:space="preserve">välttämättä </w:t>
      </w:r>
      <w:r>
        <w:t>edellyt</w:t>
      </w:r>
      <w:r w:rsidR="00CE5927">
        <w:t>täisi</w:t>
      </w:r>
      <w:r w:rsidR="0032566F">
        <w:t xml:space="preserve"> eikä hankkeen YVA:lla saavuteta</w:t>
      </w:r>
      <w:r w:rsidR="00CE5927">
        <w:t xml:space="preserve"> aina</w:t>
      </w:r>
      <w:r w:rsidR="0032566F">
        <w:t xml:space="preserve"> mitään lisäarvoa.</w:t>
      </w:r>
    </w:p>
    <w:p w:rsidR="00ED70BA" w:rsidRDefault="00ED70BA" w:rsidP="00ED70BA">
      <w:pPr>
        <w:pStyle w:val="Eivli"/>
        <w:spacing w:line="276" w:lineRule="auto"/>
        <w:ind w:left="1440"/>
        <w:jc w:val="both"/>
      </w:pPr>
    </w:p>
    <w:p w:rsidR="00ED70BA" w:rsidRDefault="00ED70BA" w:rsidP="00ED70BA">
      <w:pPr>
        <w:pStyle w:val="Eivli"/>
        <w:spacing w:line="276" w:lineRule="auto"/>
        <w:ind w:left="1440"/>
        <w:jc w:val="both"/>
      </w:pPr>
      <w:r>
        <w:t>YVA-lain hankeluettelon lisäksi YVA voidaan edellyttää myös 5 §:n 2 momentin m</w:t>
      </w:r>
      <w:r>
        <w:t>u</w:t>
      </w:r>
      <w:r>
        <w:t>kaan yksittäistapauksessa sellaiseen hankkeeseen tai jo toteutetun hankkeen mu</w:t>
      </w:r>
      <w:r>
        <w:t>u</w:t>
      </w:r>
      <w:r>
        <w:t>hunkin muutokseen, joka todennäköisesti aiheuttaa hankeluettelon mukaisten han</w:t>
      </w:r>
      <w:r>
        <w:t>k</w:t>
      </w:r>
      <w:r>
        <w:t>keiden vaikutuksiin rinnastettavia merkittäviä ympäristövaikutuksia.</w:t>
      </w:r>
    </w:p>
    <w:p w:rsidR="0032566F" w:rsidRDefault="0032566F" w:rsidP="00ED70BA">
      <w:pPr>
        <w:pStyle w:val="Eivli"/>
        <w:spacing w:line="276" w:lineRule="auto"/>
        <w:ind w:left="1440"/>
        <w:jc w:val="both"/>
      </w:pPr>
    </w:p>
    <w:p w:rsidR="00ED70BA" w:rsidRDefault="00ED70BA" w:rsidP="00ED70BA">
      <w:pPr>
        <w:pStyle w:val="Eivli"/>
        <w:spacing w:line="276" w:lineRule="auto"/>
        <w:ind w:left="1440"/>
        <w:jc w:val="both"/>
      </w:pPr>
      <w:r>
        <w:t>Tulkinnat siitä, edellytetäänkö edellä mainittua harkinnanvaraista YVA:aa tilantee</w:t>
      </w:r>
      <w:r>
        <w:t>s</w:t>
      </w:r>
      <w:r>
        <w:t>sa, jossa YVA:n kynnysarvon jo ylittävällä laitoksella tehdään suhteellisen pienimu</w:t>
      </w:r>
      <w:r>
        <w:t>o</w:t>
      </w:r>
      <w:r>
        <w:lastRenderedPageBreak/>
        <w:t xml:space="preserve">toinen muutos vaihtelevat. Tämä </w:t>
      </w:r>
      <w:r w:rsidR="00CE5927">
        <w:t>voi hidastaa lupakäsittelyä</w:t>
      </w:r>
      <w:r w:rsidR="002B61A5">
        <w:t xml:space="preserve"> ja h</w:t>
      </w:r>
      <w:r w:rsidR="00CE5927">
        <w:t>a</w:t>
      </w:r>
      <w:r w:rsidR="002B61A5">
        <w:t>n</w:t>
      </w:r>
      <w:r w:rsidR="00CE5927">
        <w:t>kkeen toteutt</w:t>
      </w:r>
      <w:r w:rsidR="00CE5927">
        <w:t>a</w:t>
      </w:r>
      <w:r w:rsidR="00CE5927">
        <w:t>mista</w:t>
      </w:r>
      <w:r>
        <w:t>.</w:t>
      </w:r>
    </w:p>
    <w:p w:rsidR="00ED70BA" w:rsidRDefault="00ED70BA" w:rsidP="00ED70BA">
      <w:pPr>
        <w:pStyle w:val="Eivli"/>
        <w:spacing w:line="276" w:lineRule="auto"/>
        <w:ind w:left="1440"/>
        <w:jc w:val="both"/>
      </w:pPr>
    </w:p>
    <w:p w:rsidR="00830FF6" w:rsidRDefault="002B61A5" w:rsidP="00ED70BA">
      <w:pPr>
        <w:pStyle w:val="Eivli"/>
        <w:spacing w:line="276" w:lineRule="auto"/>
        <w:ind w:left="1440"/>
        <w:jc w:val="both"/>
      </w:pPr>
      <w:r>
        <w:t>Aluehallintovirastot esittävät</w:t>
      </w:r>
      <w:r w:rsidR="00830FF6">
        <w:t>kin</w:t>
      </w:r>
      <w:r>
        <w:t xml:space="preserve"> harkittavaksi</w:t>
      </w:r>
      <w:r w:rsidR="00D66EA4">
        <w:t xml:space="preserve"> voidaanko YVA-laissa ja sen perust</w:t>
      </w:r>
      <w:r w:rsidR="00D66EA4">
        <w:t>e</w:t>
      </w:r>
      <w:r w:rsidR="00D66EA4">
        <w:t>luissa täsmentää sitä milloin harkinnanvaraista YVA edellytetään ja milloin ei. Tässä yhteydessä tulisi ottaa huomioon myös ne hankkeet, jotka toteutetaan YVA-kynnysarvoa pienempinä osina</w:t>
      </w:r>
      <w:r w:rsidR="00830FF6">
        <w:t xml:space="preserve"> nopealla aikataululla.</w:t>
      </w:r>
    </w:p>
    <w:p w:rsidR="009F2B25" w:rsidRDefault="009F2B25" w:rsidP="00493199">
      <w:pPr>
        <w:pStyle w:val="Eivli"/>
        <w:spacing w:line="276" w:lineRule="auto"/>
        <w:ind w:left="1440"/>
        <w:jc w:val="both"/>
      </w:pPr>
    </w:p>
    <w:p w:rsidR="009F2B25" w:rsidRDefault="009F2B25" w:rsidP="00493199">
      <w:pPr>
        <w:pStyle w:val="Eivli"/>
        <w:spacing w:line="276" w:lineRule="auto"/>
        <w:ind w:left="1440"/>
        <w:jc w:val="both"/>
      </w:pPr>
    </w:p>
    <w:p w:rsidR="009F2B25" w:rsidRDefault="009F2B25" w:rsidP="00493199">
      <w:pPr>
        <w:pStyle w:val="Eivli"/>
        <w:spacing w:line="276" w:lineRule="auto"/>
        <w:ind w:left="1440"/>
        <w:jc w:val="both"/>
      </w:pPr>
    </w:p>
    <w:p w:rsidR="00C43E86" w:rsidRDefault="009F2B25" w:rsidP="00493199">
      <w:pPr>
        <w:pStyle w:val="Eivli"/>
        <w:spacing w:line="276" w:lineRule="auto"/>
        <w:ind w:left="1440"/>
        <w:jc w:val="both"/>
      </w:pPr>
      <w:r>
        <w:t>Aluehallintovirastojen ympäristölupavastuualueiden johtajat</w:t>
      </w:r>
    </w:p>
    <w:p w:rsidR="00ED70BA" w:rsidRDefault="00ED70BA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  <w:r>
        <w:t>Raija Aaltonen</w:t>
      </w:r>
      <w:r>
        <w:tab/>
        <w:t>Tarja Savea-Nukala</w:t>
      </w:r>
      <w:r>
        <w:tab/>
        <w:t>Erkki Kantola</w:t>
      </w:r>
      <w:r>
        <w:tab/>
      </w:r>
      <w:r>
        <w:tab/>
        <w:t>Ahti Itkonen</w:t>
      </w:r>
    </w:p>
    <w:p w:rsidR="00C43E86" w:rsidRDefault="00C43E86" w:rsidP="00493199">
      <w:pPr>
        <w:pStyle w:val="Eivli"/>
        <w:spacing w:line="276" w:lineRule="auto"/>
        <w:ind w:left="1440"/>
        <w:jc w:val="both"/>
      </w:pPr>
    </w:p>
    <w:p w:rsidR="00C43E86" w:rsidRDefault="00C43E86" w:rsidP="00493199">
      <w:pPr>
        <w:pStyle w:val="Eivli"/>
        <w:spacing w:line="276" w:lineRule="auto"/>
        <w:ind w:left="1440"/>
        <w:jc w:val="both"/>
      </w:pPr>
    </w:p>
    <w:p w:rsidR="008A4151" w:rsidRPr="008A4151" w:rsidRDefault="008A4151" w:rsidP="00493199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ab/>
      </w:r>
    </w:p>
    <w:p w:rsidR="001E50CD" w:rsidRDefault="001E50CD" w:rsidP="00493199">
      <w:pPr>
        <w:pStyle w:val="Eivli"/>
        <w:spacing w:line="276" w:lineRule="auto"/>
        <w:ind w:left="720"/>
        <w:jc w:val="both"/>
      </w:pPr>
      <w:r>
        <w:t xml:space="preserve"> </w:t>
      </w:r>
    </w:p>
    <w:p w:rsidR="001E50CD" w:rsidRDefault="001E50CD" w:rsidP="00493199">
      <w:pPr>
        <w:pStyle w:val="Eivli"/>
        <w:spacing w:line="276" w:lineRule="auto"/>
        <w:ind w:left="720"/>
        <w:jc w:val="both"/>
      </w:pPr>
    </w:p>
    <w:sectPr w:rsidR="001E50CD" w:rsidSect="00F61C40">
      <w:head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0B" w:rsidRDefault="0003600B" w:rsidP="00CC2F34">
      <w:pPr>
        <w:spacing w:after="0" w:line="240" w:lineRule="auto"/>
      </w:pPr>
      <w:r>
        <w:separator/>
      </w:r>
    </w:p>
  </w:endnote>
  <w:endnote w:type="continuationSeparator" w:id="0">
    <w:p w:rsidR="0003600B" w:rsidRDefault="0003600B" w:rsidP="00CC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69" w:rsidRPr="00850505" w:rsidRDefault="00FB2A69" w:rsidP="00334EE9">
    <w:pPr>
      <w:pStyle w:val="AVIalatunniste"/>
      <w:rPr>
        <w:sz w:val="16"/>
      </w:rPr>
    </w:pPr>
    <w:r w:rsidRPr="00850505">
      <w:rPr>
        <w:sz w:val="16"/>
      </w:rPr>
      <w:t>ETELÄ-SUOMEN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FB2A69" w:rsidRPr="00850505" w:rsidTr="00F00405">
      <w:trPr>
        <w:trHeight w:hRule="exact" w:val="907"/>
      </w:trPr>
      <w:tc>
        <w:tcPr>
          <w:tcW w:w="2444" w:type="dxa"/>
        </w:tcPr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puh. 020 636 1040</w:t>
          </w:r>
        </w:p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fax 03 570 8002</w:t>
          </w:r>
        </w:p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kirjaamo.etela@avi.fi</w:t>
          </w:r>
        </w:p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www.avi.fi/etela</w:t>
          </w:r>
        </w:p>
      </w:tc>
      <w:tc>
        <w:tcPr>
          <w:tcW w:w="2444" w:type="dxa"/>
        </w:tcPr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Hämeenlinnan päätoimipaikka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Birger Jaarlin katu 15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150, 13101 Hämeenlinna</w:t>
          </w:r>
        </w:p>
      </w:tc>
      <w:tc>
        <w:tcPr>
          <w:tcW w:w="2445" w:type="dxa"/>
        </w:tcPr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Helsingin toimipaikka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Ratapihantie 9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110, 00521 Helsinki</w:t>
          </w:r>
        </w:p>
      </w:tc>
      <w:tc>
        <w:tcPr>
          <w:tcW w:w="2445" w:type="dxa"/>
        </w:tcPr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Kouvolan toimipaikka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>
            <w:rPr>
              <w:sz w:val="16"/>
            </w:rPr>
            <w:t>Kauppamiehenkatu 4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301, 45101 Kouvola</w:t>
          </w:r>
        </w:p>
      </w:tc>
    </w:tr>
  </w:tbl>
  <w:p w:rsidR="00FB2A69" w:rsidRDefault="00FB2A69" w:rsidP="00F61C40">
    <w:pPr>
      <w:pStyle w:val="AVI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0B" w:rsidRDefault="0003600B" w:rsidP="00CC2F34">
      <w:pPr>
        <w:spacing w:after="0" w:line="240" w:lineRule="auto"/>
      </w:pPr>
      <w:r>
        <w:separator/>
      </w:r>
    </w:p>
  </w:footnote>
  <w:footnote w:type="continuationSeparator" w:id="0">
    <w:p w:rsidR="0003600B" w:rsidRDefault="0003600B" w:rsidP="00CC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69" w:rsidRDefault="00FB2A69" w:rsidP="00CC2F34">
    <w:pPr>
      <w:tabs>
        <w:tab w:val="left" w:pos="6237"/>
        <w:tab w:val="right" w:pos="9498"/>
      </w:tabs>
      <w:ind w:right="-1" w:firstLine="6237"/>
    </w:pPr>
    <w:r>
      <w:rPr>
        <w:color w:val="1F497D"/>
        <w:sz w:val="18"/>
        <w:szCs w:val="18"/>
      </w:rPr>
      <w:tab/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PAGE </w:instrText>
    </w:r>
    <w:r w:rsidRPr="00E82BF7">
      <w:rPr>
        <w:color w:val="1F497D"/>
        <w:sz w:val="18"/>
        <w:szCs w:val="18"/>
      </w:rPr>
      <w:fldChar w:fldCharType="separate"/>
    </w:r>
    <w:r w:rsidR="001438BE">
      <w:rPr>
        <w:noProof/>
        <w:color w:val="1F497D"/>
        <w:sz w:val="18"/>
        <w:szCs w:val="18"/>
      </w:rPr>
      <w:t>2</w:t>
    </w:r>
    <w:r w:rsidRPr="00E82BF7">
      <w:rPr>
        <w:color w:val="1F497D"/>
        <w:sz w:val="18"/>
        <w:szCs w:val="18"/>
      </w:rPr>
      <w:fldChar w:fldCharType="end"/>
    </w:r>
    <w:r w:rsidRPr="00E82BF7">
      <w:rPr>
        <w:color w:val="1F497D"/>
        <w:sz w:val="18"/>
        <w:szCs w:val="18"/>
      </w:rPr>
      <w:t>/</w:t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NUMPAGES  </w:instrText>
    </w:r>
    <w:r w:rsidRPr="00E82BF7">
      <w:rPr>
        <w:color w:val="1F497D"/>
        <w:sz w:val="18"/>
        <w:szCs w:val="18"/>
      </w:rPr>
      <w:fldChar w:fldCharType="separate"/>
    </w:r>
    <w:r w:rsidR="001438BE">
      <w:rPr>
        <w:noProof/>
        <w:color w:val="1F497D"/>
        <w:sz w:val="18"/>
        <w:szCs w:val="18"/>
      </w:rPr>
      <w:t>4</w:t>
    </w:r>
    <w:r w:rsidRPr="00E82BF7">
      <w:rPr>
        <w:color w:val="1F497D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5" w:type="dxa"/>
      <w:tblInd w:w="-318" w:type="dxa"/>
      <w:tblLook w:val="01E0" w:firstRow="1" w:lastRow="1" w:firstColumn="1" w:lastColumn="1" w:noHBand="0" w:noVBand="0"/>
    </w:tblPr>
    <w:tblGrid>
      <w:gridCol w:w="10594"/>
      <w:gridCol w:w="222"/>
    </w:tblGrid>
    <w:tr w:rsidR="00FB2A69" w:rsidRPr="007C770B" w:rsidTr="00F00405">
      <w:trPr>
        <w:trHeight w:val="1951"/>
      </w:trPr>
      <w:tc>
        <w:tcPr>
          <w:tcW w:w="10549" w:type="dxa"/>
          <w:tcMar>
            <w:top w:w="28" w:type="dxa"/>
            <w:bottom w:w="28" w:type="dxa"/>
          </w:tcMar>
        </w:tcPr>
        <w:tbl>
          <w:tblPr>
            <w:tblW w:w="1037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853"/>
            <w:gridCol w:w="2269"/>
            <w:gridCol w:w="3256"/>
          </w:tblGrid>
          <w:tr w:rsidR="00FB2A69" w:rsidRPr="007C770B" w:rsidTr="00850CB3">
            <w:trPr>
              <w:trHeight w:hRule="exact" w:val="510"/>
            </w:trPr>
            <w:tc>
              <w:tcPr>
                <w:tcW w:w="4853" w:type="dxa"/>
                <w:vMerge w:val="restart"/>
              </w:tcPr>
              <w:p w:rsidR="00FB2A69" w:rsidRPr="00424AD6" w:rsidRDefault="00744875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663575</wp:posOffset>
                          </wp:positionH>
                          <wp:positionV relativeFrom="paragraph">
                            <wp:posOffset>580390</wp:posOffset>
                          </wp:positionV>
                          <wp:extent cx="2447925" cy="276225"/>
                          <wp:effectExtent l="0" t="0" r="0" b="635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479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2A69" w:rsidRPr="00CD1C06" w:rsidRDefault="00FB2A69" w:rsidP="00CC2F34">
                                      <w:pPr>
                                        <w:pStyle w:val="AVIalatunniste"/>
                                      </w:pPr>
                                      <w:r>
                                        <w:t>Etelä-Suomi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margin-left:52.25pt;margin-top:45.7pt;width:192.75pt;height:21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E6sg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" filled="f" stroked="f">
                          <v:textbox>
                            <w:txbxContent>
                              <w:p w:rsidR="00FB2A69" w:rsidRPr="00CD1C06" w:rsidRDefault="00FB2A69" w:rsidP="00CC2F34">
                                <w:pPr>
                                  <w:pStyle w:val="AVIalatunniste"/>
                                </w:pPr>
                                <w:r>
                                  <w:t>Etelä-Suomi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FB2A69"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18415</wp:posOffset>
                      </wp:positionV>
                      <wp:extent cx="3482975" cy="676275"/>
                      <wp:effectExtent l="19050" t="0" r="3175" b="0"/>
                      <wp:wrapNone/>
                      <wp:docPr id="6" name="Kuva 0" descr="AVI e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0" descr="AVI e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29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269" w:type="dxa"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3256" w:type="dxa"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</w:tr>
          <w:tr w:rsidR="00FB2A69" w:rsidRPr="007C770B" w:rsidTr="00850CB3">
            <w:trPr>
              <w:trHeight w:hRule="exact" w:val="510"/>
            </w:trPr>
            <w:tc>
              <w:tcPr>
                <w:tcW w:w="4853" w:type="dxa"/>
                <w:vMerge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 w:val="restart"/>
              </w:tcPr>
              <w:p w:rsidR="00FB2A69" w:rsidRPr="00334EE9" w:rsidRDefault="00FB2A69" w:rsidP="00F00405">
                <w:pPr>
                  <w:pStyle w:val="AVIalatunniste"/>
                </w:pPr>
                <w:r>
                  <w:t>LAUSUNTO</w:t>
                </w:r>
              </w:p>
            </w:tc>
            <w:tc>
              <w:tcPr>
                <w:tcW w:w="3256" w:type="dxa"/>
              </w:tcPr>
              <w:p w:rsidR="00FB2A69" w:rsidRPr="00CD1C06" w:rsidRDefault="00FB2A69" w:rsidP="008D68E2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 w:rsidRPr="00C34CC2">
                  <w:rPr>
                    <w:color w:val="1F497D"/>
                    <w:sz w:val="18"/>
                    <w:szCs w:val="18"/>
                  </w:rPr>
                  <w:t>ESAVI/</w:t>
                </w:r>
                <w:r w:rsidR="00493199">
                  <w:rPr>
                    <w:color w:val="1F497D"/>
                    <w:sz w:val="18"/>
                    <w:szCs w:val="18"/>
                  </w:rPr>
                  <w:t xml:space="preserve"> x.x.x</w:t>
                </w:r>
              </w:p>
            </w:tc>
          </w:tr>
          <w:tr w:rsidR="00FB2A69" w:rsidRPr="007C770B" w:rsidTr="00850CB3">
            <w:trPr>
              <w:trHeight w:hRule="exact" w:val="510"/>
            </w:trPr>
            <w:tc>
              <w:tcPr>
                <w:tcW w:w="4853" w:type="dxa"/>
                <w:vMerge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/>
              </w:tcPr>
              <w:p w:rsidR="00FB2A69" w:rsidRPr="00CD1C06" w:rsidRDefault="00FB2A69" w:rsidP="00F00405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</w:p>
            </w:tc>
            <w:tc>
              <w:tcPr>
                <w:tcW w:w="3256" w:type="dxa"/>
              </w:tcPr>
              <w:p w:rsidR="00FB2A69" w:rsidRPr="00962799" w:rsidRDefault="00FB2A69" w:rsidP="00F00405">
                <w:pPr>
                  <w:pStyle w:val="Yltunniste"/>
                  <w:rPr>
                    <w:color w:val="FF0000"/>
                    <w:sz w:val="18"/>
                    <w:szCs w:val="18"/>
                  </w:rPr>
                </w:pPr>
              </w:p>
            </w:tc>
          </w:tr>
          <w:tr w:rsidR="00FB2A69" w:rsidRPr="007C770B" w:rsidTr="00850CB3">
            <w:trPr>
              <w:trHeight w:hRule="exact" w:val="1021"/>
            </w:trPr>
            <w:tc>
              <w:tcPr>
                <w:tcW w:w="4853" w:type="dxa"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color w:val="1F497D"/>
                    <w:sz w:val="20"/>
                    <w:szCs w:val="20"/>
                  </w:rPr>
                  <w:t xml:space="preserve">                     Ympäristöluvat</w:t>
                </w:r>
              </w:p>
            </w:tc>
            <w:tc>
              <w:tcPr>
                <w:tcW w:w="2269" w:type="dxa"/>
              </w:tcPr>
              <w:p w:rsidR="00FB2A69" w:rsidRPr="00CD1C06" w:rsidRDefault="00744875" w:rsidP="00850CB3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>
                  <w:rPr>
                    <w:color w:val="1F497D"/>
                    <w:sz w:val="18"/>
                    <w:szCs w:val="18"/>
                  </w:rPr>
                  <w:t>2.6.2016</w:t>
                </w:r>
              </w:p>
            </w:tc>
            <w:tc>
              <w:tcPr>
                <w:tcW w:w="3256" w:type="dxa"/>
              </w:tcPr>
              <w:p w:rsidR="00FB2A69" w:rsidRPr="00593E26" w:rsidRDefault="00FB2A69" w:rsidP="00F00405">
                <w:pPr>
                  <w:pStyle w:val="Yltunniste"/>
                  <w:rPr>
                    <w:color w:val="FF0000"/>
                    <w:sz w:val="24"/>
                    <w:szCs w:val="24"/>
                  </w:rPr>
                </w:pPr>
              </w:p>
            </w:tc>
          </w:tr>
        </w:tbl>
        <w:p w:rsidR="00FB2A69" w:rsidRPr="007C770B" w:rsidRDefault="00FB2A69" w:rsidP="00F00405">
          <w:pPr>
            <w:pStyle w:val="Yltunniste"/>
            <w:rPr>
              <w:rFonts w:cs="Arial"/>
            </w:rPr>
          </w:pPr>
        </w:p>
      </w:tc>
      <w:tc>
        <w:tcPr>
          <w:tcW w:w="236" w:type="dxa"/>
          <w:tcMar>
            <w:top w:w="28" w:type="dxa"/>
            <w:bottom w:w="28" w:type="dxa"/>
          </w:tcMar>
        </w:tcPr>
        <w:p w:rsidR="00FB2A69" w:rsidRPr="007C770B" w:rsidRDefault="00FB2A69" w:rsidP="00F00405">
          <w:pPr>
            <w:jc w:val="right"/>
            <w:rPr>
              <w:rFonts w:cs="Arial"/>
            </w:rPr>
          </w:pPr>
        </w:p>
        <w:p w:rsidR="00FB2A69" w:rsidRPr="007C770B" w:rsidRDefault="00FB2A69" w:rsidP="00F00405">
          <w:pPr>
            <w:pStyle w:val="Yltunniste"/>
            <w:jc w:val="right"/>
            <w:rPr>
              <w:rFonts w:cs="Arial"/>
            </w:rPr>
          </w:pPr>
        </w:p>
      </w:tc>
    </w:tr>
  </w:tbl>
  <w:p w:rsidR="00FB2A69" w:rsidRDefault="00FB2A6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318"/>
    <w:multiLevelType w:val="hybridMultilevel"/>
    <w:tmpl w:val="46964962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B136B19"/>
    <w:multiLevelType w:val="hybridMultilevel"/>
    <w:tmpl w:val="BB1A811A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BB81B20"/>
    <w:multiLevelType w:val="hybridMultilevel"/>
    <w:tmpl w:val="37227874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0CD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0C4C"/>
    <w:multiLevelType w:val="hybridMultilevel"/>
    <w:tmpl w:val="B2D2A5A2"/>
    <w:lvl w:ilvl="0" w:tplc="F62216EC">
      <w:start w:val="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8423B"/>
    <w:multiLevelType w:val="hybridMultilevel"/>
    <w:tmpl w:val="263059B4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211254C8"/>
    <w:multiLevelType w:val="hybridMultilevel"/>
    <w:tmpl w:val="80B62F06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C9C"/>
    <w:multiLevelType w:val="hybridMultilevel"/>
    <w:tmpl w:val="6728D2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12678"/>
    <w:multiLevelType w:val="hybridMultilevel"/>
    <w:tmpl w:val="49AA8892"/>
    <w:lvl w:ilvl="0" w:tplc="6B9E1822">
      <w:start w:val="29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2C172D4D"/>
    <w:multiLevelType w:val="hybridMultilevel"/>
    <w:tmpl w:val="C408E56E"/>
    <w:lvl w:ilvl="0" w:tplc="15AA6F5C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B0AE9"/>
    <w:multiLevelType w:val="hybridMultilevel"/>
    <w:tmpl w:val="66427F7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37016F5E"/>
    <w:multiLevelType w:val="hybridMultilevel"/>
    <w:tmpl w:val="BB927F90"/>
    <w:lvl w:ilvl="0" w:tplc="590ECD7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07025"/>
    <w:multiLevelType w:val="hybridMultilevel"/>
    <w:tmpl w:val="72A6D698"/>
    <w:lvl w:ilvl="0" w:tplc="7974F714">
      <w:start w:val="9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A4B79"/>
    <w:multiLevelType w:val="hybridMultilevel"/>
    <w:tmpl w:val="689E1436"/>
    <w:lvl w:ilvl="0" w:tplc="2410CD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B721FF"/>
    <w:multiLevelType w:val="hybridMultilevel"/>
    <w:tmpl w:val="E90AE35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4A1B43F9"/>
    <w:multiLevelType w:val="hybridMultilevel"/>
    <w:tmpl w:val="DE483588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4BB93BBB"/>
    <w:multiLevelType w:val="hybridMultilevel"/>
    <w:tmpl w:val="3120F3A6"/>
    <w:lvl w:ilvl="0" w:tplc="5A56F504">
      <w:start w:val="9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7336F6"/>
    <w:multiLevelType w:val="hybridMultilevel"/>
    <w:tmpl w:val="F3127BD0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C4CD3"/>
    <w:multiLevelType w:val="hybridMultilevel"/>
    <w:tmpl w:val="EED8610E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5FA61BB2"/>
    <w:multiLevelType w:val="hybridMultilevel"/>
    <w:tmpl w:val="39DC1DBA"/>
    <w:lvl w:ilvl="0" w:tplc="040B0011">
      <w:start w:val="1"/>
      <w:numFmt w:val="decimal"/>
      <w:lvlText w:val="%1)"/>
      <w:lvlJc w:val="left"/>
      <w:pPr>
        <w:ind w:left="1636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E3AA5"/>
    <w:multiLevelType w:val="hybridMultilevel"/>
    <w:tmpl w:val="FFFCF8A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678C3654"/>
    <w:multiLevelType w:val="hybridMultilevel"/>
    <w:tmpl w:val="F67E0724"/>
    <w:lvl w:ilvl="0" w:tplc="2410CDF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6BA56BDA"/>
    <w:multiLevelType w:val="hybridMultilevel"/>
    <w:tmpl w:val="BEEAB776"/>
    <w:lvl w:ilvl="0" w:tplc="2410CD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17E83"/>
    <w:multiLevelType w:val="hybridMultilevel"/>
    <w:tmpl w:val="64D49E34"/>
    <w:lvl w:ilvl="0" w:tplc="E46A36FA">
      <w:start w:val="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390307"/>
    <w:multiLevelType w:val="hybridMultilevel"/>
    <w:tmpl w:val="92EE3DB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>
    <w:nsid w:val="7D8D61A8"/>
    <w:multiLevelType w:val="hybridMultilevel"/>
    <w:tmpl w:val="FC980DC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20"/>
  </w:num>
  <w:num w:numId="6">
    <w:abstractNumId w:val="5"/>
  </w:num>
  <w:num w:numId="7">
    <w:abstractNumId w:val="4"/>
  </w:num>
  <w:num w:numId="8">
    <w:abstractNumId w:val="13"/>
  </w:num>
  <w:num w:numId="9">
    <w:abstractNumId w:val="23"/>
  </w:num>
  <w:num w:numId="10">
    <w:abstractNumId w:val="14"/>
  </w:num>
  <w:num w:numId="11">
    <w:abstractNumId w:val="17"/>
  </w:num>
  <w:num w:numId="12">
    <w:abstractNumId w:val="19"/>
  </w:num>
  <w:num w:numId="13">
    <w:abstractNumId w:val="9"/>
  </w:num>
  <w:num w:numId="14">
    <w:abstractNumId w:val="1"/>
  </w:num>
  <w:num w:numId="15">
    <w:abstractNumId w:val="0"/>
  </w:num>
  <w:num w:numId="16">
    <w:abstractNumId w:val="24"/>
  </w:num>
  <w:num w:numId="17">
    <w:abstractNumId w:val="2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5"/>
  </w:num>
  <w:num w:numId="23">
    <w:abstractNumId w:val="11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5"/>
    <w:rsid w:val="00001A0C"/>
    <w:rsid w:val="00011BCE"/>
    <w:rsid w:val="0001623A"/>
    <w:rsid w:val="000309F5"/>
    <w:rsid w:val="0003600B"/>
    <w:rsid w:val="00083D3F"/>
    <w:rsid w:val="00090271"/>
    <w:rsid w:val="00092A8E"/>
    <w:rsid w:val="000A560E"/>
    <w:rsid w:val="000A5A17"/>
    <w:rsid w:val="000B64B9"/>
    <w:rsid w:val="000C3436"/>
    <w:rsid w:val="000C50CB"/>
    <w:rsid w:val="000D11C2"/>
    <w:rsid w:val="000D63B4"/>
    <w:rsid w:val="000E1A83"/>
    <w:rsid w:val="000E6747"/>
    <w:rsid w:val="000F7EBE"/>
    <w:rsid w:val="00103D1D"/>
    <w:rsid w:val="00104C80"/>
    <w:rsid w:val="00114B36"/>
    <w:rsid w:val="00120A98"/>
    <w:rsid w:val="00126916"/>
    <w:rsid w:val="001438BE"/>
    <w:rsid w:val="00145617"/>
    <w:rsid w:val="0016063C"/>
    <w:rsid w:val="00164F1F"/>
    <w:rsid w:val="00182AB8"/>
    <w:rsid w:val="001835CF"/>
    <w:rsid w:val="00190F92"/>
    <w:rsid w:val="001935A7"/>
    <w:rsid w:val="001A5E48"/>
    <w:rsid w:val="001A604C"/>
    <w:rsid w:val="001A7081"/>
    <w:rsid w:val="001B24AC"/>
    <w:rsid w:val="001C3323"/>
    <w:rsid w:val="001C42B8"/>
    <w:rsid w:val="001E50CD"/>
    <w:rsid w:val="001E5D39"/>
    <w:rsid w:val="001E751A"/>
    <w:rsid w:val="001F024D"/>
    <w:rsid w:val="001F369C"/>
    <w:rsid w:val="001F53B5"/>
    <w:rsid w:val="001F5650"/>
    <w:rsid w:val="001F62F6"/>
    <w:rsid w:val="00210FCE"/>
    <w:rsid w:val="00235AB0"/>
    <w:rsid w:val="0024525F"/>
    <w:rsid w:val="00251397"/>
    <w:rsid w:val="002520EB"/>
    <w:rsid w:val="002552C8"/>
    <w:rsid w:val="00257ECC"/>
    <w:rsid w:val="002603E4"/>
    <w:rsid w:val="00280D7F"/>
    <w:rsid w:val="0028441D"/>
    <w:rsid w:val="0029591C"/>
    <w:rsid w:val="002A53A9"/>
    <w:rsid w:val="002A7547"/>
    <w:rsid w:val="002A76F5"/>
    <w:rsid w:val="002B21A4"/>
    <w:rsid w:val="002B61A5"/>
    <w:rsid w:val="002C257E"/>
    <w:rsid w:val="002F7D51"/>
    <w:rsid w:val="00311317"/>
    <w:rsid w:val="003139B6"/>
    <w:rsid w:val="0032566F"/>
    <w:rsid w:val="003260B6"/>
    <w:rsid w:val="0033366B"/>
    <w:rsid w:val="00334EE9"/>
    <w:rsid w:val="003413FB"/>
    <w:rsid w:val="00356ECA"/>
    <w:rsid w:val="00363F0A"/>
    <w:rsid w:val="00375471"/>
    <w:rsid w:val="003872FB"/>
    <w:rsid w:val="0039417B"/>
    <w:rsid w:val="003A5225"/>
    <w:rsid w:val="003B0160"/>
    <w:rsid w:val="003B7BF9"/>
    <w:rsid w:val="003B7F05"/>
    <w:rsid w:val="003C736C"/>
    <w:rsid w:val="003D1382"/>
    <w:rsid w:val="003E7146"/>
    <w:rsid w:val="004053FD"/>
    <w:rsid w:val="00411838"/>
    <w:rsid w:val="00415F96"/>
    <w:rsid w:val="00425489"/>
    <w:rsid w:val="00427245"/>
    <w:rsid w:val="004305F5"/>
    <w:rsid w:val="004405E2"/>
    <w:rsid w:val="00457172"/>
    <w:rsid w:val="0046363B"/>
    <w:rsid w:val="00466CDB"/>
    <w:rsid w:val="004722A9"/>
    <w:rsid w:val="004801EC"/>
    <w:rsid w:val="004802BC"/>
    <w:rsid w:val="004852BB"/>
    <w:rsid w:val="00487425"/>
    <w:rsid w:val="00493199"/>
    <w:rsid w:val="0049548E"/>
    <w:rsid w:val="004A4B0E"/>
    <w:rsid w:val="004B5535"/>
    <w:rsid w:val="004B67EA"/>
    <w:rsid w:val="004D1FC5"/>
    <w:rsid w:val="004E76DC"/>
    <w:rsid w:val="004F0191"/>
    <w:rsid w:val="004F2406"/>
    <w:rsid w:val="004F3054"/>
    <w:rsid w:val="005028EF"/>
    <w:rsid w:val="00505268"/>
    <w:rsid w:val="00517A5C"/>
    <w:rsid w:val="005214D1"/>
    <w:rsid w:val="005249E9"/>
    <w:rsid w:val="00526F81"/>
    <w:rsid w:val="00550881"/>
    <w:rsid w:val="00560B39"/>
    <w:rsid w:val="00572F88"/>
    <w:rsid w:val="0058526E"/>
    <w:rsid w:val="00586D49"/>
    <w:rsid w:val="0059136C"/>
    <w:rsid w:val="00593E26"/>
    <w:rsid w:val="005C6705"/>
    <w:rsid w:val="005D1FF4"/>
    <w:rsid w:val="005D7992"/>
    <w:rsid w:val="005E3DB8"/>
    <w:rsid w:val="005F387D"/>
    <w:rsid w:val="005F433B"/>
    <w:rsid w:val="005F6402"/>
    <w:rsid w:val="00603F5A"/>
    <w:rsid w:val="006118CA"/>
    <w:rsid w:val="00621BC6"/>
    <w:rsid w:val="00622522"/>
    <w:rsid w:val="00622CEA"/>
    <w:rsid w:val="0063661E"/>
    <w:rsid w:val="00662E17"/>
    <w:rsid w:val="006745E9"/>
    <w:rsid w:val="00674DF6"/>
    <w:rsid w:val="00675227"/>
    <w:rsid w:val="00684648"/>
    <w:rsid w:val="006876FB"/>
    <w:rsid w:val="00693E0D"/>
    <w:rsid w:val="00697C64"/>
    <w:rsid w:val="006A0D8F"/>
    <w:rsid w:val="006A22FE"/>
    <w:rsid w:val="006A44CC"/>
    <w:rsid w:val="006A798A"/>
    <w:rsid w:val="006B7A1D"/>
    <w:rsid w:val="006C5FB0"/>
    <w:rsid w:val="006D02F3"/>
    <w:rsid w:val="006E509D"/>
    <w:rsid w:val="006F26BF"/>
    <w:rsid w:val="006F7CF8"/>
    <w:rsid w:val="00704473"/>
    <w:rsid w:val="007217AA"/>
    <w:rsid w:val="0072239A"/>
    <w:rsid w:val="007223DE"/>
    <w:rsid w:val="00722DA3"/>
    <w:rsid w:val="00726ED2"/>
    <w:rsid w:val="00730D8E"/>
    <w:rsid w:val="00731E3A"/>
    <w:rsid w:val="007428A8"/>
    <w:rsid w:val="00744875"/>
    <w:rsid w:val="00744B5E"/>
    <w:rsid w:val="00750E8C"/>
    <w:rsid w:val="00754602"/>
    <w:rsid w:val="00762761"/>
    <w:rsid w:val="007643B0"/>
    <w:rsid w:val="0078644E"/>
    <w:rsid w:val="007A015B"/>
    <w:rsid w:val="007A64C2"/>
    <w:rsid w:val="007A71C9"/>
    <w:rsid w:val="007A7EF4"/>
    <w:rsid w:val="007B31A3"/>
    <w:rsid w:val="007D729C"/>
    <w:rsid w:val="007F2336"/>
    <w:rsid w:val="00807524"/>
    <w:rsid w:val="008107DE"/>
    <w:rsid w:val="00811B36"/>
    <w:rsid w:val="00813DB5"/>
    <w:rsid w:val="00815D09"/>
    <w:rsid w:val="0082103B"/>
    <w:rsid w:val="0082187D"/>
    <w:rsid w:val="00830FF6"/>
    <w:rsid w:val="00831F70"/>
    <w:rsid w:val="00837426"/>
    <w:rsid w:val="0084783D"/>
    <w:rsid w:val="00850CB3"/>
    <w:rsid w:val="0086659E"/>
    <w:rsid w:val="008803DC"/>
    <w:rsid w:val="00886E21"/>
    <w:rsid w:val="008930E7"/>
    <w:rsid w:val="008A4151"/>
    <w:rsid w:val="008A5D3B"/>
    <w:rsid w:val="008B4E11"/>
    <w:rsid w:val="008B68C7"/>
    <w:rsid w:val="008C1595"/>
    <w:rsid w:val="008C5373"/>
    <w:rsid w:val="008D68E2"/>
    <w:rsid w:val="00913A40"/>
    <w:rsid w:val="0092014F"/>
    <w:rsid w:val="00920F73"/>
    <w:rsid w:val="0092556D"/>
    <w:rsid w:val="00926F84"/>
    <w:rsid w:val="00945AFC"/>
    <w:rsid w:val="009510B8"/>
    <w:rsid w:val="00962799"/>
    <w:rsid w:val="0096654E"/>
    <w:rsid w:val="00973905"/>
    <w:rsid w:val="009917C8"/>
    <w:rsid w:val="00996292"/>
    <w:rsid w:val="009E0DAC"/>
    <w:rsid w:val="009F24A5"/>
    <w:rsid w:val="009F2B25"/>
    <w:rsid w:val="009F366A"/>
    <w:rsid w:val="00A00EF9"/>
    <w:rsid w:val="00A11AB2"/>
    <w:rsid w:val="00A225CA"/>
    <w:rsid w:val="00A26227"/>
    <w:rsid w:val="00A37832"/>
    <w:rsid w:val="00A5567E"/>
    <w:rsid w:val="00A567A8"/>
    <w:rsid w:val="00A66E1F"/>
    <w:rsid w:val="00A66FB8"/>
    <w:rsid w:val="00A822A3"/>
    <w:rsid w:val="00A83793"/>
    <w:rsid w:val="00A93715"/>
    <w:rsid w:val="00AA3602"/>
    <w:rsid w:val="00AA38AB"/>
    <w:rsid w:val="00AA3937"/>
    <w:rsid w:val="00AB2009"/>
    <w:rsid w:val="00AB3397"/>
    <w:rsid w:val="00AE0A24"/>
    <w:rsid w:val="00AF104E"/>
    <w:rsid w:val="00B104B4"/>
    <w:rsid w:val="00B10A03"/>
    <w:rsid w:val="00B22D42"/>
    <w:rsid w:val="00B2586C"/>
    <w:rsid w:val="00B53AE4"/>
    <w:rsid w:val="00B56472"/>
    <w:rsid w:val="00B62CAD"/>
    <w:rsid w:val="00B93FCD"/>
    <w:rsid w:val="00BB0CFC"/>
    <w:rsid w:val="00BC032B"/>
    <w:rsid w:val="00BD4CE0"/>
    <w:rsid w:val="00BD71DA"/>
    <w:rsid w:val="00BD7EBD"/>
    <w:rsid w:val="00BE410D"/>
    <w:rsid w:val="00BF7AC1"/>
    <w:rsid w:val="00C14962"/>
    <w:rsid w:val="00C30F6B"/>
    <w:rsid w:val="00C34CC2"/>
    <w:rsid w:val="00C37F2A"/>
    <w:rsid w:val="00C43E86"/>
    <w:rsid w:val="00C47C63"/>
    <w:rsid w:val="00C55748"/>
    <w:rsid w:val="00C57B17"/>
    <w:rsid w:val="00C641B3"/>
    <w:rsid w:val="00C751A7"/>
    <w:rsid w:val="00CA2B14"/>
    <w:rsid w:val="00CA3B41"/>
    <w:rsid w:val="00CC14C6"/>
    <w:rsid w:val="00CC2F34"/>
    <w:rsid w:val="00CD1C9D"/>
    <w:rsid w:val="00CE0F7D"/>
    <w:rsid w:val="00CE5927"/>
    <w:rsid w:val="00CF0081"/>
    <w:rsid w:val="00CF1383"/>
    <w:rsid w:val="00D031FD"/>
    <w:rsid w:val="00D03B0C"/>
    <w:rsid w:val="00D047AA"/>
    <w:rsid w:val="00D21399"/>
    <w:rsid w:val="00D22B88"/>
    <w:rsid w:val="00D255F6"/>
    <w:rsid w:val="00D3057E"/>
    <w:rsid w:val="00D418C0"/>
    <w:rsid w:val="00D6067F"/>
    <w:rsid w:val="00D6192D"/>
    <w:rsid w:val="00D66EA4"/>
    <w:rsid w:val="00D802E6"/>
    <w:rsid w:val="00D87EB9"/>
    <w:rsid w:val="00D91AEC"/>
    <w:rsid w:val="00D95688"/>
    <w:rsid w:val="00DA08E4"/>
    <w:rsid w:val="00DA51DE"/>
    <w:rsid w:val="00DB436C"/>
    <w:rsid w:val="00DC72E2"/>
    <w:rsid w:val="00DD02D6"/>
    <w:rsid w:val="00DD0500"/>
    <w:rsid w:val="00DD2605"/>
    <w:rsid w:val="00DD3773"/>
    <w:rsid w:val="00DD5C7A"/>
    <w:rsid w:val="00DE4C0E"/>
    <w:rsid w:val="00DE4CF4"/>
    <w:rsid w:val="00DE5C0F"/>
    <w:rsid w:val="00DE616E"/>
    <w:rsid w:val="00DF22FA"/>
    <w:rsid w:val="00DF27D7"/>
    <w:rsid w:val="00E115C0"/>
    <w:rsid w:val="00E1456D"/>
    <w:rsid w:val="00E20FFB"/>
    <w:rsid w:val="00E24022"/>
    <w:rsid w:val="00E24D54"/>
    <w:rsid w:val="00E37774"/>
    <w:rsid w:val="00E54880"/>
    <w:rsid w:val="00E552F0"/>
    <w:rsid w:val="00E55FE8"/>
    <w:rsid w:val="00E671DA"/>
    <w:rsid w:val="00E8508B"/>
    <w:rsid w:val="00E87D38"/>
    <w:rsid w:val="00E916FF"/>
    <w:rsid w:val="00E91AF6"/>
    <w:rsid w:val="00E92301"/>
    <w:rsid w:val="00EB4387"/>
    <w:rsid w:val="00EC6FD9"/>
    <w:rsid w:val="00ED608F"/>
    <w:rsid w:val="00ED70BA"/>
    <w:rsid w:val="00ED7E43"/>
    <w:rsid w:val="00EE0BDB"/>
    <w:rsid w:val="00EE591D"/>
    <w:rsid w:val="00EF4519"/>
    <w:rsid w:val="00EF4E93"/>
    <w:rsid w:val="00EF60BD"/>
    <w:rsid w:val="00F00405"/>
    <w:rsid w:val="00F30DFD"/>
    <w:rsid w:val="00F37419"/>
    <w:rsid w:val="00F432CE"/>
    <w:rsid w:val="00F4503F"/>
    <w:rsid w:val="00F5785F"/>
    <w:rsid w:val="00F60D25"/>
    <w:rsid w:val="00F61C40"/>
    <w:rsid w:val="00F63891"/>
    <w:rsid w:val="00F72269"/>
    <w:rsid w:val="00F742A7"/>
    <w:rsid w:val="00FA496F"/>
    <w:rsid w:val="00FB2A69"/>
    <w:rsid w:val="00FD37A4"/>
    <w:rsid w:val="00FD3F2F"/>
    <w:rsid w:val="00FE356C"/>
    <w:rsid w:val="00FE4E29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A37832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378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ivli">
    <w:name w:val="No Spacing"/>
    <w:uiPriority w:val="1"/>
    <w:qFormat/>
    <w:rsid w:val="006C5FB0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50C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A37832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378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ivli">
    <w:name w:val="No Spacing"/>
    <w:uiPriority w:val="1"/>
    <w:qFormat/>
    <w:rsid w:val="006C5FB0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50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FD1C-EC25-4998-BA4A-981EE8D9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6419</Characters>
  <Application>Microsoft Office Word</Application>
  <DocSecurity>4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2016-06-03T11:10:00Z</dcterms:created>
  <dcterms:modified xsi:type="dcterms:W3CDTF">2016-06-03T11:10:00Z</dcterms:modified>
</cp:coreProperties>
</file>