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19B8C" w14:textId="62ABA3EB" w:rsidR="00573ACD" w:rsidRPr="00573ACD" w:rsidRDefault="002116EA" w:rsidP="00BF1583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Lausuntopyyntönne 25.4.2016, YM008:00/2015</w:t>
      </w:r>
    </w:p>
    <w:p w14:paraId="19519B8D" w14:textId="77777777" w:rsidR="00573ACD" w:rsidRPr="00573ACD" w:rsidRDefault="00573ACD" w:rsidP="00BF1583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rPr>
          <w:rFonts w:ascii="Arial" w:hAnsi="Arial" w:cs="Arial"/>
          <w:sz w:val="20"/>
          <w:szCs w:val="20"/>
        </w:rPr>
      </w:pPr>
    </w:p>
    <w:p w14:paraId="4C2351EE" w14:textId="4B991F25" w:rsidR="00FE4F7B" w:rsidRPr="002116EA" w:rsidRDefault="002116EA" w:rsidP="00FE4F7B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rPr>
          <w:rFonts w:ascii="Arial" w:hAnsi="Arial" w:cs="Arial"/>
          <w:b/>
          <w:sz w:val="22"/>
          <w:szCs w:val="22"/>
        </w:rPr>
      </w:pPr>
      <w:r w:rsidRPr="002116EA">
        <w:rPr>
          <w:rFonts w:ascii="Arial" w:hAnsi="Arial" w:cs="Arial"/>
          <w:b/>
          <w:sz w:val="22"/>
          <w:szCs w:val="22"/>
        </w:rPr>
        <w:t xml:space="preserve">Luonnos </w:t>
      </w:r>
      <w:r w:rsidR="00FE4F7B" w:rsidRPr="002116EA">
        <w:rPr>
          <w:rFonts w:ascii="Arial" w:hAnsi="Arial" w:cs="Arial"/>
          <w:b/>
          <w:sz w:val="22"/>
          <w:szCs w:val="22"/>
        </w:rPr>
        <w:t>hallituksen esitykseksi laiksi ympäristövaikutusten</w:t>
      </w:r>
      <w:r w:rsidRPr="002116EA">
        <w:rPr>
          <w:rFonts w:ascii="Arial" w:hAnsi="Arial" w:cs="Arial"/>
          <w:b/>
          <w:sz w:val="22"/>
          <w:szCs w:val="22"/>
        </w:rPr>
        <w:t xml:space="preserve"> arviointimenettelystä ja </w:t>
      </w:r>
      <w:r w:rsidR="0009402D">
        <w:rPr>
          <w:rFonts w:ascii="Arial" w:hAnsi="Arial" w:cs="Arial"/>
          <w:b/>
          <w:sz w:val="22"/>
          <w:szCs w:val="22"/>
        </w:rPr>
        <w:br/>
      </w:r>
      <w:r w:rsidRPr="002116EA">
        <w:rPr>
          <w:rFonts w:ascii="Arial" w:hAnsi="Arial" w:cs="Arial"/>
          <w:b/>
          <w:sz w:val="22"/>
          <w:szCs w:val="22"/>
        </w:rPr>
        <w:t>laeiksi eräiden siihen liittyvien lakien muuttamisesta</w:t>
      </w:r>
    </w:p>
    <w:p w14:paraId="70FDF54C" w14:textId="56BB5C68" w:rsidR="00FE4F7B" w:rsidRDefault="00FE4F7B" w:rsidP="00BF1583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rPr>
          <w:rFonts w:ascii="Arial" w:hAnsi="Arial" w:cs="Arial"/>
          <w:sz w:val="20"/>
        </w:rPr>
      </w:pPr>
    </w:p>
    <w:p w14:paraId="6E8F02F6" w14:textId="7618E883" w:rsidR="00C66372" w:rsidRDefault="003514DC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ind w:left="2608" w:hanging="26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66372">
        <w:rPr>
          <w:rFonts w:ascii="Arial" w:hAnsi="Arial" w:cs="Arial"/>
          <w:sz w:val="20"/>
        </w:rPr>
        <w:tab/>
        <w:t>Ympäristöministeriön asettama työryhmä on valmistellut muutoksia lake</w:t>
      </w:r>
      <w:r w:rsidR="00C66372">
        <w:rPr>
          <w:rFonts w:ascii="Arial" w:hAnsi="Arial" w:cs="Arial"/>
          <w:sz w:val="20"/>
        </w:rPr>
        <w:t>i</w:t>
      </w:r>
      <w:r w:rsidR="00C66372">
        <w:rPr>
          <w:rFonts w:ascii="Arial" w:hAnsi="Arial" w:cs="Arial"/>
          <w:sz w:val="20"/>
        </w:rPr>
        <w:t>hin, jotka liittyvät ympäristövaikutusten arviointimenettelyyn sekä valmiste</w:t>
      </w:r>
      <w:r w:rsidR="00C66372">
        <w:rPr>
          <w:rFonts w:ascii="Arial" w:hAnsi="Arial" w:cs="Arial"/>
          <w:sz w:val="20"/>
        </w:rPr>
        <w:t>l</w:t>
      </w:r>
      <w:r w:rsidR="00C66372">
        <w:rPr>
          <w:rFonts w:ascii="Arial" w:hAnsi="Arial" w:cs="Arial"/>
          <w:sz w:val="20"/>
        </w:rPr>
        <w:t>lut ehdotukset YVA-menettelyn yhteensovittamiseksi kaavoitukseen ja y</w:t>
      </w:r>
      <w:r w:rsidR="00C66372">
        <w:rPr>
          <w:rFonts w:ascii="Arial" w:hAnsi="Arial" w:cs="Arial"/>
          <w:sz w:val="20"/>
        </w:rPr>
        <w:t>m</w:t>
      </w:r>
      <w:r w:rsidR="00C66372">
        <w:rPr>
          <w:rFonts w:ascii="Arial" w:hAnsi="Arial" w:cs="Arial"/>
          <w:sz w:val="20"/>
        </w:rPr>
        <w:t xml:space="preserve">päristöä koskeviin lupamenettelyihin. </w:t>
      </w:r>
      <w:r w:rsidR="00C66372" w:rsidRPr="00F1314F">
        <w:rPr>
          <w:rFonts w:ascii="Arial" w:hAnsi="Arial" w:cs="Arial"/>
          <w:sz w:val="20"/>
        </w:rPr>
        <w:t>Otamme tässä kantaa erityisesti niihin annettuihin vaihtoehtoihin, missä tarkastellaan YVA-prosessia osana ka</w:t>
      </w:r>
      <w:r w:rsidR="00C66372" w:rsidRPr="00F1314F">
        <w:rPr>
          <w:rFonts w:ascii="Arial" w:hAnsi="Arial" w:cs="Arial"/>
          <w:sz w:val="20"/>
        </w:rPr>
        <w:t>a</w:t>
      </w:r>
      <w:r w:rsidR="00C66372" w:rsidRPr="00F1314F">
        <w:rPr>
          <w:rFonts w:ascii="Arial" w:hAnsi="Arial" w:cs="Arial"/>
          <w:sz w:val="20"/>
        </w:rPr>
        <w:t xml:space="preserve">voitusta eli muun muassa osana maakuntakaavoitusta. </w:t>
      </w:r>
    </w:p>
    <w:p w14:paraId="7F7197A4" w14:textId="77777777" w:rsidR="00C66372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ind w:left="2608" w:hanging="2608"/>
        <w:rPr>
          <w:rFonts w:ascii="Arial" w:hAnsi="Arial" w:cs="Arial"/>
          <w:sz w:val="20"/>
        </w:rPr>
      </w:pPr>
    </w:p>
    <w:p w14:paraId="43D36D95" w14:textId="77777777" w:rsidR="00C66372" w:rsidRPr="00FF079A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ind w:left="2608" w:hanging="2608"/>
        <w:rPr>
          <w:rFonts w:ascii="Arial" w:hAnsi="Arial" w:cs="Arial"/>
          <w:strike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YVA-menettelyn ja hankekaavoituksen yhdistämistä pidämme pääosin hyvänä uudistuksena. Uudistus on määritelty koskemaan kaikkia kaav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tasoja, myös maakuntakaavaa. Tapauksia, jotka edellyttävät YVA:n yhdi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tämistä maakuntakaavoitukseen ei ole uudistuksen dokumentoinnissa ku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tenkaan </w:t>
      </w:r>
      <w:r w:rsidRPr="00F1314F">
        <w:rPr>
          <w:rFonts w:ascii="Arial" w:hAnsi="Arial" w:cs="Arial"/>
          <w:sz w:val="20"/>
        </w:rPr>
        <w:t>riittävästi kuvattu. Sellaisia voisivat olla ilmeisesti esimerkiksi ydi</w:t>
      </w:r>
      <w:r w:rsidRPr="00F1314F">
        <w:rPr>
          <w:rFonts w:ascii="Arial" w:hAnsi="Arial" w:cs="Arial"/>
          <w:sz w:val="20"/>
        </w:rPr>
        <w:t>n</w:t>
      </w:r>
      <w:r w:rsidRPr="00F1314F">
        <w:rPr>
          <w:rFonts w:ascii="Arial" w:hAnsi="Arial" w:cs="Arial"/>
          <w:sz w:val="20"/>
        </w:rPr>
        <w:t>voimalahankkeet, moottoritiehankkeet ja laaja-alaiset kaivoshankkeet.</w:t>
      </w:r>
      <w:r w:rsidRPr="00FF079A">
        <w:rPr>
          <w:rFonts w:ascii="Arial" w:hAnsi="Arial" w:cs="Arial"/>
          <w:strike/>
          <w:sz w:val="20"/>
        </w:rPr>
        <w:t xml:space="preserve"> </w:t>
      </w:r>
    </w:p>
    <w:p w14:paraId="211FC279" w14:textId="77777777" w:rsidR="00C66372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ind w:left="2608" w:hanging="2608"/>
        <w:rPr>
          <w:rFonts w:ascii="Arial" w:hAnsi="Arial" w:cs="Arial"/>
          <w:sz w:val="20"/>
        </w:rPr>
      </w:pPr>
    </w:p>
    <w:p w14:paraId="5A747186" w14:textId="77777777" w:rsidR="00C66372" w:rsidRPr="006350D1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ind w:left="2608" w:hanging="2608"/>
        <w:rPr>
          <w:rFonts w:ascii="Arial" w:hAnsi="Arial" w:cs="Arial"/>
          <w:strike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Maakuntakaavoituksen pyrkimyksenä on lähtökohtaisesti osoittaa aluev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rauksia strategisesti sellaisissa </w:t>
      </w:r>
      <w:r w:rsidRPr="00F1314F">
        <w:rPr>
          <w:rFonts w:ascii="Arial" w:hAnsi="Arial" w:cs="Arial"/>
          <w:sz w:val="20"/>
        </w:rPr>
        <w:t>asioissa joilla on seudullista, maakunnalli</w:t>
      </w:r>
      <w:r w:rsidRPr="00F1314F">
        <w:rPr>
          <w:rFonts w:ascii="Arial" w:hAnsi="Arial" w:cs="Arial"/>
          <w:sz w:val="20"/>
        </w:rPr>
        <w:t>s</w:t>
      </w:r>
      <w:r w:rsidRPr="00F1314F">
        <w:rPr>
          <w:rFonts w:ascii="Arial" w:hAnsi="Arial" w:cs="Arial"/>
          <w:sz w:val="20"/>
        </w:rPr>
        <w:t xml:space="preserve">ta tai laajempaa kansallista merkitystä. </w:t>
      </w:r>
      <w:r>
        <w:rPr>
          <w:rFonts w:ascii="Arial" w:hAnsi="Arial" w:cs="Arial"/>
          <w:sz w:val="20"/>
        </w:rPr>
        <w:t>Tämän hetkisen tietämyksen valo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sa maakuntakaavoitus ja YVA-prosessi toteutuisivat yhteismenettelynä harvoin, mutta tämä kuitenkin edellyttäisi maakunnan liitoille lisäkoulutta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tumista ja osaamisen ylläpitämistä </w:t>
      </w:r>
      <w:r w:rsidRPr="00F1314F">
        <w:rPr>
          <w:rFonts w:ascii="Arial" w:hAnsi="Arial" w:cs="Arial"/>
          <w:sz w:val="20"/>
        </w:rPr>
        <w:t>sekä lisäresursseja.</w:t>
      </w:r>
      <w:r>
        <w:rPr>
          <w:rFonts w:ascii="Arial" w:hAnsi="Arial" w:cs="Arial"/>
          <w:sz w:val="20"/>
        </w:rPr>
        <w:t xml:space="preserve"> </w:t>
      </w:r>
    </w:p>
    <w:p w14:paraId="40340C27" w14:textId="77777777" w:rsidR="00C66372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ind w:left="2608" w:hanging="2608"/>
        <w:rPr>
          <w:rFonts w:ascii="Arial" w:hAnsi="Arial" w:cs="Arial"/>
          <w:sz w:val="20"/>
        </w:rPr>
      </w:pPr>
    </w:p>
    <w:p w14:paraId="27C31248" w14:textId="2EECF3EE" w:rsidR="00C66372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ind w:left="2608" w:hanging="26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Kuntatason kaavoittamiseen </w:t>
      </w:r>
      <w:r w:rsidRPr="00F1314F">
        <w:rPr>
          <w:rFonts w:ascii="Arial" w:hAnsi="Arial" w:cs="Arial"/>
          <w:sz w:val="20"/>
        </w:rPr>
        <w:t xml:space="preserve">yhteismenettely voisi myös tuoda paljonkin joustavoittamista ja sinänsä esitys on tervetullut. </w:t>
      </w:r>
      <w:r>
        <w:rPr>
          <w:rFonts w:ascii="Arial" w:hAnsi="Arial" w:cs="Arial"/>
          <w:sz w:val="20"/>
        </w:rPr>
        <w:t>Erityisesti vaihtoehtoa A, missä YVA-menettelyn ja hankekaavoituksen tiedottaminen, palautteen 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taminen ja yleisötilaisuudet yhdistetään, pidämme monien käytännön es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merkkien valossa mielekkäänä. </w:t>
      </w:r>
      <w:r w:rsidRPr="00F1314F">
        <w:rPr>
          <w:rFonts w:ascii="Arial" w:hAnsi="Arial" w:cs="Arial"/>
          <w:sz w:val="20"/>
        </w:rPr>
        <w:t xml:space="preserve">Tälläkin hetkellä Pohjois-Karjalassa on meneillään </w:t>
      </w:r>
      <w:r w:rsidR="009C1C47">
        <w:rPr>
          <w:rFonts w:ascii="Arial" w:hAnsi="Arial" w:cs="Arial"/>
          <w:sz w:val="20"/>
        </w:rPr>
        <w:t>vt</w:t>
      </w:r>
      <w:r w:rsidRPr="00F1314F">
        <w:rPr>
          <w:rFonts w:ascii="Arial" w:hAnsi="Arial" w:cs="Arial"/>
          <w:sz w:val="20"/>
        </w:rPr>
        <w:t xml:space="preserve"> 9</w:t>
      </w:r>
      <w:r w:rsidR="009C1C47">
        <w:rPr>
          <w:rFonts w:ascii="Arial" w:hAnsi="Arial" w:cs="Arial"/>
          <w:sz w:val="20"/>
        </w:rPr>
        <w:t>:n</w:t>
      </w:r>
      <w:r w:rsidRPr="00F1314F">
        <w:rPr>
          <w:rFonts w:ascii="Arial" w:hAnsi="Arial" w:cs="Arial"/>
          <w:sz w:val="20"/>
        </w:rPr>
        <w:t xml:space="preserve"> uuden tielinjauksen </w:t>
      </w:r>
      <w:r>
        <w:rPr>
          <w:rFonts w:ascii="Arial" w:hAnsi="Arial" w:cs="Arial"/>
          <w:sz w:val="20"/>
        </w:rPr>
        <w:t>YVA-prosessi, jonka päätyttyä alkaa saman alueen yleiskaavoittaminen: molemmissa toistuvat samat prosessit, jotka olisi voitu hoitaa uuden mallin mukaan yhdellä kertaa, keskitetysti ja tässä tapauksessa myös huomattavasti nopeammalla aikataululla. Vaiht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ehdossa A kaavoittajan ja yhteysviranomaisen nykyinen roolijako säilyisi, jolloin YVA-menettelyn edellyttämä objektiivisuus ja laatu turvataan. Ka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voittajan ja yhteysviranomaisen rinnakkainen, nykyistä kiinteämpi yhteistyö </w:t>
      </w:r>
      <w:r>
        <w:rPr>
          <w:rFonts w:ascii="Arial" w:hAnsi="Arial" w:cs="Arial"/>
          <w:sz w:val="20"/>
        </w:rPr>
        <w:lastRenderedPageBreak/>
        <w:t xml:space="preserve">todennäköisesti parantaisi molempien prosessien laatua ja näin laadittujen kaavojen yleistä hyväksyttävyyttä. </w:t>
      </w:r>
    </w:p>
    <w:p w14:paraId="707B8608" w14:textId="77777777" w:rsidR="009C1C47" w:rsidRDefault="009C1C47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ind w:left="2608" w:hanging="2608"/>
        <w:rPr>
          <w:rFonts w:ascii="Arial" w:hAnsi="Arial" w:cs="Arial"/>
          <w:sz w:val="20"/>
        </w:rPr>
      </w:pPr>
    </w:p>
    <w:p w14:paraId="1A7D9A37" w14:textId="77777777" w:rsidR="00C66372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ind w:left="2608" w:hanging="26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YVA-prosessin lopputulokseen vaikuttavat aiheesta teetettyjen selvitysten oikea suuntaaminen ja töiden ammattitaitoinen koordinointi. Jos yhteysv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ranomaiselle jää lähinnä ympäristövaikutusten arvioinnin aineellisen laadun ja riittävyyden arviointi ja se vain tarvittaessa ottaa kantaa arviointiasiakirj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jen sisältöön, voi yhteysviranomaisen rooli muuttua YVA:n osalta muodoll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seksi hyväksyjäksi.</w:t>
      </w:r>
    </w:p>
    <w:p w14:paraId="5F91ED32" w14:textId="77777777" w:rsidR="00C66372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ind w:left="2608" w:hanging="2608"/>
        <w:rPr>
          <w:rFonts w:ascii="Arial" w:hAnsi="Arial" w:cs="Arial"/>
          <w:sz w:val="20"/>
        </w:rPr>
      </w:pPr>
    </w:p>
    <w:p w14:paraId="7C458BDD" w14:textId="77777777" w:rsidR="00C66372" w:rsidRPr="00F1314F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ind w:left="2608" w:hanging="26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Erityisesti vaihtoehdossa B kaavoitusviranomaisen rooli kasvaa, koska tämän tulee vastata myös YVA:n toteuttamisesta. Tässä vaihtoehdossa y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teysviranomaisen (valtio) roolia supistetaan lisäten vastaavasti kaavoittajan (useimmiten kunta) roolia, </w:t>
      </w:r>
      <w:r w:rsidRPr="00F1314F">
        <w:rPr>
          <w:rFonts w:ascii="Arial" w:hAnsi="Arial" w:cs="Arial"/>
          <w:sz w:val="20"/>
        </w:rPr>
        <w:t>jolloin myös resurssien riittävyydestä ja osaam</w:t>
      </w:r>
      <w:r w:rsidRPr="00F1314F">
        <w:rPr>
          <w:rFonts w:ascii="Arial" w:hAnsi="Arial" w:cs="Arial"/>
          <w:sz w:val="20"/>
        </w:rPr>
        <w:t>i</w:t>
      </w:r>
      <w:r w:rsidRPr="00F1314F">
        <w:rPr>
          <w:rFonts w:ascii="Arial" w:hAnsi="Arial" w:cs="Arial"/>
          <w:sz w:val="20"/>
        </w:rPr>
        <w:t xml:space="preserve">sen tasosta tulee ilman muuta huolehtia. </w:t>
      </w:r>
    </w:p>
    <w:p w14:paraId="131386A3" w14:textId="77777777" w:rsidR="00C66372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ind w:left="2608" w:hanging="2608"/>
        <w:rPr>
          <w:rFonts w:ascii="Arial" w:hAnsi="Arial" w:cs="Arial"/>
          <w:color w:val="FF0000"/>
          <w:sz w:val="20"/>
        </w:rPr>
      </w:pPr>
    </w:p>
    <w:p w14:paraId="6F20DDAC" w14:textId="77777777" w:rsidR="00C66372" w:rsidRPr="00F1314F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ind w:left="2608" w:hanging="2608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 w:rsidRPr="00F1314F">
        <w:rPr>
          <w:rFonts w:ascii="Arial" w:hAnsi="Arial" w:cs="Arial"/>
          <w:sz w:val="20"/>
        </w:rPr>
        <w:t xml:space="preserve">Pohjois-Karjalan maakuntaliitto esittää, että kuntien ja maakuntaliittojen henkilöstöresurssit tulee varmistaa erityisesti tilanteessa, missä YVA-prosessin johtaminen ja koordinointi siirtyvät uusille toimijoille. </w:t>
      </w:r>
    </w:p>
    <w:p w14:paraId="5E1B59C8" w14:textId="77777777" w:rsidR="00C66372" w:rsidRPr="00701F2F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rPr>
          <w:rFonts w:ascii="Arial" w:hAnsi="Arial" w:cs="Arial"/>
          <w:sz w:val="20"/>
        </w:rPr>
      </w:pPr>
    </w:p>
    <w:p w14:paraId="5A50308F" w14:textId="77777777" w:rsidR="00C66372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rPr>
          <w:rFonts w:ascii="Arial" w:hAnsi="Arial" w:cs="Arial"/>
          <w:sz w:val="20"/>
        </w:rPr>
      </w:pPr>
      <w:r w:rsidRPr="00701F2F">
        <w:rPr>
          <w:rFonts w:ascii="Arial" w:hAnsi="Arial" w:cs="Arial"/>
          <w:sz w:val="20"/>
        </w:rPr>
        <w:tab/>
      </w:r>
      <w:r w:rsidRPr="00701F2F">
        <w:rPr>
          <w:rFonts w:ascii="Arial" w:hAnsi="Arial" w:cs="Arial"/>
          <w:sz w:val="20"/>
        </w:rPr>
        <w:tab/>
        <w:t>POHJOIS-KARJALAN MAAKUNTALIITTO</w:t>
      </w:r>
    </w:p>
    <w:p w14:paraId="5163D529" w14:textId="202711A1" w:rsidR="00C66372" w:rsidRPr="00701F2F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0122">
        <w:rPr>
          <w:rFonts w:ascii="Arial" w:hAnsi="Arial" w:cs="Arial"/>
          <w:sz w:val="20"/>
        </w:rPr>
        <w:t>Maakuntahallitus</w:t>
      </w:r>
    </w:p>
    <w:p w14:paraId="7DF55F5B" w14:textId="77777777" w:rsidR="00C66372" w:rsidRPr="00701F2F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rPr>
          <w:rFonts w:ascii="Arial" w:hAnsi="Arial" w:cs="Arial"/>
          <w:sz w:val="20"/>
        </w:rPr>
      </w:pPr>
    </w:p>
    <w:p w14:paraId="4958219D" w14:textId="77777777" w:rsidR="00C66372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rPr>
          <w:rFonts w:ascii="Arial" w:hAnsi="Arial" w:cs="Arial"/>
          <w:sz w:val="20"/>
        </w:rPr>
      </w:pPr>
    </w:p>
    <w:p w14:paraId="550E721B" w14:textId="77777777" w:rsidR="00C66372" w:rsidRPr="00701F2F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rPr>
          <w:rFonts w:ascii="Arial" w:hAnsi="Arial" w:cs="Arial"/>
          <w:sz w:val="20"/>
        </w:rPr>
      </w:pPr>
    </w:p>
    <w:p w14:paraId="263C4921" w14:textId="345A063A" w:rsidR="00C66372" w:rsidRPr="00701F2F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rPr>
          <w:rFonts w:ascii="Arial" w:hAnsi="Arial" w:cs="Arial"/>
          <w:sz w:val="20"/>
        </w:rPr>
      </w:pPr>
      <w:r w:rsidRPr="00701F2F">
        <w:rPr>
          <w:rFonts w:ascii="Arial" w:hAnsi="Arial" w:cs="Arial"/>
          <w:sz w:val="20"/>
        </w:rPr>
        <w:tab/>
      </w:r>
      <w:r w:rsidRPr="00701F2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Risto Poutiainen</w:t>
      </w:r>
      <w:r w:rsidRPr="00701F2F">
        <w:rPr>
          <w:rFonts w:ascii="Arial" w:hAnsi="Arial" w:cs="Arial"/>
          <w:sz w:val="20"/>
        </w:rPr>
        <w:tab/>
      </w:r>
      <w:r w:rsidR="001E0122">
        <w:rPr>
          <w:rFonts w:ascii="Arial" w:hAnsi="Arial" w:cs="Arial"/>
          <w:sz w:val="20"/>
        </w:rPr>
        <w:t>Jari Aho</w:t>
      </w:r>
    </w:p>
    <w:p w14:paraId="71CE503A" w14:textId="185F0BD7" w:rsidR="00C66372" w:rsidRDefault="00C66372" w:rsidP="00C66372">
      <w:pPr>
        <w:tabs>
          <w:tab w:val="left" w:pos="1304"/>
          <w:tab w:val="left" w:pos="2608"/>
          <w:tab w:val="left" w:pos="2892"/>
          <w:tab w:val="left" w:pos="3912"/>
          <w:tab w:val="left" w:pos="5670"/>
          <w:tab w:val="left" w:pos="7825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vt. maakuntajohtaja</w:t>
      </w:r>
      <w:r w:rsidRPr="00701F2F">
        <w:rPr>
          <w:rFonts w:ascii="Arial" w:hAnsi="Arial" w:cs="Arial"/>
          <w:sz w:val="20"/>
        </w:rPr>
        <w:tab/>
      </w:r>
      <w:r w:rsidR="001E0122">
        <w:rPr>
          <w:rFonts w:ascii="Arial" w:hAnsi="Arial" w:cs="Arial"/>
          <w:sz w:val="20"/>
        </w:rPr>
        <w:t>hallinto- ja talousjohtaja</w:t>
      </w:r>
    </w:p>
    <w:p w14:paraId="32B9ADDC" w14:textId="77777777" w:rsidR="00C66372" w:rsidRDefault="00C66372" w:rsidP="00C66372">
      <w:pPr>
        <w:spacing w:line="280" w:lineRule="exact"/>
        <w:rPr>
          <w:rFonts w:ascii="Arial" w:hAnsi="Arial" w:cs="Arial"/>
          <w:sz w:val="20"/>
        </w:rPr>
      </w:pPr>
    </w:p>
    <w:sectPr w:rsidR="00C66372" w:rsidSect="00B10144">
      <w:headerReference w:type="default" r:id="rId10"/>
      <w:footerReference w:type="default" r:id="rId11"/>
      <w:pgSz w:w="11906" w:h="16838" w:code="9"/>
      <w:pgMar w:top="2268" w:right="1304" w:bottom="1418" w:left="1304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6BD00" w14:textId="77777777" w:rsidR="00D140EE" w:rsidRDefault="00D140EE">
      <w:r>
        <w:separator/>
      </w:r>
    </w:p>
  </w:endnote>
  <w:endnote w:type="continuationSeparator" w:id="0">
    <w:p w14:paraId="2D87BA23" w14:textId="77777777" w:rsidR="00D140EE" w:rsidRDefault="00D1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9BB8" w14:textId="77777777" w:rsidR="007206C8" w:rsidRDefault="007206C8" w:rsidP="001F2486">
    <w:pPr>
      <w:pStyle w:val="Alatunniste"/>
      <w:spacing w:line="220" w:lineRule="exact"/>
      <w:jc w:val="center"/>
    </w:pPr>
    <w:r>
      <w:rPr>
        <w:rFonts w:ascii="Verdana" w:hAnsi="Verdana" w:cs="Arial"/>
        <w:color w:val="5F5F5F"/>
        <w:sz w:val="12"/>
      </w:rPr>
      <w:t>Pohjois-Karjalan maakuntaliitto  l  Pielisjoen linna, Siltakatu</w:t>
    </w:r>
    <w:r w:rsidR="00F73A7E">
      <w:rPr>
        <w:rFonts w:ascii="Verdana" w:hAnsi="Verdana" w:cs="Arial"/>
        <w:color w:val="5F5F5F"/>
        <w:sz w:val="12"/>
      </w:rPr>
      <w:t xml:space="preserve"> 2, 80100 JOENSUU</w:t>
    </w:r>
    <w:r w:rsidR="00F73A7E">
      <w:rPr>
        <w:rFonts w:ascii="Verdana" w:hAnsi="Verdana" w:cs="Arial"/>
        <w:color w:val="5F5F5F"/>
        <w:sz w:val="12"/>
      </w:rPr>
      <w:br/>
      <w:t>Puhelin 013 337</w:t>
    </w:r>
    <w:r>
      <w:rPr>
        <w:rFonts w:ascii="Verdana" w:hAnsi="Verdana" w:cs="Arial"/>
        <w:color w:val="5F5F5F"/>
        <w:sz w:val="12"/>
      </w:rPr>
      <w:t xml:space="preserve"> 4700  l  Faksi 013 267 4730  l  kirjaamo@pohjois-karjala.fi</w:t>
    </w:r>
    <w:r>
      <w:rPr>
        <w:rFonts w:ascii="Verdana" w:hAnsi="Verdana" w:cs="Arial"/>
        <w:color w:val="5F5F5F"/>
        <w:sz w:val="12"/>
      </w:rPr>
      <w:br/>
      <w:t>www.pohjois-karjala.fi  l  Y-tunnus 0927140-5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45CE2" w14:textId="77777777" w:rsidR="00D140EE" w:rsidRDefault="00D140EE">
      <w:r>
        <w:separator/>
      </w:r>
    </w:p>
  </w:footnote>
  <w:footnote w:type="continuationSeparator" w:id="0">
    <w:p w14:paraId="013F3864" w14:textId="77777777" w:rsidR="00D140EE" w:rsidRDefault="00D1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644"/>
      <w:gridCol w:w="2694"/>
      <w:gridCol w:w="2268"/>
    </w:tblGrid>
    <w:tr w:rsidR="00046E9B" w:rsidRPr="003679DC" w14:paraId="19519BAA" w14:textId="77777777" w:rsidTr="00D8367D">
      <w:tc>
        <w:tcPr>
          <w:tcW w:w="4644" w:type="dxa"/>
        </w:tcPr>
        <w:p w14:paraId="19519BA7" w14:textId="02687692" w:rsidR="00046E9B" w:rsidRPr="003679DC" w:rsidRDefault="00FE456C" w:rsidP="00FE456C">
          <w:pPr>
            <w:pStyle w:val="Yltunniste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Ympäristöministeriö</w:t>
          </w:r>
        </w:p>
      </w:tc>
      <w:tc>
        <w:tcPr>
          <w:tcW w:w="2694" w:type="dxa"/>
        </w:tcPr>
        <w:p w14:paraId="19519BA8" w14:textId="77777777" w:rsidR="00046E9B" w:rsidRPr="003679DC" w:rsidRDefault="00046E9B" w:rsidP="00573ACD">
          <w:pPr>
            <w:pStyle w:val="Yltunniste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bCs/>
              <w:sz w:val="22"/>
            </w:rPr>
            <w:t>Lausunto</w:t>
          </w:r>
        </w:p>
      </w:tc>
      <w:tc>
        <w:tcPr>
          <w:tcW w:w="2268" w:type="dxa"/>
        </w:tcPr>
        <w:p w14:paraId="19519BA9" w14:textId="77777777" w:rsidR="00046E9B" w:rsidRPr="003679DC" w:rsidRDefault="00046E9B" w:rsidP="00701F2F">
          <w:pPr>
            <w:pStyle w:val="Yltunniste"/>
            <w:tabs>
              <w:tab w:val="left" w:pos="5216"/>
              <w:tab w:val="left" w:pos="7825"/>
            </w:tabs>
            <w:spacing w:line="280" w:lineRule="exact"/>
            <w:ind w:left="20"/>
            <w:rPr>
              <w:rFonts w:ascii="Arial" w:hAnsi="Arial" w:cs="Arial"/>
              <w:sz w:val="20"/>
            </w:rPr>
          </w:pPr>
          <w:r w:rsidRPr="00DC5BDA">
            <w:rPr>
              <w:rFonts w:ascii="Arial" w:hAnsi="Arial" w:cs="Arial"/>
              <w:sz w:val="20"/>
            </w:rPr>
            <w:fldChar w:fldCharType="begin"/>
          </w:r>
          <w:r w:rsidRPr="00DC5BDA">
            <w:rPr>
              <w:rFonts w:ascii="Arial" w:hAnsi="Arial" w:cs="Arial"/>
              <w:sz w:val="20"/>
            </w:rPr>
            <w:instrText>PAGE   \* MERGEFORMAT</w:instrText>
          </w:r>
          <w:r w:rsidRPr="00DC5BDA">
            <w:rPr>
              <w:rFonts w:ascii="Arial" w:hAnsi="Arial" w:cs="Arial"/>
              <w:sz w:val="20"/>
            </w:rPr>
            <w:fldChar w:fldCharType="separate"/>
          </w:r>
          <w:r w:rsidR="002241B2">
            <w:rPr>
              <w:rFonts w:ascii="Arial" w:hAnsi="Arial" w:cs="Arial"/>
              <w:noProof/>
              <w:sz w:val="20"/>
            </w:rPr>
            <w:t>2</w:t>
          </w:r>
          <w:r w:rsidRPr="00DC5BDA"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(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 \* Arabic  \* MERGEFORMAT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241B2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>)</w:t>
          </w:r>
        </w:p>
      </w:tc>
    </w:tr>
    <w:tr w:rsidR="00046E9B" w:rsidRPr="003679DC" w14:paraId="19519BAE" w14:textId="77777777" w:rsidTr="00D8367D">
      <w:tc>
        <w:tcPr>
          <w:tcW w:w="4644" w:type="dxa"/>
        </w:tcPr>
        <w:p w14:paraId="19519BAB" w14:textId="234A6BE6" w:rsidR="00046E9B" w:rsidRPr="003679DC" w:rsidRDefault="00536C9D" w:rsidP="00536C9D">
          <w:pPr>
            <w:pStyle w:val="Yltunniste"/>
            <w:tabs>
              <w:tab w:val="clear" w:pos="4819"/>
              <w:tab w:val="clear" w:pos="9638"/>
              <w:tab w:val="left" w:pos="1647"/>
            </w:tabs>
            <w:spacing w:line="280" w:lineRule="exac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kirjaamo.ym(at)ymparisto.fi</w:t>
          </w:r>
        </w:p>
      </w:tc>
      <w:tc>
        <w:tcPr>
          <w:tcW w:w="2694" w:type="dxa"/>
        </w:tcPr>
        <w:p w14:paraId="19519BAC" w14:textId="122909E4" w:rsidR="00046E9B" w:rsidRPr="003679DC" w:rsidRDefault="00FE456C" w:rsidP="0057602C">
          <w:pPr>
            <w:pStyle w:val="Yltunniste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Jukka Nykänen</w:t>
          </w:r>
          <w:r w:rsidR="00883536">
            <w:rPr>
              <w:rFonts w:ascii="Arial" w:hAnsi="Arial" w:cs="Arial"/>
              <w:sz w:val="20"/>
            </w:rPr>
            <w:t>/MT</w:t>
          </w:r>
        </w:p>
      </w:tc>
      <w:tc>
        <w:tcPr>
          <w:tcW w:w="2268" w:type="dxa"/>
        </w:tcPr>
        <w:p w14:paraId="19519BAD" w14:textId="7681B3E2" w:rsidR="00046E9B" w:rsidRPr="003679DC" w:rsidRDefault="001E0122" w:rsidP="00F96BD9">
          <w:pPr>
            <w:pStyle w:val="Yltunniste"/>
            <w:tabs>
              <w:tab w:val="left" w:pos="5216"/>
              <w:tab w:val="left" w:pos="7825"/>
            </w:tabs>
            <w:spacing w:line="280" w:lineRule="exact"/>
            <w:ind w:left="20"/>
            <w:rPr>
              <w:rFonts w:ascii="Arial" w:hAnsi="Arial" w:cs="Arial"/>
              <w:sz w:val="20"/>
            </w:rPr>
          </w:pPr>
          <w:r w:rsidRPr="001E0122">
            <w:rPr>
              <w:rFonts w:ascii="Arial" w:hAnsi="Arial" w:cs="Arial"/>
              <w:sz w:val="20"/>
            </w:rPr>
            <w:t>85/04.00.00.00/2016</w:t>
          </w:r>
        </w:p>
      </w:tc>
    </w:tr>
    <w:tr w:rsidR="00046E9B" w:rsidRPr="003679DC" w14:paraId="19519BB2" w14:textId="77777777" w:rsidTr="00D8367D">
      <w:tc>
        <w:tcPr>
          <w:tcW w:w="4644" w:type="dxa"/>
        </w:tcPr>
        <w:p w14:paraId="19519BAF" w14:textId="29819547" w:rsidR="00046E9B" w:rsidRPr="003679DC" w:rsidRDefault="00046E9B" w:rsidP="00573ACD">
          <w:pPr>
            <w:pStyle w:val="Yltunniste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</w:p>
      </w:tc>
      <w:tc>
        <w:tcPr>
          <w:tcW w:w="2694" w:type="dxa"/>
        </w:tcPr>
        <w:p w14:paraId="19519BB0" w14:textId="77777777" w:rsidR="00046E9B" w:rsidRPr="003679DC" w:rsidRDefault="00046E9B" w:rsidP="00573ACD">
          <w:pPr>
            <w:pStyle w:val="Yltunniste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</w:p>
      </w:tc>
      <w:tc>
        <w:tcPr>
          <w:tcW w:w="2268" w:type="dxa"/>
        </w:tcPr>
        <w:p w14:paraId="19519BB1" w14:textId="77777777" w:rsidR="00046E9B" w:rsidRPr="003679DC" w:rsidRDefault="00046E9B" w:rsidP="00573ACD">
          <w:pPr>
            <w:pStyle w:val="Yltunniste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</w:p>
      </w:tc>
    </w:tr>
    <w:tr w:rsidR="00046E9B" w:rsidRPr="003679DC" w14:paraId="19519BB6" w14:textId="77777777" w:rsidTr="00D8367D">
      <w:tc>
        <w:tcPr>
          <w:tcW w:w="4644" w:type="dxa"/>
        </w:tcPr>
        <w:p w14:paraId="19519BB3" w14:textId="0264E06B" w:rsidR="00046E9B" w:rsidRPr="003679DC" w:rsidRDefault="00046E9B" w:rsidP="00FE1503">
          <w:pPr>
            <w:pStyle w:val="Yltunniste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</w:p>
      </w:tc>
      <w:tc>
        <w:tcPr>
          <w:tcW w:w="2694" w:type="dxa"/>
        </w:tcPr>
        <w:p w14:paraId="19519BB4" w14:textId="0BCE3AF2" w:rsidR="00046E9B" w:rsidRPr="003679DC" w:rsidRDefault="001E0122" w:rsidP="00FE456C">
          <w:pPr>
            <w:pStyle w:val="Yltunniste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23.</w:t>
          </w:r>
          <w:r w:rsidR="00FE456C">
            <w:rPr>
              <w:rFonts w:ascii="Arial" w:hAnsi="Arial" w:cs="Arial"/>
              <w:sz w:val="20"/>
            </w:rPr>
            <w:t>5</w:t>
          </w:r>
          <w:r w:rsidR="00B10144">
            <w:rPr>
              <w:rFonts w:ascii="Arial" w:hAnsi="Arial" w:cs="Arial"/>
              <w:sz w:val="20"/>
            </w:rPr>
            <w:t>.2016</w:t>
          </w:r>
        </w:p>
      </w:tc>
      <w:tc>
        <w:tcPr>
          <w:tcW w:w="2268" w:type="dxa"/>
        </w:tcPr>
        <w:p w14:paraId="19519BB5" w14:textId="77777777" w:rsidR="00046E9B" w:rsidRPr="003679DC" w:rsidRDefault="00046E9B" w:rsidP="00573ACD">
          <w:pPr>
            <w:pStyle w:val="Yltunniste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</w:p>
      </w:tc>
    </w:tr>
  </w:tbl>
  <w:p w14:paraId="19519BB7" w14:textId="5E1DE7A7" w:rsidR="007206C8" w:rsidRPr="002444ED" w:rsidRDefault="00536C9D" w:rsidP="00FE456C">
    <w:pPr>
      <w:pStyle w:val="Yltunniste"/>
      <w:tabs>
        <w:tab w:val="clear" w:pos="4819"/>
        <w:tab w:val="clear" w:pos="9638"/>
        <w:tab w:val="left" w:pos="5216"/>
        <w:tab w:val="left" w:pos="7825"/>
      </w:tabs>
      <w:spacing w:after="640" w:line="280" w:lineRule="exac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3C4CDBEB" wp14:editId="4DF805AD">
          <wp:simplePos x="0" y="0"/>
          <wp:positionH relativeFrom="margin">
            <wp:align>center</wp:align>
          </wp:positionH>
          <wp:positionV relativeFrom="page">
            <wp:posOffset>504190</wp:posOffset>
          </wp:positionV>
          <wp:extent cx="1350000" cy="752400"/>
          <wp:effectExtent l="0" t="0" r="3175" b="0"/>
          <wp:wrapThrough wrapText="bothSides">
            <wp:wrapPolygon edited="0">
              <wp:start x="0" y="0"/>
              <wp:lineTo x="0" y="20797"/>
              <wp:lineTo x="21346" y="20797"/>
              <wp:lineTo x="21346" y="0"/>
              <wp:lineTo x="0" y="0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ML 80_lomakkeet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B2"/>
    <w:rsid w:val="0002209E"/>
    <w:rsid w:val="00046E9B"/>
    <w:rsid w:val="000524E1"/>
    <w:rsid w:val="00086A08"/>
    <w:rsid w:val="0009402D"/>
    <w:rsid w:val="000E7B90"/>
    <w:rsid w:val="001A464A"/>
    <w:rsid w:val="001E0122"/>
    <w:rsid w:val="001E6FDB"/>
    <w:rsid w:val="001F2486"/>
    <w:rsid w:val="002116EA"/>
    <w:rsid w:val="002241B2"/>
    <w:rsid w:val="002444ED"/>
    <w:rsid w:val="002F5D49"/>
    <w:rsid w:val="003354BD"/>
    <w:rsid w:val="003514DC"/>
    <w:rsid w:val="00363BB2"/>
    <w:rsid w:val="003679DC"/>
    <w:rsid w:val="00397B3F"/>
    <w:rsid w:val="003A1D7B"/>
    <w:rsid w:val="003E52AA"/>
    <w:rsid w:val="00434099"/>
    <w:rsid w:val="00437147"/>
    <w:rsid w:val="00455102"/>
    <w:rsid w:val="00473A46"/>
    <w:rsid w:val="004F5893"/>
    <w:rsid w:val="005320B9"/>
    <w:rsid w:val="00533975"/>
    <w:rsid w:val="00536C9D"/>
    <w:rsid w:val="0054549B"/>
    <w:rsid w:val="00561BC2"/>
    <w:rsid w:val="00573ACD"/>
    <w:rsid w:val="0057602C"/>
    <w:rsid w:val="005B49A6"/>
    <w:rsid w:val="006570F1"/>
    <w:rsid w:val="006663ED"/>
    <w:rsid w:val="00700325"/>
    <w:rsid w:val="00701F2F"/>
    <w:rsid w:val="007077C5"/>
    <w:rsid w:val="007206C8"/>
    <w:rsid w:val="007C5F43"/>
    <w:rsid w:val="007E4BFD"/>
    <w:rsid w:val="00820061"/>
    <w:rsid w:val="00883536"/>
    <w:rsid w:val="008B6DE2"/>
    <w:rsid w:val="008E2FCD"/>
    <w:rsid w:val="008E7214"/>
    <w:rsid w:val="00902944"/>
    <w:rsid w:val="00940AD5"/>
    <w:rsid w:val="00967715"/>
    <w:rsid w:val="009C1C47"/>
    <w:rsid w:val="009C3E4E"/>
    <w:rsid w:val="00A632BA"/>
    <w:rsid w:val="00A72388"/>
    <w:rsid w:val="00A75E32"/>
    <w:rsid w:val="00A914C2"/>
    <w:rsid w:val="00AC68DC"/>
    <w:rsid w:val="00B10144"/>
    <w:rsid w:val="00B40018"/>
    <w:rsid w:val="00B51DC8"/>
    <w:rsid w:val="00BE6F24"/>
    <w:rsid w:val="00BF1583"/>
    <w:rsid w:val="00BF5C3F"/>
    <w:rsid w:val="00C66372"/>
    <w:rsid w:val="00C849C3"/>
    <w:rsid w:val="00C86822"/>
    <w:rsid w:val="00CA4988"/>
    <w:rsid w:val="00CF7D1A"/>
    <w:rsid w:val="00D140EE"/>
    <w:rsid w:val="00D57FA4"/>
    <w:rsid w:val="00D8367D"/>
    <w:rsid w:val="00D8424C"/>
    <w:rsid w:val="00D84B8A"/>
    <w:rsid w:val="00D9563C"/>
    <w:rsid w:val="00DC5BDA"/>
    <w:rsid w:val="00DF6119"/>
    <w:rsid w:val="00DF61BC"/>
    <w:rsid w:val="00E53D0D"/>
    <w:rsid w:val="00E64A0A"/>
    <w:rsid w:val="00E731F0"/>
    <w:rsid w:val="00E92DC2"/>
    <w:rsid w:val="00E941A5"/>
    <w:rsid w:val="00EB2673"/>
    <w:rsid w:val="00EB376C"/>
    <w:rsid w:val="00EC23F9"/>
    <w:rsid w:val="00EC2C26"/>
    <w:rsid w:val="00F73A7E"/>
    <w:rsid w:val="00F74367"/>
    <w:rsid w:val="00F96BD9"/>
    <w:rsid w:val="00F977C9"/>
    <w:rsid w:val="00FA309E"/>
    <w:rsid w:val="00FB009C"/>
    <w:rsid w:val="00FC6D0E"/>
    <w:rsid w:val="00FD6F77"/>
    <w:rsid w:val="00FE1503"/>
    <w:rsid w:val="00FE456C"/>
    <w:rsid w:val="00FE4F7B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9519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36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1F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36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1F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usunto" ma:contentTypeID="0x01010059B4398BBA16E941941CD45DAB049AD404006B130F160794D345837EE53F9A90C3B7" ma:contentTypeVersion="5" ma:contentTypeDescription="" ma:contentTypeScope="" ma:versionID="1cce768171b5eb93f83cc16c23b1bd97">
  <xsd:schema xmlns:xsd="http://www.w3.org/2001/XMLSchema" xmlns:xs="http://www.w3.org/2001/XMLSchema" xmlns:p="http://schemas.microsoft.com/office/2006/metadata/properties" xmlns:ns2="b9c43ec1-9e4d-47f2-8abe-6f16a885f964" targetNamespace="http://schemas.microsoft.com/office/2006/metadata/properties" ma:root="true" ma:fieldsID="802a59116a586d7c64e0e419e212b8d7" ns2:_="">
    <xsd:import namespace="b9c43ec1-9e4d-47f2-8abe-6f16a885f964"/>
    <xsd:element name="properties">
      <xsd:complexType>
        <xsd:sequence>
          <xsd:element name="documentManagement">
            <xsd:complexType>
              <xsd:all>
                <xsd:element ref="ns2:Lausunnon_x0020_tyyppi" minOccurs="0"/>
                <xsd:element ref="ns2:Vuosi" minOccurs="0"/>
                <xsd:element ref="ns2:Ku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43ec1-9e4d-47f2-8abe-6f16a885f964" elementFormDefault="qualified">
    <xsd:import namespace="http://schemas.microsoft.com/office/2006/documentManagement/types"/>
    <xsd:import namespace="http://schemas.microsoft.com/office/infopath/2007/PartnerControls"/>
    <xsd:element name="Lausunnon_x0020_tyyppi" ma:index="8" nillable="true" ma:displayName="Lausunnon tyyppi" ma:default="Kaavalausunto" ma:format="Dropdown" ma:internalName="Lausunnon_x0020_tyyppi">
      <xsd:simpleType>
        <xsd:restriction base="dms:Choice">
          <xsd:enumeration value="Kaavalausunto"/>
          <xsd:enumeration value="Muu lausunto"/>
        </xsd:restriction>
      </xsd:simpleType>
    </xsd:element>
    <xsd:element name="Vuosi" ma:index="9" nillable="true" ma:displayName="Vuosi" ma:internalName="Vuosi">
      <xsd:simpleType>
        <xsd:restriction base="dms:Text">
          <xsd:maxLength value="255"/>
        </xsd:restriction>
      </xsd:simpleType>
    </xsd:element>
    <xsd:element name="Kunta" ma:index="10" nillable="true" ma:displayName="Kunta" ma:default="Ilomantsi" ma:format="Dropdown" ma:internalName="Kunta">
      <xsd:simpleType>
        <xsd:restriction base="dms:Choice">
          <xsd:enumeration value="Ilomantsi"/>
          <xsd:enumeration value="Joensuu"/>
          <xsd:enumeration value="Juuka"/>
          <xsd:enumeration value="Kesälahti"/>
          <xsd:enumeration value="Kitee"/>
          <xsd:enumeration value="Kontiolahti"/>
          <xsd:enumeration value="Lieksa"/>
          <xsd:enumeration value="Liperi"/>
          <xsd:enumeration value="Nurmes"/>
          <xsd:enumeration value="Outokumpu"/>
          <xsd:enumeration value="Polvijärvi"/>
          <xsd:enumeration value="Rääkkylä"/>
          <xsd:enumeration value="Tohmajärvi"/>
          <xsd:enumeration value="Valtimo"/>
          <xsd:enumeration value="Valtakunnallinen"/>
          <xsd:enumeration value="Maakunnall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uosi xmlns="b9c43ec1-9e4d-47f2-8abe-6f16a885f964">2016</Vuosi>
    <Kunta xmlns="b9c43ec1-9e4d-47f2-8abe-6f16a885f964">Valtakunnallinen</Kunta>
    <Lausunnon_x0020_tyyppi xmlns="b9c43ec1-9e4d-47f2-8abe-6f16a885f964">Muu lausunto</Lausunnon_x0020_tyyppi>
  </documentManagement>
</p:properties>
</file>

<file path=customXml/itemProps1.xml><?xml version="1.0" encoding="utf-8"?>
<ds:datastoreItem xmlns:ds="http://schemas.openxmlformats.org/officeDocument/2006/customXml" ds:itemID="{AC71BF43-8254-45C4-9FCF-60E7230C0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E16A3-7D09-481F-ABC3-635F73844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43ec1-9e4d-47f2-8abe-6f16a885f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4CF7E-6BB8-4A9A-9A3E-587C886381EB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b9c43ec1-9e4d-47f2-8abe-6f16a885f964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YVA-yhteismenettelylausunto</vt:lpstr>
    </vt:vector>
  </TitlesOfParts>
  <Company>Pohjois-Karjalan maakuntaliitto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YVA-yhteismenettelylausunto</dc:title>
  <dc:creator>Timonen Mirja</dc:creator>
  <cp:lastModifiedBy>Hakkarainen Satu</cp:lastModifiedBy>
  <cp:revision>2</cp:revision>
  <cp:lastPrinted>2016-05-17T07:06:00Z</cp:lastPrinted>
  <dcterms:created xsi:type="dcterms:W3CDTF">2016-05-25T12:27:00Z</dcterms:created>
  <dcterms:modified xsi:type="dcterms:W3CDTF">2016-05-25T12:27:00Z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0x01010059B4398BBA16E941941CD45DAB049AD404006B130F160794D345837EE53F9A90C3B7</vt:lpwstr>
  </property>
  <property fmtid="{D5CDD505-2E9C-101B-9397-08002B2CF9AE}" pid="3" name="Yksikkö">
    <vt:lpwstr>Alueidenkäyttö</vt:lpwstr>
  </property>
</Properties>
</file>