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4B" w:rsidRDefault="00C3224B" w:rsidP="00C3224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Itä-Suomen yliopisto</w:t>
      </w:r>
    </w:p>
    <w:p w:rsidR="00C3224B" w:rsidRDefault="00C3224B" w:rsidP="00C3224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Oikeustieteiden laitos</w:t>
      </w:r>
    </w:p>
    <w:p w:rsidR="00C3224B" w:rsidRDefault="00C3224B" w:rsidP="00C3224B">
      <w:pPr>
        <w:spacing w:after="0"/>
        <w:rPr>
          <w:b/>
          <w:sz w:val="24"/>
          <w:szCs w:val="24"/>
        </w:rPr>
      </w:pPr>
    </w:p>
    <w:p w:rsidR="00C3224B" w:rsidRDefault="00C3224B">
      <w:pPr>
        <w:rPr>
          <w:b/>
          <w:sz w:val="24"/>
          <w:szCs w:val="24"/>
        </w:rPr>
      </w:pPr>
    </w:p>
    <w:p w:rsidR="000052A6" w:rsidRDefault="00C3224B">
      <w:pPr>
        <w:rPr>
          <w:b/>
          <w:sz w:val="24"/>
          <w:szCs w:val="24"/>
        </w:rPr>
      </w:pPr>
      <w:r w:rsidRPr="00C3224B">
        <w:rPr>
          <w:b/>
          <w:sz w:val="24"/>
          <w:szCs w:val="24"/>
        </w:rPr>
        <w:t xml:space="preserve">LAUSUNTO </w:t>
      </w:r>
      <w:r>
        <w:rPr>
          <w:b/>
          <w:sz w:val="24"/>
          <w:szCs w:val="24"/>
        </w:rPr>
        <w:t>LUONNOKSESTA HALLITUKSEN ESITYKSEKSI</w:t>
      </w:r>
      <w:r w:rsidRPr="00C3224B">
        <w:rPr>
          <w:b/>
          <w:sz w:val="24"/>
          <w:szCs w:val="24"/>
        </w:rPr>
        <w:t xml:space="preserve"> YMPÄRISTÖVAIKUTUSTEN ARVIOINTIMENETTELLYSTÄ ANNETUN LAIN MUUTTAMISEKSI</w:t>
      </w:r>
    </w:p>
    <w:p w:rsidR="00C3224B" w:rsidRDefault="00C3224B">
      <w:pPr>
        <w:rPr>
          <w:b/>
          <w:sz w:val="24"/>
          <w:szCs w:val="24"/>
        </w:rPr>
      </w:pPr>
    </w:p>
    <w:p w:rsidR="00C3224B" w:rsidRPr="004A18A6" w:rsidRDefault="00C3224B" w:rsidP="00C3224B">
      <w:pPr>
        <w:jc w:val="both"/>
        <w:rPr>
          <w:rFonts w:ascii="Times New Roman" w:hAnsi="Times New Roman" w:cs="Times New Roman"/>
          <w:sz w:val="24"/>
          <w:szCs w:val="24"/>
        </w:rPr>
      </w:pPr>
      <w:r w:rsidRPr="004A18A6">
        <w:rPr>
          <w:rFonts w:ascii="Times New Roman" w:hAnsi="Times New Roman" w:cs="Times New Roman"/>
          <w:sz w:val="24"/>
          <w:szCs w:val="24"/>
        </w:rPr>
        <w:t>Ympäristöministeriön asettama työryhmä on valmistellut luonnoksen (25.4.2016) hallituksen esitykseksi ympäristövaikutusten arviointimenettelystä annetun lain muuttamiseksi. Itä-Suomen yliopiston oikeustieteiden laitos esittää lausuntonaan luonnoksesta seuraavan.</w:t>
      </w:r>
    </w:p>
    <w:p w:rsidR="004C46A6" w:rsidRPr="004A18A6" w:rsidRDefault="00C3224B" w:rsidP="00C3224B">
      <w:pPr>
        <w:jc w:val="both"/>
        <w:rPr>
          <w:rFonts w:ascii="Times New Roman" w:hAnsi="Times New Roman" w:cs="Times New Roman"/>
          <w:sz w:val="24"/>
          <w:szCs w:val="24"/>
        </w:rPr>
      </w:pPr>
      <w:r w:rsidRPr="004A18A6">
        <w:rPr>
          <w:rFonts w:ascii="Times New Roman" w:hAnsi="Times New Roman" w:cs="Times New Roman"/>
          <w:sz w:val="24"/>
          <w:szCs w:val="24"/>
        </w:rPr>
        <w:t>Kokonaisuutena luonnoksen muk</w:t>
      </w:r>
      <w:r w:rsidR="006E4ECE" w:rsidRPr="004A18A6">
        <w:rPr>
          <w:rFonts w:ascii="Times New Roman" w:hAnsi="Times New Roman" w:cs="Times New Roman"/>
          <w:sz w:val="24"/>
          <w:szCs w:val="24"/>
        </w:rPr>
        <w:t xml:space="preserve">aisessa sääntelyssä </w:t>
      </w:r>
      <w:r w:rsidRPr="004A18A6">
        <w:rPr>
          <w:rFonts w:ascii="Times New Roman" w:hAnsi="Times New Roman" w:cs="Times New Roman"/>
          <w:sz w:val="24"/>
          <w:szCs w:val="24"/>
        </w:rPr>
        <w:t>yhdistyy</w:t>
      </w:r>
      <w:r w:rsidR="005C0D9A" w:rsidRPr="004A18A6">
        <w:rPr>
          <w:rFonts w:ascii="Times New Roman" w:hAnsi="Times New Roman" w:cs="Times New Roman"/>
          <w:sz w:val="24"/>
          <w:szCs w:val="24"/>
        </w:rPr>
        <w:t xml:space="preserve"> erinomaisesti</w:t>
      </w:r>
      <w:r w:rsidRPr="004A18A6">
        <w:rPr>
          <w:rFonts w:ascii="Times New Roman" w:hAnsi="Times New Roman" w:cs="Times New Roman"/>
          <w:sz w:val="24"/>
          <w:szCs w:val="24"/>
        </w:rPr>
        <w:t xml:space="preserve"> uudistetun YVA-direktiivin </w:t>
      </w:r>
      <w:proofErr w:type="spellStart"/>
      <w:r w:rsidRPr="004A18A6">
        <w:rPr>
          <w:rFonts w:ascii="Times New Roman" w:hAnsi="Times New Roman" w:cs="Times New Roman"/>
          <w:sz w:val="24"/>
          <w:szCs w:val="24"/>
        </w:rPr>
        <w:t>täytäntööpano</w:t>
      </w:r>
      <w:proofErr w:type="spellEnd"/>
      <w:r w:rsidRPr="004A18A6">
        <w:rPr>
          <w:rFonts w:ascii="Times New Roman" w:hAnsi="Times New Roman" w:cs="Times New Roman"/>
          <w:sz w:val="24"/>
          <w:szCs w:val="24"/>
        </w:rPr>
        <w:t>, Suomen YVA-järjestelmän vahvuuksien säilyttäminen sekä ympäristövaikutusten arviointime</w:t>
      </w:r>
      <w:r w:rsidR="003A4635">
        <w:rPr>
          <w:rFonts w:ascii="Times New Roman" w:hAnsi="Times New Roman" w:cs="Times New Roman"/>
          <w:sz w:val="24"/>
          <w:szCs w:val="24"/>
        </w:rPr>
        <w:t>nettelyn sujuvoittamiskeinot</w:t>
      </w:r>
      <w:r w:rsidRPr="004A18A6">
        <w:rPr>
          <w:rFonts w:ascii="Times New Roman" w:hAnsi="Times New Roman" w:cs="Times New Roman"/>
          <w:sz w:val="24"/>
          <w:szCs w:val="24"/>
        </w:rPr>
        <w:t xml:space="preserve"> Tarastin työryhmän</w:t>
      </w:r>
      <w:r w:rsidR="003A4635">
        <w:rPr>
          <w:rFonts w:ascii="Times New Roman" w:hAnsi="Times New Roman" w:cs="Times New Roman"/>
          <w:sz w:val="24"/>
          <w:szCs w:val="24"/>
        </w:rPr>
        <w:t xml:space="preserve"> (2015)</w:t>
      </w:r>
      <w:r w:rsidRPr="004A18A6">
        <w:rPr>
          <w:rFonts w:ascii="Times New Roman" w:hAnsi="Times New Roman" w:cs="Times New Roman"/>
          <w:sz w:val="24"/>
          <w:szCs w:val="24"/>
        </w:rPr>
        <w:t xml:space="preserve"> viitoittamalla tavalla. </w:t>
      </w:r>
      <w:r w:rsidR="004C46A6" w:rsidRPr="004A18A6">
        <w:rPr>
          <w:rFonts w:ascii="Times New Roman" w:hAnsi="Times New Roman" w:cs="Times New Roman"/>
          <w:sz w:val="24"/>
          <w:szCs w:val="24"/>
        </w:rPr>
        <w:t>Uudistuksen jatkovalmistelussa olisi kuitenkin tarvetta kiinnittää huomiota erityisesti</w:t>
      </w:r>
      <w:r w:rsidR="005C0D9A" w:rsidRPr="004A18A6">
        <w:rPr>
          <w:rFonts w:ascii="Times New Roman" w:hAnsi="Times New Roman" w:cs="Times New Roman"/>
          <w:sz w:val="24"/>
          <w:szCs w:val="24"/>
        </w:rPr>
        <w:t xml:space="preserve"> </w:t>
      </w:r>
      <w:r w:rsidR="004C46A6" w:rsidRPr="004A18A6">
        <w:rPr>
          <w:rFonts w:ascii="Times New Roman" w:hAnsi="Times New Roman" w:cs="Times New Roman"/>
          <w:sz w:val="24"/>
          <w:szCs w:val="24"/>
        </w:rPr>
        <w:t>seuraaviin näkökohtiin.</w:t>
      </w:r>
    </w:p>
    <w:p w:rsidR="004C46A6" w:rsidRPr="003A4635" w:rsidRDefault="003A4635" w:rsidP="003A4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Ympäristövaikutusten arviointiselostuksen määritelmästä (ehdotettu YVAL 2 §:n 4 kohta) ei ilmene, että selostus kohdennettaisiin</w:t>
      </w:r>
      <w:r w:rsidR="004C46A6" w:rsidRPr="004A18A6">
        <w:rPr>
          <w:rFonts w:ascii="Times New Roman" w:hAnsi="Times New Roman" w:cs="Times New Roman"/>
          <w:sz w:val="24"/>
          <w:szCs w:val="24"/>
        </w:rPr>
        <w:t xml:space="preserve"> todennäköisesti merkittäviin </w:t>
      </w:r>
      <w:r>
        <w:rPr>
          <w:rFonts w:ascii="Times New Roman" w:hAnsi="Times New Roman" w:cs="Times New Roman"/>
          <w:sz w:val="24"/>
          <w:szCs w:val="24"/>
        </w:rPr>
        <w:t>ympäristö</w:t>
      </w:r>
      <w:r w:rsidR="004C46A6" w:rsidRPr="004A18A6">
        <w:rPr>
          <w:rFonts w:ascii="Times New Roman" w:hAnsi="Times New Roman" w:cs="Times New Roman"/>
          <w:sz w:val="24"/>
          <w:szCs w:val="24"/>
        </w:rPr>
        <w:t>vaikutuksiin. Tämä</w:t>
      </w:r>
      <w:r>
        <w:rPr>
          <w:rFonts w:ascii="Times New Roman" w:hAnsi="Times New Roman" w:cs="Times New Roman"/>
          <w:sz w:val="24"/>
          <w:szCs w:val="24"/>
        </w:rPr>
        <w:t xml:space="preserve"> olisi tarpeen määritelmän johdonmukaistamiseksi suhteessa</w:t>
      </w:r>
      <w:r w:rsidR="004C46A6" w:rsidRPr="004A18A6">
        <w:rPr>
          <w:rFonts w:ascii="Times New Roman" w:hAnsi="Times New Roman" w:cs="Times New Roman"/>
          <w:sz w:val="24"/>
          <w:szCs w:val="24"/>
        </w:rPr>
        <w:t xml:space="preserve"> ehdotett</w:t>
      </w:r>
      <w:r w:rsidR="005C0D9A" w:rsidRPr="004A18A6">
        <w:rPr>
          <w:rFonts w:ascii="Times New Roman" w:hAnsi="Times New Roman" w:cs="Times New Roman"/>
          <w:sz w:val="24"/>
          <w:szCs w:val="24"/>
        </w:rPr>
        <w:t xml:space="preserve">uun 18 </w:t>
      </w:r>
      <w:proofErr w:type="gramStart"/>
      <w:r w:rsidR="005C0D9A" w:rsidRPr="004A18A6">
        <w:rPr>
          <w:rFonts w:ascii="Times New Roman" w:hAnsi="Times New Roman" w:cs="Times New Roman"/>
          <w:sz w:val="24"/>
          <w:szCs w:val="24"/>
        </w:rPr>
        <w:t>§:</w:t>
      </w:r>
      <w:proofErr w:type="spellStart"/>
      <w:r w:rsidR="005C0D9A" w:rsidRPr="004A18A6">
        <w:rPr>
          <w:rFonts w:ascii="Times New Roman" w:hAnsi="Times New Roman" w:cs="Times New Roman"/>
          <w:sz w:val="24"/>
          <w:szCs w:val="24"/>
        </w:rPr>
        <w:t>ään</w:t>
      </w:r>
      <w:proofErr w:type="spellEnd"/>
      <w:proofErr w:type="gramEnd"/>
      <w:r w:rsidR="005C0D9A" w:rsidRPr="004A18A6">
        <w:rPr>
          <w:rFonts w:ascii="Times New Roman" w:hAnsi="Times New Roman" w:cs="Times New Roman"/>
          <w:sz w:val="24"/>
          <w:szCs w:val="24"/>
        </w:rPr>
        <w:t>, jota voidaan pitää</w:t>
      </w:r>
      <w:r w:rsidR="004C46A6" w:rsidRPr="004A18A6">
        <w:rPr>
          <w:rFonts w:ascii="Times New Roman" w:hAnsi="Times New Roman" w:cs="Times New Roman"/>
          <w:sz w:val="24"/>
          <w:szCs w:val="24"/>
        </w:rPr>
        <w:t xml:space="preserve"> selostuksen sisältövaatimusten </w:t>
      </w:r>
      <w:r w:rsidR="005C0D9A" w:rsidRPr="004A18A6">
        <w:rPr>
          <w:rFonts w:ascii="Times New Roman" w:hAnsi="Times New Roman" w:cs="Times New Roman"/>
          <w:sz w:val="24"/>
          <w:szCs w:val="24"/>
        </w:rPr>
        <w:t>kannalta ydinsäännöksenä.</w:t>
      </w:r>
      <w:r>
        <w:rPr>
          <w:rFonts w:ascii="Times New Roman" w:hAnsi="Times New Roman" w:cs="Times New Roman"/>
          <w:sz w:val="24"/>
          <w:szCs w:val="24"/>
        </w:rPr>
        <w:t xml:space="preserve"> Myös e</w:t>
      </w:r>
      <w:r w:rsidR="005C0D9A" w:rsidRPr="004A18A6">
        <w:rPr>
          <w:rFonts w:ascii="Times New Roman" w:hAnsi="Times New Roman" w:cs="Times New Roman"/>
          <w:sz w:val="24"/>
          <w:szCs w:val="24"/>
        </w:rPr>
        <w:t xml:space="preserve">hdotetun 18 §:n yksityiskohtaisista perusteluista tulisi ilmetä </w:t>
      </w:r>
      <w:r w:rsidR="005C0D9A" w:rsidRPr="003A4635">
        <w:rPr>
          <w:rFonts w:ascii="Times New Roman" w:hAnsi="Times New Roman" w:cs="Times New Roman"/>
          <w:sz w:val="24"/>
          <w:szCs w:val="24"/>
        </w:rPr>
        <w:t>merkittävyyskynnys</w:t>
      </w:r>
      <w:r w:rsidRPr="003A4635">
        <w:rPr>
          <w:rFonts w:ascii="Times New Roman" w:hAnsi="Times New Roman" w:cs="Times New Roman"/>
          <w:sz w:val="24"/>
          <w:szCs w:val="24"/>
        </w:rPr>
        <w:t xml:space="preserve"> (todennäköisesti merkittävät ympäristövaikutukset)</w:t>
      </w:r>
      <w:r w:rsidR="005C0D9A" w:rsidRPr="003A4635">
        <w:rPr>
          <w:rFonts w:ascii="Times New Roman" w:hAnsi="Times New Roman" w:cs="Times New Roman"/>
          <w:sz w:val="24"/>
          <w:szCs w:val="24"/>
        </w:rPr>
        <w:t>.</w:t>
      </w:r>
      <w:r w:rsidRPr="003A4635">
        <w:rPr>
          <w:rFonts w:ascii="Times New Roman" w:hAnsi="Times New Roman" w:cs="Times New Roman"/>
          <w:sz w:val="24"/>
          <w:szCs w:val="24"/>
        </w:rPr>
        <w:t xml:space="preserve"> </w:t>
      </w:r>
      <w:r w:rsidRPr="003A4635">
        <w:rPr>
          <w:rFonts w:ascii="Times New Roman" w:hAnsi="Times New Roman" w:cs="Times New Roman"/>
          <w:sz w:val="24"/>
          <w:szCs w:val="24"/>
        </w:rPr>
        <w:t xml:space="preserve">Todennäköisesti merkittävien ympäristövaikutusten tunnistaminen, arvioiminen ja arvioinnin päätelmien riittävä perusteleminen </w:t>
      </w:r>
      <w:r w:rsidRPr="003A4635">
        <w:rPr>
          <w:rFonts w:ascii="Times New Roman" w:hAnsi="Times New Roman" w:cs="Times New Roman"/>
          <w:sz w:val="24"/>
          <w:szCs w:val="24"/>
        </w:rPr>
        <w:t>edellyttävät</w:t>
      </w:r>
      <w:r>
        <w:rPr>
          <w:rFonts w:ascii="Times New Roman" w:hAnsi="Times New Roman" w:cs="Times New Roman"/>
          <w:sz w:val="24"/>
          <w:szCs w:val="24"/>
        </w:rPr>
        <w:t xml:space="preserve"> tosin</w:t>
      </w:r>
      <w:r w:rsidRPr="003A4635">
        <w:rPr>
          <w:rFonts w:ascii="Times New Roman" w:hAnsi="Times New Roman" w:cs="Times New Roman"/>
          <w:sz w:val="24"/>
          <w:szCs w:val="24"/>
        </w:rPr>
        <w:t xml:space="preserve">, että myös </w:t>
      </w:r>
      <w:r>
        <w:rPr>
          <w:rFonts w:ascii="Times New Roman" w:hAnsi="Times New Roman" w:cs="Times New Roman"/>
          <w:sz w:val="24"/>
          <w:szCs w:val="24"/>
        </w:rPr>
        <w:t>todennäköisesti merkittävä -</w:t>
      </w:r>
      <w:r w:rsidRPr="003A4635">
        <w:rPr>
          <w:rFonts w:ascii="Times New Roman" w:hAnsi="Times New Roman" w:cs="Times New Roman"/>
          <w:sz w:val="24"/>
          <w:szCs w:val="24"/>
        </w:rPr>
        <w:t>kynnyksen alittavia vaikutuksia riittävässä määrin selvitetään ja kuvataan.</w:t>
      </w:r>
      <w:r w:rsidRPr="003A4635">
        <w:rPr>
          <w:rFonts w:ascii="Times New Roman" w:hAnsi="Times New Roman" w:cs="Times New Roman"/>
          <w:sz w:val="24"/>
          <w:szCs w:val="24"/>
        </w:rPr>
        <w:t xml:space="preserve"> Myös tämä olisi perusteltua mainita säännöksen yksityiskohtaisissa perusteluissa.</w:t>
      </w:r>
    </w:p>
    <w:p w:rsidR="005C0D9A" w:rsidRPr="004A18A6" w:rsidRDefault="00C75DB2" w:rsidP="00C32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Sekä ehdotetun YVAL </w:t>
      </w:r>
      <w:r w:rsidR="002E6093">
        <w:rPr>
          <w:rFonts w:ascii="Times New Roman" w:hAnsi="Times New Roman" w:cs="Times New Roman"/>
          <w:sz w:val="24"/>
          <w:szCs w:val="24"/>
        </w:rPr>
        <w:t>10 §</w:t>
      </w:r>
      <w:r>
        <w:rPr>
          <w:rFonts w:ascii="Times New Roman" w:hAnsi="Times New Roman" w:cs="Times New Roman"/>
          <w:sz w:val="24"/>
          <w:szCs w:val="24"/>
        </w:rPr>
        <w:t>:n</w:t>
      </w:r>
      <w:r w:rsidR="005C0D9A" w:rsidRPr="004A18A6">
        <w:rPr>
          <w:rFonts w:ascii="Times New Roman" w:hAnsi="Times New Roman" w:cs="Times New Roman"/>
          <w:sz w:val="24"/>
          <w:szCs w:val="24"/>
        </w:rPr>
        <w:t xml:space="preserve"> että</w:t>
      </w:r>
      <w:r w:rsidR="002E6093">
        <w:rPr>
          <w:rFonts w:ascii="Times New Roman" w:hAnsi="Times New Roman" w:cs="Times New Roman"/>
          <w:sz w:val="24"/>
          <w:szCs w:val="24"/>
        </w:rPr>
        <w:t xml:space="preserve"> sen</w:t>
      </w:r>
      <w:r>
        <w:rPr>
          <w:rFonts w:ascii="Times New Roman" w:hAnsi="Times New Roman" w:cs="Times New Roman"/>
          <w:sz w:val="24"/>
          <w:szCs w:val="24"/>
        </w:rPr>
        <w:t xml:space="preserve"> yksityiskohtaisten perustelujen</w:t>
      </w:r>
      <w:r w:rsidR="005C0D9A" w:rsidRPr="004A18A6">
        <w:rPr>
          <w:rFonts w:ascii="Times New Roman" w:hAnsi="Times New Roman" w:cs="Times New Roman"/>
          <w:sz w:val="24"/>
          <w:szCs w:val="24"/>
        </w:rPr>
        <w:t xml:space="preserve"> tulisi viitata selkeämmin siihen, että</w:t>
      </w:r>
      <w:r w:rsidR="002E6093">
        <w:rPr>
          <w:rFonts w:ascii="Times New Roman" w:hAnsi="Times New Roman" w:cs="Times New Roman"/>
          <w:sz w:val="24"/>
          <w:szCs w:val="24"/>
        </w:rPr>
        <w:t xml:space="preserve"> säännöksessä tarkoitettuja päätöksiä tehdään</w:t>
      </w:r>
      <w:r w:rsidR="005C0D9A" w:rsidRPr="004A18A6">
        <w:rPr>
          <w:rFonts w:ascii="Times New Roman" w:hAnsi="Times New Roman" w:cs="Times New Roman"/>
          <w:sz w:val="24"/>
          <w:szCs w:val="24"/>
        </w:rPr>
        <w:t xml:space="preserve"> myös me</w:t>
      </w:r>
      <w:r w:rsidR="002E6093">
        <w:rPr>
          <w:rFonts w:ascii="Times New Roman" w:hAnsi="Times New Roman" w:cs="Times New Roman"/>
          <w:sz w:val="24"/>
          <w:szCs w:val="24"/>
        </w:rPr>
        <w:t>nettelyn soveltamatta jättämisestä</w:t>
      </w:r>
      <w:r w:rsidR="005C0D9A" w:rsidRPr="004A18A6">
        <w:rPr>
          <w:rFonts w:ascii="Times New Roman" w:hAnsi="Times New Roman" w:cs="Times New Roman"/>
          <w:sz w:val="24"/>
          <w:szCs w:val="24"/>
        </w:rPr>
        <w:t>.</w:t>
      </w:r>
      <w:r w:rsidR="002E6093">
        <w:rPr>
          <w:rFonts w:ascii="Times New Roman" w:hAnsi="Times New Roman" w:cs="Times New Roman"/>
          <w:sz w:val="24"/>
          <w:szCs w:val="24"/>
        </w:rPr>
        <w:t xml:space="preserve"> Muotoiluna voisi olla esimerkiksi: Päätös </w:t>
      </w:r>
      <w:r w:rsidR="00E97FBF">
        <w:rPr>
          <w:rFonts w:ascii="Times New Roman" w:hAnsi="Times New Roman" w:cs="Times New Roman"/>
          <w:sz w:val="24"/>
          <w:szCs w:val="24"/>
        </w:rPr>
        <w:t>arviointi</w:t>
      </w:r>
      <w:r w:rsidR="002E6093">
        <w:rPr>
          <w:rFonts w:ascii="Times New Roman" w:hAnsi="Times New Roman" w:cs="Times New Roman"/>
          <w:sz w:val="24"/>
          <w:szCs w:val="24"/>
        </w:rPr>
        <w:t>menettelyn soveltamistarpeesta.</w:t>
      </w:r>
    </w:p>
    <w:p w:rsidR="005C0D9A" w:rsidRPr="004A18A6" w:rsidRDefault="005C0D9A" w:rsidP="00C322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8A6">
        <w:rPr>
          <w:rFonts w:ascii="Times New Roman" w:hAnsi="Times New Roman" w:cs="Times New Roman"/>
          <w:sz w:val="24"/>
          <w:szCs w:val="24"/>
        </w:rPr>
        <w:t>YVAL:n</w:t>
      </w:r>
      <w:proofErr w:type="spellEnd"/>
      <w:r w:rsidRPr="004A18A6">
        <w:rPr>
          <w:rFonts w:ascii="Times New Roman" w:hAnsi="Times New Roman" w:cs="Times New Roman"/>
          <w:sz w:val="24"/>
          <w:szCs w:val="24"/>
        </w:rPr>
        <w:t xml:space="preserve"> mukaisen arviointimenettelyn huomioonottamisvelvoitetta koskevat ehdotukset eivät ole yhdenmukaisia. Ehdotettu YVAL 23.3 § viittaa siihen, että lupapäätöksestä on ilmettävä, miten perusteltu päätelmä ja rajat ylittäviin arvioinneissa laaditut kuulemisasiakirjat on otettu huomioon. </w:t>
      </w:r>
      <w:proofErr w:type="spellStart"/>
      <w:r w:rsidRPr="004A18A6">
        <w:rPr>
          <w:rFonts w:ascii="Times New Roman" w:hAnsi="Times New Roman" w:cs="Times New Roman"/>
          <w:sz w:val="24"/>
          <w:szCs w:val="24"/>
        </w:rPr>
        <w:t>YSL:iin</w:t>
      </w:r>
      <w:proofErr w:type="spellEnd"/>
      <w:r w:rsidRPr="004A18A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4A18A6">
        <w:rPr>
          <w:rFonts w:ascii="Times New Roman" w:hAnsi="Times New Roman" w:cs="Times New Roman"/>
          <w:sz w:val="24"/>
          <w:szCs w:val="24"/>
        </w:rPr>
        <w:t>VL:iin</w:t>
      </w:r>
      <w:proofErr w:type="spellEnd"/>
      <w:r w:rsidRPr="004A18A6">
        <w:rPr>
          <w:rFonts w:ascii="Times New Roman" w:hAnsi="Times New Roman" w:cs="Times New Roman"/>
          <w:sz w:val="24"/>
          <w:szCs w:val="24"/>
        </w:rPr>
        <w:t xml:space="preserve"> ehdotetut muutokset sen sijaan viittaavat siihen, että lupapäätöksistä tulisi ilmetä, miten arviointi (kaikki osat) on otettu lupapäätöksessä huomioon. Myös ehdotettu YVA-menettelyn määritelmä lähtee YVA-menettelyn kaikkien osien huomioonottamisesta.</w:t>
      </w:r>
    </w:p>
    <w:p w:rsidR="00BB457B" w:rsidRPr="008C7D05" w:rsidRDefault="00BB457B" w:rsidP="00C32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Ehdotetun 11 </w:t>
      </w:r>
      <w:r w:rsidRPr="004A18A6">
        <w:rPr>
          <w:rFonts w:ascii="Times New Roman" w:hAnsi="Times New Roman" w:cs="Times New Roman"/>
          <w:sz w:val="24"/>
          <w:szCs w:val="24"/>
        </w:rPr>
        <w:t>yksityiskohtaisissa</w:t>
      </w:r>
      <w:r w:rsidR="004C46A6" w:rsidRPr="004A18A6">
        <w:rPr>
          <w:rFonts w:ascii="Times New Roman" w:hAnsi="Times New Roman" w:cs="Times New Roman"/>
          <w:sz w:val="24"/>
          <w:szCs w:val="24"/>
        </w:rPr>
        <w:t xml:space="preserve"> perusteluissa</w:t>
      </w:r>
      <w:r>
        <w:rPr>
          <w:rFonts w:ascii="Times New Roman" w:hAnsi="Times New Roman" w:cs="Times New Roman"/>
          <w:sz w:val="24"/>
          <w:szCs w:val="24"/>
        </w:rPr>
        <w:t xml:space="preserve"> tulisi ottaa huomioon tarpeet</w:t>
      </w:r>
      <w:r w:rsidR="004C46A6" w:rsidRPr="004A18A6">
        <w:rPr>
          <w:rFonts w:ascii="Times New Roman" w:hAnsi="Times New Roman" w:cs="Times New Roman"/>
          <w:sz w:val="24"/>
          <w:szCs w:val="24"/>
        </w:rPr>
        <w:t xml:space="preserve"> integroida YVA</w:t>
      </w:r>
      <w:r>
        <w:rPr>
          <w:rFonts w:ascii="Times New Roman" w:hAnsi="Times New Roman" w:cs="Times New Roman"/>
          <w:sz w:val="24"/>
          <w:szCs w:val="24"/>
        </w:rPr>
        <w:t>-menettely</w:t>
      </w:r>
      <w:r w:rsidR="004C46A6" w:rsidRPr="004A18A6">
        <w:rPr>
          <w:rFonts w:ascii="Times New Roman" w:hAnsi="Times New Roman" w:cs="Times New Roman"/>
          <w:sz w:val="24"/>
          <w:szCs w:val="24"/>
        </w:rPr>
        <w:t xml:space="preserve"> tiiviisti lupamenettelyihin</w:t>
      </w:r>
      <w:r>
        <w:rPr>
          <w:rFonts w:ascii="Times New Roman" w:hAnsi="Times New Roman" w:cs="Times New Roman"/>
          <w:sz w:val="24"/>
          <w:szCs w:val="24"/>
        </w:rPr>
        <w:t xml:space="preserve"> yhden luukun periaatteen mukaisesti</w:t>
      </w:r>
      <w:r w:rsidR="004C46A6" w:rsidRPr="004A18A6">
        <w:rPr>
          <w:rFonts w:ascii="Times New Roman" w:hAnsi="Times New Roman" w:cs="Times New Roman"/>
          <w:sz w:val="24"/>
          <w:szCs w:val="24"/>
        </w:rPr>
        <w:t xml:space="preserve">. Hallituksen esityksessä ei tulisi korostaa YVA-menettelyn suorittamistarvetta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C46A6" w:rsidRPr="004A18A6">
        <w:rPr>
          <w:rFonts w:ascii="Times New Roman" w:hAnsi="Times New Roman" w:cs="Times New Roman"/>
          <w:sz w:val="24"/>
          <w:szCs w:val="24"/>
        </w:rPr>
        <w:t>kokonaisuudessaan</w:t>
      </w:r>
      <w:r>
        <w:rPr>
          <w:rFonts w:ascii="Times New Roman" w:hAnsi="Times New Roman" w:cs="Times New Roman"/>
          <w:sz w:val="24"/>
          <w:szCs w:val="24"/>
        </w:rPr>
        <w:t>)</w:t>
      </w:r>
      <w:r w:rsidR="004C46A6" w:rsidRPr="004A18A6">
        <w:rPr>
          <w:rFonts w:ascii="Times New Roman" w:hAnsi="Times New Roman" w:cs="Times New Roman"/>
          <w:sz w:val="24"/>
          <w:szCs w:val="24"/>
        </w:rPr>
        <w:t xml:space="preserve"> hankesuunnittelun varhaisessa vaiheessa, vaan riittäisi että laki ohjaa aloittamaan menettelyn muuhun suunnitteluun nähden riittävän varhain.</w:t>
      </w:r>
      <w:r w:rsidR="005C0D9A" w:rsidRPr="004A1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6FB" w:rsidRPr="008C7D05" w:rsidRDefault="005C0D9A" w:rsidP="00C3224B">
      <w:pPr>
        <w:jc w:val="both"/>
        <w:rPr>
          <w:rFonts w:ascii="Times New Roman" w:hAnsi="Times New Roman" w:cs="Times New Roman"/>
          <w:sz w:val="24"/>
          <w:szCs w:val="24"/>
        </w:rPr>
      </w:pPr>
      <w:r w:rsidRPr="008C7D05">
        <w:rPr>
          <w:rFonts w:ascii="Times New Roman" w:hAnsi="Times New Roman" w:cs="Times New Roman"/>
          <w:sz w:val="24"/>
          <w:szCs w:val="24"/>
        </w:rPr>
        <w:t xml:space="preserve">Ehdotetussa laista ei ilmene, että kuuleminen YVA-selostuksesta voitaisiin tehdä </w:t>
      </w:r>
      <w:r w:rsidR="008C7D05" w:rsidRPr="008C7D05">
        <w:rPr>
          <w:rFonts w:ascii="Times New Roman" w:hAnsi="Times New Roman" w:cs="Times New Roman"/>
          <w:sz w:val="24"/>
          <w:szCs w:val="24"/>
        </w:rPr>
        <w:t>hankkeiden lupa</w:t>
      </w:r>
      <w:r w:rsidRPr="008C7D05">
        <w:rPr>
          <w:rFonts w:ascii="Times New Roman" w:hAnsi="Times New Roman" w:cs="Times New Roman"/>
          <w:sz w:val="24"/>
          <w:szCs w:val="24"/>
        </w:rPr>
        <w:t>menettely</w:t>
      </w:r>
      <w:r w:rsidR="00180EF7">
        <w:rPr>
          <w:rFonts w:ascii="Times New Roman" w:hAnsi="Times New Roman" w:cs="Times New Roman"/>
          <w:sz w:val="24"/>
          <w:szCs w:val="24"/>
        </w:rPr>
        <w:t>i</w:t>
      </w:r>
      <w:r w:rsidRPr="008C7D05">
        <w:rPr>
          <w:rFonts w:ascii="Times New Roman" w:hAnsi="Times New Roman" w:cs="Times New Roman"/>
          <w:sz w:val="24"/>
          <w:szCs w:val="24"/>
        </w:rPr>
        <w:t>ssä nykyise</w:t>
      </w:r>
      <w:r w:rsidR="00180EF7">
        <w:rPr>
          <w:rFonts w:ascii="Times New Roman" w:hAnsi="Times New Roman" w:cs="Times New Roman"/>
          <w:sz w:val="24"/>
          <w:szCs w:val="24"/>
        </w:rPr>
        <w:t xml:space="preserve">en </w:t>
      </w:r>
      <w:r w:rsidRPr="008C7D05">
        <w:rPr>
          <w:rFonts w:ascii="Times New Roman" w:hAnsi="Times New Roman" w:cs="Times New Roman"/>
          <w:sz w:val="24"/>
          <w:szCs w:val="24"/>
        </w:rPr>
        <w:t>tapaan</w:t>
      </w:r>
      <w:r w:rsidR="00BB457B" w:rsidRPr="008C7D05">
        <w:rPr>
          <w:rFonts w:ascii="Times New Roman" w:hAnsi="Times New Roman" w:cs="Times New Roman"/>
          <w:sz w:val="24"/>
          <w:szCs w:val="24"/>
        </w:rPr>
        <w:t xml:space="preserve"> (arviointiselostuksesta </w:t>
      </w:r>
      <w:r w:rsidR="00BB457B" w:rsidRPr="008C7D05">
        <w:rPr>
          <w:rFonts w:ascii="Times New Roman" w:hAnsi="Times New Roman" w:cs="Times New Roman"/>
          <w:sz w:val="24"/>
          <w:szCs w:val="24"/>
        </w:rPr>
        <w:t>tiedottaminen ja kuuleminen voidaan järjestää</w:t>
      </w:r>
      <w:r w:rsidR="00BB457B" w:rsidRPr="008C7D05">
        <w:rPr>
          <w:rFonts w:ascii="Times New Roman" w:hAnsi="Times New Roman" w:cs="Times New Roman"/>
          <w:sz w:val="24"/>
          <w:szCs w:val="24"/>
        </w:rPr>
        <w:t xml:space="preserve"> voimassa olevan YVAL 11.3 §:n mukaan</w:t>
      </w:r>
      <w:r w:rsidR="00BB457B" w:rsidRPr="008C7D05">
        <w:rPr>
          <w:rFonts w:ascii="Times New Roman" w:hAnsi="Times New Roman" w:cs="Times New Roman"/>
          <w:sz w:val="24"/>
          <w:szCs w:val="24"/>
        </w:rPr>
        <w:t xml:space="preserve"> hanketta koskevassa muussa laissa edellytetyn </w:t>
      </w:r>
      <w:r w:rsidR="00BB457B" w:rsidRPr="008C7D05">
        <w:rPr>
          <w:rFonts w:ascii="Times New Roman" w:hAnsi="Times New Roman" w:cs="Times New Roman"/>
          <w:sz w:val="24"/>
          <w:szCs w:val="24"/>
        </w:rPr>
        <w:lastRenderedPageBreak/>
        <w:t xml:space="preserve">tiedottamisen </w:t>
      </w:r>
      <w:r w:rsidR="00BB457B" w:rsidRPr="008C7D05">
        <w:rPr>
          <w:rFonts w:ascii="Times New Roman" w:hAnsi="Times New Roman" w:cs="Times New Roman"/>
          <w:sz w:val="24"/>
          <w:szCs w:val="24"/>
        </w:rPr>
        <w:t>ja kuulemisen yhteydessä)</w:t>
      </w:r>
      <w:r w:rsidR="008C7D05" w:rsidRPr="008C7D05">
        <w:rPr>
          <w:rFonts w:ascii="Times New Roman" w:hAnsi="Times New Roman" w:cs="Times New Roman"/>
          <w:sz w:val="24"/>
          <w:szCs w:val="24"/>
        </w:rPr>
        <w:t>. Se, että arviointiselostuksesta ja tiedottaminen kuuleminen voitaisiin yhdistää esityksen mukaisesti hankekaavoitusmenettelyyn nykyistä tiiviimmin ei tulisi merkitä YVA:n ja luvan integroimismahdollisuuksien heikentämistä.</w:t>
      </w:r>
      <w:r w:rsidR="00180EF7">
        <w:rPr>
          <w:rFonts w:ascii="Times New Roman" w:hAnsi="Times New Roman" w:cs="Times New Roman"/>
          <w:sz w:val="24"/>
          <w:szCs w:val="24"/>
        </w:rPr>
        <w:t xml:space="preserve"> Tältä osin esitys ei ole johdonmukainen kehitteillä olevan yhden luukun mallin kanssa</w:t>
      </w:r>
      <w:r w:rsidR="00F92F47">
        <w:rPr>
          <w:rFonts w:ascii="Times New Roman" w:hAnsi="Times New Roman" w:cs="Times New Roman"/>
          <w:sz w:val="24"/>
          <w:szCs w:val="24"/>
        </w:rPr>
        <w:t xml:space="preserve"> ja se korostaisi perustelemattomasti YVA-menettelyn kategorista eriyttämistä lupamenettelyistä</w:t>
      </w:r>
      <w:r w:rsidR="00C5687A">
        <w:rPr>
          <w:rFonts w:ascii="Times New Roman" w:hAnsi="Times New Roman" w:cs="Times New Roman"/>
          <w:sz w:val="24"/>
          <w:szCs w:val="24"/>
        </w:rPr>
        <w:t xml:space="preserve"> arviointiselostusvaiheessa</w:t>
      </w:r>
      <w:r w:rsidR="00180EF7">
        <w:rPr>
          <w:rFonts w:ascii="Times New Roman" w:hAnsi="Times New Roman" w:cs="Times New Roman"/>
          <w:sz w:val="24"/>
          <w:szCs w:val="24"/>
        </w:rPr>
        <w:t>.</w:t>
      </w:r>
      <w:r w:rsidR="00C5687A">
        <w:rPr>
          <w:rFonts w:ascii="Times New Roman" w:hAnsi="Times New Roman" w:cs="Times New Roman"/>
          <w:sz w:val="24"/>
          <w:szCs w:val="24"/>
        </w:rPr>
        <w:t xml:space="preserve"> </w:t>
      </w:r>
      <w:r w:rsidR="008C7D05" w:rsidRPr="008C7D05">
        <w:rPr>
          <w:rFonts w:ascii="Times New Roman" w:hAnsi="Times New Roman" w:cs="Times New Roman"/>
          <w:sz w:val="24"/>
          <w:szCs w:val="24"/>
        </w:rPr>
        <w:t>YVA:n</w:t>
      </w:r>
      <w:r w:rsidR="00C5687A">
        <w:rPr>
          <w:rFonts w:ascii="Times New Roman" w:hAnsi="Times New Roman" w:cs="Times New Roman"/>
          <w:sz w:val="24"/>
          <w:szCs w:val="24"/>
        </w:rPr>
        <w:t xml:space="preserve"> selostusvaiheen</w:t>
      </w:r>
      <w:r w:rsidR="008C7D05" w:rsidRPr="008C7D05">
        <w:rPr>
          <w:rFonts w:ascii="Times New Roman" w:hAnsi="Times New Roman" w:cs="Times New Roman"/>
          <w:sz w:val="24"/>
          <w:szCs w:val="24"/>
        </w:rPr>
        <w:t xml:space="preserve"> ja lupamenettelyjen </w:t>
      </w:r>
      <w:r w:rsidR="00C5687A">
        <w:rPr>
          <w:rFonts w:ascii="Times New Roman" w:hAnsi="Times New Roman" w:cs="Times New Roman"/>
          <w:sz w:val="24"/>
          <w:szCs w:val="24"/>
        </w:rPr>
        <w:t>integroimis</w:t>
      </w:r>
      <w:r w:rsidR="008C7D05" w:rsidRPr="008C7D05">
        <w:rPr>
          <w:rFonts w:ascii="Times New Roman" w:hAnsi="Times New Roman" w:cs="Times New Roman"/>
          <w:sz w:val="24"/>
          <w:szCs w:val="24"/>
        </w:rPr>
        <w:t>mahdollisuudet tulisi säilyttää</w:t>
      </w:r>
      <w:r w:rsidR="00C5687A">
        <w:rPr>
          <w:rFonts w:ascii="Times New Roman" w:hAnsi="Times New Roman" w:cs="Times New Roman"/>
          <w:sz w:val="24"/>
          <w:szCs w:val="24"/>
        </w:rPr>
        <w:t xml:space="preserve"> nykytasolla</w:t>
      </w:r>
      <w:r w:rsidR="00D9362E" w:rsidRPr="008C7D05">
        <w:rPr>
          <w:rFonts w:ascii="Times New Roman" w:hAnsi="Times New Roman" w:cs="Times New Roman"/>
          <w:sz w:val="24"/>
          <w:szCs w:val="24"/>
        </w:rPr>
        <w:t xml:space="preserve"> siihen saakka, kunnes yhden luukun mallista mahdollisesti tarkemmin säädetään.</w:t>
      </w:r>
    </w:p>
    <w:p w:rsidR="004C46A6" w:rsidRPr="004A18A6" w:rsidRDefault="00CA66FB" w:rsidP="00C3224B">
      <w:pPr>
        <w:jc w:val="both"/>
        <w:rPr>
          <w:rFonts w:ascii="Times New Roman" w:hAnsi="Times New Roman" w:cs="Times New Roman"/>
          <w:sz w:val="24"/>
          <w:szCs w:val="24"/>
        </w:rPr>
      </w:pPr>
      <w:r w:rsidRPr="004A18A6">
        <w:rPr>
          <w:rFonts w:ascii="Times New Roman" w:hAnsi="Times New Roman" w:cs="Times New Roman"/>
          <w:sz w:val="24"/>
          <w:szCs w:val="24"/>
        </w:rPr>
        <w:t>YVA-direktiivi ei edellytä, että toimivaltaisen viranomaisen tulisi lausua</w:t>
      </w:r>
      <w:r w:rsidR="00D9362E" w:rsidRPr="004A18A6">
        <w:rPr>
          <w:rFonts w:ascii="Times New Roman" w:hAnsi="Times New Roman" w:cs="Times New Roman"/>
          <w:sz w:val="24"/>
          <w:szCs w:val="24"/>
        </w:rPr>
        <w:t xml:space="preserve"> </w:t>
      </w:r>
      <w:r w:rsidRPr="004A18A6">
        <w:rPr>
          <w:rFonts w:ascii="Times New Roman" w:hAnsi="Times New Roman" w:cs="Times New Roman"/>
          <w:sz w:val="24"/>
          <w:szCs w:val="24"/>
        </w:rPr>
        <w:t xml:space="preserve">arviointiselostuksen laatineiden henkilöiden asiantuntemuksesta. Erillinen velvoite tähän ei ole tarpeen, sillä </w:t>
      </w:r>
      <w:r w:rsidR="00DE791A">
        <w:rPr>
          <w:rFonts w:ascii="Times New Roman" w:hAnsi="Times New Roman" w:cs="Times New Roman"/>
          <w:sz w:val="24"/>
          <w:szCs w:val="24"/>
        </w:rPr>
        <w:t>arviointi</w:t>
      </w:r>
      <w:r w:rsidRPr="004A18A6">
        <w:rPr>
          <w:rFonts w:ascii="Times New Roman" w:hAnsi="Times New Roman" w:cs="Times New Roman"/>
          <w:sz w:val="24"/>
          <w:szCs w:val="24"/>
        </w:rPr>
        <w:t>selostuksen</w:t>
      </w:r>
      <w:r w:rsidR="00DE791A">
        <w:rPr>
          <w:rFonts w:ascii="Times New Roman" w:hAnsi="Times New Roman" w:cs="Times New Roman"/>
          <w:sz w:val="24"/>
          <w:szCs w:val="24"/>
        </w:rPr>
        <w:t xml:space="preserve"> riittävyysarviointi (ehdotettu 21 §)</w:t>
      </w:r>
      <w:r w:rsidRPr="004A18A6">
        <w:rPr>
          <w:rFonts w:ascii="Times New Roman" w:hAnsi="Times New Roman" w:cs="Times New Roman"/>
          <w:sz w:val="24"/>
          <w:szCs w:val="24"/>
        </w:rPr>
        <w:t xml:space="preserve"> </w:t>
      </w:r>
      <w:r w:rsidR="00DE791A">
        <w:rPr>
          <w:rFonts w:ascii="Times New Roman" w:hAnsi="Times New Roman" w:cs="Times New Roman"/>
          <w:sz w:val="24"/>
          <w:szCs w:val="24"/>
        </w:rPr>
        <w:t>edellyttää selostuksen kokonaisvaltaista laadunvarmistusta. Yhteysviranomainen voi lausua</w:t>
      </w:r>
      <w:r w:rsidRPr="004A18A6">
        <w:rPr>
          <w:rFonts w:ascii="Times New Roman" w:hAnsi="Times New Roman" w:cs="Times New Roman"/>
          <w:sz w:val="24"/>
          <w:szCs w:val="24"/>
        </w:rPr>
        <w:t xml:space="preserve"> </w:t>
      </w:r>
      <w:r w:rsidR="00DE791A">
        <w:rPr>
          <w:rFonts w:ascii="Times New Roman" w:hAnsi="Times New Roman" w:cs="Times New Roman"/>
          <w:sz w:val="24"/>
          <w:szCs w:val="24"/>
        </w:rPr>
        <w:t>arviointi</w:t>
      </w:r>
      <w:r w:rsidRPr="004A18A6">
        <w:rPr>
          <w:rFonts w:ascii="Times New Roman" w:hAnsi="Times New Roman" w:cs="Times New Roman"/>
          <w:sz w:val="24"/>
          <w:szCs w:val="24"/>
        </w:rPr>
        <w:t>selostuslausunn</w:t>
      </w:r>
      <w:r w:rsidR="00DE791A">
        <w:rPr>
          <w:rFonts w:ascii="Times New Roman" w:hAnsi="Times New Roman" w:cs="Times New Roman"/>
          <w:sz w:val="24"/>
          <w:szCs w:val="24"/>
        </w:rPr>
        <w:t xml:space="preserve">ossaan </w:t>
      </w:r>
      <w:r w:rsidRPr="004A18A6">
        <w:rPr>
          <w:rFonts w:ascii="Times New Roman" w:hAnsi="Times New Roman" w:cs="Times New Roman"/>
          <w:sz w:val="24"/>
          <w:szCs w:val="24"/>
        </w:rPr>
        <w:t xml:space="preserve">selostuksen tekijöiden asiantuntemuksesta, mikäli se on tarpeen. </w:t>
      </w:r>
    </w:p>
    <w:p w:rsidR="004C46A6" w:rsidRPr="004A18A6" w:rsidRDefault="00AD446B" w:rsidP="00C3224B">
      <w:pPr>
        <w:jc w:val="both"/>
        <w:rPr>
          <w:rFonts w:ascii="Times New Roman" w:hAnsi="Times New Roman" w:cs="Times New Roman"/>
          <w:sz w:val="24"/>
          <w:szCs w:val="24"/>
        </w:rPr>
      </w:pPr>
      <w:r w:rsidRPr="004A18A6">
        <w:rPr>
          <w:rFonts w:ascii="Times New Roman" w:hAnsi="Times New Roman" w:cs="Times New Roman"/>
          <w:sz w:val="24"/>
          <w:szCs w:val="24"/>
        </w:rPr>
        <w:t>YVA-menettelyn ja hankekaavoituksen yhteensovittamisesta on säädetty hyvin niukkasanaisesti. Tältä osin</w:t>
      </w:r>
      <w:r w:rsidR="00C94F1E">
        <w:rPr>
          <w:rFonts w:ascii="Times New Roman" w:hAnsi="Times New Roman" w:cs="Times New Roman"/>
          <w:sz w:val="24"/>
          <w:szCs w:val="24"/>
        </w:rPr>
        <w:t xml:space="preserve"> voisi olla tarpeen</w:t>
      </w:r>
      <w:r w:rsidRPr="004A18A6">
        <w:rPr>
          <w:rFonts w:ascii="Times New Roman" w:hAnsi="Times New Roman" w:cs="Times New Roman"/>
          <w:sz w:val="24"/>
          <w:szCs w:val="24"/>
        </w:rPr>
        <w:t xml:space="preserve"> määrittää, mikä viranomainen vastaa yhteensovittamistilanteis</w:t>
      </w:r>
      <w:r w:rsidR="00C94F1E">
        <w:rPr>
          <w:rFonts w:ascii="Times New Roman" w:hAnsi="Times New Roman" w:cs="Times New Roman"/>
          <w:sz w:val="24"/>
          <w:szCs w:val="24"/>
        </w:rPr>
        <w:t>sa yhteisestä tiedottamisesta sekä</w:t>
      </w:r>
      <w:r w:rsidRPr="004A18A6">
        <w:rPr>
          <w:rFonts w:ascii="Times New Roman" w:hAnsi="Times New Roman" w:cs="Times New Roman"/>
          <w:sz w:val="24"/>
          <w:szCs w:val="24"/>
        </w:rPr>
        <w:t xml:space="preserve"> mille viranomaiselle lausunnot ja mielipiteet esitetään</w:t>
      </w:r>
      <w:r w:rsidR="00C94F1E">
        <w:rPr>
          <w:rFonts w:ascii="Times New Roman" w:hAnsi="Times New Roman" w:cs="Times New Roman"/>
          <w:sz w:val="24"/>
          <w:szCs w:val="24"/>
        </w:rPr>
        <w:t xml:space="preserve"> yhdistetyssä menettelyssä</w:t>
      </w:r>
      <w:r w:rsidRPr="004A18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6A6" w:rsidRPr="004A18A6" w:rsidRDefault="00AD446B" w:rsidP="00AD446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A18A6">
        <w:t>Ehdotus ei sisällä voimassa olevan YVAL 5.2 §:n kaltaista säännöstä.</w:t>
      </w:r>
      <w:r w:rsidRPr="004A18A6">
        <w:rPr>
          <w:b/>
        </w:rPr>
        <w:t xml:space="preserve"> </w:t>
      </w:r>
      <w:r w:rsidRPr="004A18A6">
        <w:rPr>
          <w:color w:val="000000"/>
        </w:rPr>
        <w:t>YVAL 5.2 §:n nojalla YVA-menettelyn suorittamisesta on voitu YVAL 4.2 §:ssä tarkoitettujen hankkeiden tai toteutetun hankkeiden muutosten osalta poiketa, mikäli vaikutukset on selvitetty muun lain mukaisessa menettelyssä</w:t>
      </w:r>
      <w:r w:rsidRPr="004A18A6">
        <w:rPr>
          <w:rStyle w:val="apple-converted-space"/>
          <w:color w:val="000000"/>
        </w:rPr>
        <w:t> </w:t>
      </w:r>
      <w:proofErr w:type="spellStart"/>
      <w:r w:rsidRPr="004A18A6">
        <w:rPr>
          <w:rStyle w:val="Emphasis"/>
          <w:i w:val="0"/>
          <w:color w:val="000000"/>
        </w:rPr>
        <w:t>YVAL:ssa</w:t>
      </w:r>
      <w:proofErr w:type="spellEnd"/>
      <w:r w:rsidRPr="004A18A6">
        <w:rPr>
          <w:rStyle w:val="Emphasis"/>
          <w:i w:val="0"/>
          <w:color w:val="000000"/>
        </w:rPr>
        <w:t xml:space="preserve"> edellytetyllä tavalla</w:t>
      </w:r>
      <w:r w:rsidRPr="004A18A6">
        <w:rPr>
          <w:rStyle w:val="apple-converted-space"/>
          <w:i/>
          <w:color w:val="000000"/>
        </w:rPr>
        <w:t> </w:t>
      </w:r>
      <w:r w:rsidRPr="004A18A6">
        <w:rPr>
          <w:color w:val="000000"/>
        </w:rPr>
        <w:t>ja selvityksistä on kuultu kaikkia niitä, joiden oloihin tai etuihin hanke saattaa vaikuttaa sekä yhteisöjä ja säätiöitä, joiden toimialaa hankkeen vaikutukset saattavat koskea. Säännöstä on sovellettu YVA-lainsäädännön voimassaoloaikana hyvin harvoin.</w:t>
      </w:r>
      <w:r w:rsidR="00F726A6" w:rsidRPr="004A18A6">
        <w:rPr>
          <w:color w:val="000000"/>
        </w:rPr>
        <w:t xml:space="preserve"> Ty</w:t>
      </w:r>
      <w:r w:rsidR="00C539F2" w:rsidRPr="004A18A6">
        <w:rPr>
          <w:color w:val="000000"/>
        </w:rPr>
        <w:t xml:space="preserve">öryhmän ehdotus säännöksen poistamisesta </w:t>
      </w:r>
      <w:r w:rsidR="00F726A6" w:rsidRPr="004A18A6">
        <w:rPr>
          <w:color w:val="000000"/>
        </w:rPr>
        <w:t>on perusteltu, sillä käytännössä muiden lakien mukaisissa menettelyissä ei voida varmistua YVA-lainsäädännön vaatimusten täyttymisestä. Ympäristölupamenettelyn osalta ongelmana on erityisesti se, että tarkastelu kohdistuu ko. menettelyssä päästöperäisiin vaikutuksiin, kun taas YVA-lainsäädäntö edellyttää aiheuttamistavoista riippumatonta vaikutustarkastelua. Säännöksen poistamistarvetta korostaa se, että jatkossa YVA-menet</w:t>
      </w:r>
      <w:r w:rsidR="004A18A6" w:rsidRPr="004A18A6">
        <w:rPr>
          <w:color w:val="000000"/>
        </w:rPr>
        <w:t>t</w:t>
      </w:r>
      <w:r w:rsidR="00F726A6" w:rsidRPr="004A18A6">
        <w:rPr>
          <w:color w:val="000000"/>
        </w:rPr>
        <w:t>elyyn tulee kuulua YVA-direktiivissä tarkoitettu perusteltu päätelmä. Lupa- tai sitä vastaaviin menettelyihin ei sisälly vastaavaa perusteltua päätelmää. YVA- ja lupamenettelyiden tiiviimpi integroiminen on perusteltua tehdä Yhden luukun hankkeen loppuraportissa esitettyjen lähtökohtien pohjalta siten, että samalla varmistetaan YVA-direktiivin vaatimusten täyttyminen.</w:t>
      </w:r>
    </w:p>
    <w:p w:rsidR="00F726A6" w:rsidRDefault="00F726A6" w:rsidP="00AD446B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AD446B" w:rsidRPr="00C94F1E" w:rsidRDefault="00AD446B" w:rsidP="00C94F1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4A18A6" w:rsidRPr="004A18A6" w:rsidRDefault="004A18A6">
      <w:pPr>
        <w:rPr>
          <w:sz w:val="24"/>
          <w:szCs w:val="24"/>
        </w:rPr>
      </w:pPr>
      <w:r w:rsidRPr="004A18A6">
        <w:rPr>
          <w:sz w:val="24"/>
          <w:szCs w:val="24"/>
        </w:rPr>
        <w:t>Joensuussa 4.6.2016</w:t>
      </w:r>
    </w:p>
    <w:p w:rsidR="004A18A6" w:rsidRPr="004A18A6" w:rsidRDefault="004A18A6">
      <w:pPr>
        <w:rPr>
          <w:sz w:val="24"/>
          <w:szCs w:val="24"/>
        </w:rPr>
      </w:pPr>
    </w:p>
    <w:p w:rsidR="004A18A6" w:rsidRPr="004A18A6" w:rsidRDefault="004A18A6">
      <w:pPr>
        <w:rPr>
          <w:i/>
          <w:sz w:val="24"/>
          <w:szCs w:val="24"/>
        </w:rPr>
      </w:pPr>
      <w:r w:rsidRPr="004A18A6">
        <w:rPr>
          <w:i/>
          <w:sz w:val="24"/>
          <w:szCs w:val="24"/>
        </w:rPr>
        <w:t>Tapio Määttä</w:t>
      </w:r>
    </w:p>
    <w:p w:rsidR="004A18A6" w:rsidRPr="004A18A6" w:rsidRDefault="004A18A6">
      <w:pPr>
        <w:rPr>
          <w:sz w:val="24"/>
          <w:szCs w:val="24"/>
        </w:rPr>
      </w:pPr>
      <w:r w:rsidRPr="004A18A6">
        <w:rPr>
          <w:sz w:val="24"/>
          <w:szCs w:val="24"/>
        </w:rPr>
        <w:t>Ympäristöoikeuden professori</w:t>
      </w:r>
    </w:p>
    <w:p w:rsidR="004A18A6" w:rsidRPr="004A18A6" w:rsidRDefault="004A18A6">
      <w:pPr>
        <w:rPr>
          <w:sz w:val="24"/>
          <w:szCs w:val="24"/>
        </w:rPr>
      </w:pPr>
      <w:r w:rsidRPr="004A18A6">
        <w:rPr>
          <w:sz w:val="24"/>
          <w:szCs w:val="24"/>
        </w:rPr>
        <w:t>Oikeustieteiden laitoksen johtaja</w:t>
      </w:r>
    </w:p>
    <w:p w:rsidR="004A18A6" w:rsidRPr="004A18A6" w:rsidRDefault="004A18A6">
      <w:pPr>
        <w:rPr>
          <w:sz w:val="24"/>
          <w:szCs w:val="24"/>
        </w:rPr>
      </w:pPr>
      <w:r w:rsidRPr="004A18A6">
        <w:rPr>
          <w:sz w:val="24"/>
          <w:szCs w:val="24"/>
        </w:rPr>
        <w:t>Itä-Suomen yliopisto</w:t>
      </w:r>
    </w:p>
    <w:p w:rsidR="004A18A6" w:rsidRDefault="004A18A6">
      <w:pPr>
        <w:rPr>
          <w:b/>
          <w:sz w:val="24"/>
          <w:szCs w:val="24"/>
        </w:rPr>
      </w:pPr>
    </w:p>
    <w:p w:rsidR="00AD446B" w:rsidRPr="00C3224B" w:rsidRDefault="004A18A6">
      <w:pPr>
        <w:rPr>
          <w:b/>
          <w:sz w:val="24"/>
          <w:szCs w:val="24"/>
        </w:rPr>
      </w:pPr>
      <w:r w:rsidRPr="004A18A6">
        <w:rPr>
          <w:sz w:val="24"/>
          <w:szCs w:val="24"/>
        </w:rPr>
        <w:t xml:space="preserve">Lisätietoja: Ympäristöoikeuden yliopistolehtori </w:t>
      </w:r>
      <w:r w:rsidRPr="004A18A6">
        <w:rPr>
          <w:i/>
          <w:sz w:val="24"/>
          <w:szCs w:val="24"/>
        </w:rPr>
        <w:t>Ismo Pölönen</w:t>
      </w:r>
      <w:r w:rsidRPr="004A18A6">
        <w:rPr>
          <w:sz w:val="24"/>
          <w:szCs w:val="24"/>
        </w:rPr>
        <w:t xml:space="preserve">, </w:t>
      </w:r>
      <w:hyperlink r:id="rId4" w:history="1">
        <w:r w:rsidRPr="004A18A6">
          <w:rPr>
            <w:rStyle w:val="Hyperlink"/>
            <w:sz w:val="24"/>
            <w:szCs w:val="24"/>
          </w:rPr>
          <w:t>Ismo.Polonen@uef.fi</w:t>
        </w:r>
      </w:hyperlink>
      <w:r w:rsidRPr="004A18A6">
        <w:rPr>
          <w:sz w:val="24"/>
          <w:szCs w:val="24"/>
        </w:rPr>
        <w:t>, 040 594 6024</w:t>
      </w:r>
      <w:bookmarkStart w:id="0" w:name="_GoBack"/>
      <w:bookmarkEnd w:id="0"/>
    </w:p>
    <w:sectPr w:rsidR="00AD446B" w:rsidRPr="00C322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4B"/>
    <w:rsid w:val="00180EF7"/>
    <w:rsid w:val="002A2E77"/>
    <w:rsid w:val="002E6093"/>
    <w:rsid w:val="003A4635"/>
    <w:rsid w:val="004A18A6"/>
    <w:rsid w:val="004C46A6"/>
    <w:rsid w:val="005C0D9A"/>
    <w:rsid w:val="00641D8F"/>
    <w:rsid w:val="006E4ECE"/>
    <w:rsid w:val="008C7D05"/>
    <w:rsid w:val="00907C3C"/>
    <w:rsid w:val="00AD446B"/>
    <w:rsid w:val="00BB457B"/>
    <w:rsid w:val="00C3224B"/>
    <w:rsid w:val="00C539F2"/>
    <w:rsid w:val="00C5687A"/>
    <w:rsid w:val="00C71BC4"/>
    <w:rsid w:val="00C75DB2"/>
    <w:rsid w:val="00C94F1E"/>
    <w:rsid w:val="00CA66FB"/>
    <w:rsid w:val="00D9362E"/>
    <w:rsid w:val="00DE791A"/>
    <w:rsid w:val="00E97FBF"/>
    <w:rsid w:val="00F726A6"/>
    <w:rsid w:val="00F92F47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4CF3"/>
  <w15:chartTrackingRefBased/>
  <w15:docId w15:val="{8CC007F4-078F-4A49-B7E9-EDFDD47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DefaultParagraphFont"/>
    <w:rsid w:val="00AD446B"/>
  </w:style>
  <w:style w:type="character" w:styleId="Emphasis">
    <w:name w:val="Emphasis"/>
    <w:basedOn w:val="DefaultParagraphFont"/>
    <w:uiPriority w:val="20"/>
    <w:qFormat/>
    <w:rsid w:val="00AD446B"/>
    <w:rPr>
      <w:i/>
      <w:iCs/>
    </w:rPr>
  </w:style>
  <w:style w:type="character" w:styleId="Hyperlink">
    <w:name w:val="Hyperlink"/>
    <w:basedOn w:val="DefaultParagraphFont"/>
    <w:uiPriority w:val="99"/>
    <w:unhideWhenUsed/>
    <w:rsid w:val="004A1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mo.Polonen@uef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5544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Ismo Pölönen</cp:lastModifiedBy>
  <cp:revision>2</cp:revision>
  <dcterms:created xsi:type="dcterms:W3CDTF">2016-06-04T07:27:00Z</dcterms:created>
  <dcterms:modified xsi:type="dcterms:W3CDTF">2016-06-04T07:27:00Z</dcterms:modified>
</cp:coreProperties>
</file>