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Pr="003A2F07" w:rsidRDefault="00965D2E" w:rsidP="00015726">
      <w:pPr>
        <w:pStyle w:val="VMNormaaliSisentmtn"/>
        <w:ind w:right="305"/>
        <w:jc w:val="both"/>
        <w:rPr>
          <w:rFonts w:ascii="Times New Roman" w:hAnsi="Times New Roman" w:cs="Times New Roman"/>
          <w:noProof/>
          <w:sz w:val="22"/>
          <w:szCs w:val="22"/>
        </w:rPr>
      </w:pPr>
      <w:bookmarkStart w:id="0" w:name="_GoBack"/>
      <w:bookmarkEnd w:id="0"/>
      <w:r w:rsidRPr="003A2F07">
        <w:rPr>
          <w:rFonts w:ascii="Times New Roman" w:hAnsi="Times New Roman" w:cs="Times New Roman"/>
          <w:sz w:val="22"/>
          <w:szCs w:val="22"/>
        </w:rPr>
        <w:t>Ympäristöministeriö</w:t>
      </w:r>
    </w:p>
    <w:p w:rsidR="00DF1954" w:rsidRPr="003A2F07" w:rsidRDefault="00DF1954" w:rsidP="00015726">
      <w:pPr>
        <w:pStyle w:val="VMNormaaliSisentmtn"/>
        <w:ind w:right="305"/>
        <w:jc w:val="both"/>
        <w:rPr>
          <w:rFonts w:ascii="Times New Roman" w:hAnsi="Times New Roman" w:cs="Times New Roman"/>
          <w:sz w:val="22"/>
          <w:szCs w:val="22"/>
        </w:rPr>
      </w:pPr>
    </w:p>
    <w:p w:rsidR="00DF1954" w:rsidRPr="003A2F07" w:rsidRDefault="00DF1954" w:rsidP="00015726">
      <w:pPr>
        <w:pStyle w:val="VMNormaaliSisentmtn"/>
        <w:ind w:right="305"/>
        <w:jc w:val="both"/>
        <w:rPr>
          <w:rFonts w:ascii="Times New Roman" w:hAnsi="Times New Roman" w:cs="Times New Roman"/>
          <w:sz w:val="22"/>
          <w:szCs w:val="22"/>
        </w:rPr>
      </w:pPr>
    </w:p>
    <w:p w:rsidR="00965D2E" w:rsidRPr="003A2F07" w:rsidRDefault="00965D2E" w:rsidP="00015726">
      <w:pPr>
        <w:pStyle w:val="VMNormaaliSisentmtn"/>
        <w:ind w:right="305"/>
        <w:jc w:val="both"/>
        <w:rPr>
          <w:rFonts w:ascii="Times New Roman" w:hAnsi="Times New Roman" w:cs="Times New Roman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Ympäristöministeriön lausuntopyyntö 25.4.2016, YM008:00/2015</w:t>
      </w:r>
    </w:p>
    <w:p w:rsidR="00965D2E" w:rsidRPr="003A2F07" w:rsidRDefault="00965D2E" w:rsidP="00015726">
      <w:pPr>
        <w:pStyle w:val="VMleipteksti"/>
        <w:ind w:left="360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0"/>
        <w:jc w:val="both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/>
          <w:bCs/>
          <w:kern w:val="32"/>
          <w:sz w:val="22"/>
          <w:szCs w:val="22"/>
        </w:rPr>
        <w:t>Valtiovarainministeriön lausunto luonnoksesta hallituksen esitykseksi laiksi ympäristövaikutusten arv</w:t>
      </w:r>
      <w:r w:rsidRPr="003A2F07">
        <w:rPr>
          <w:rFonts w:ascii="Times New Roman" w:hAnsi="Times New Roman" w:cs="Times New Roman"/>
          <w:b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/>
          <w:bCs/>
          <w:kern w:val="32"/>
          <w:sz w:val="22"/>
          <w:szCs w:val="22"/>
        </w:rPr>
        <w:t>ointimenettelystä ja laeiksi eräiden siihen liittyvien lakien muuttamisesta</w:t>
      </w:r>
    </w:p>
    <w:p w:rsidR="00A74C30" w:rsidRPr="003A2F07" w:rsidRDefault="00A74C30" w:rsidP="00015726">
      <w:pPr>
        <w:pStyle w:val="VMleipteksti"/>
        <w:ind w:left="0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015726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Lausuttavana olevan h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allituksen esityksen keskeinen tavoite on sujuvoittaa yhtei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s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kunnallista suunnittelua yhdistämällä ympäristövaikutusten arviointimenettely ja hankekaavan valmistelu. Esitys liittyy siten pääministeri Sipilän hallitusohjelman toimeenpanoon. Ympäristöministeriö pyytää lausunnossa ottamaan kantaa kahden esittämänsä vaihtoehtoisen sujuvoittamismallin välillä.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Lisäksi esityksellä pannaan täytäntöön hankkeiden ympäristövaikutusten arvioi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nista annetun direktiivin 2011/92/EU muutos (2014/52/EU). Direktiivin keske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simmät muutokset koskevat ympäristövaikutusten arvioinnin määritelmää, Natura-arvioinnin ja ympäristövaikutusten arviointimenettelyn suhdetta, arviointimenett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lyn määräytymistä yksittäistapauksessa, arviointiselostuksen sisältövaatimuksia ja perusteltua päätelmää, laadunvarmistusta sekä ympäristövaikutusten arvioinnin huomioon ottamista luvassa.</w:t>
      </w:r>
      <w:r w:rsidR="002A0F8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Direktiivimuutoksella on tarkoitus parantaa ympäri</w:t>
      </w:r>
      <w:r w:rsidR="002A0F8E" w:rsidRPr="003A2F07">
        <w:rPr>
          <w:rFonts w:ascii="Times New Roman" w:hAnsi="Times New Roman" w:cs="Times New Roman"/>
          <w:bCs/>
          <w:kern w:val="32"/>
          <w:sz w:val="22"/>
          <w:szCs w:val="22"/>
        </w:rPr>
        <w:t>s</w:t>
      </w:r>
      <w:r w:rsidR="002A0F8E" w:rsidRPr="003A2F07">
        <w:rPr>
          <w:rFonts w:ascii="Times New Roman" w:hAnsi="Times New Roman" w:cs="Times New Roman"/>
          <w:bCs/>
          <w:kern w:val="32"/>
          <w:sz w:val="22"/>
          <w:szCs w:val="22"/>
        </w:rPr>
        <w:t>tövaikutusten arvioinnin laatua ja kehittää ympäristövaikutusten arviointia vasta</w:t>
      </w:r>
      <w:r w:rsidR="002A0F8E" w:rsidRPr="003A2F07">
        <w:rPr>
          <w:rFonts w:ascii="Times New Roman" w:hAnsi="Times New Roman" w:cs="Times New Roman"/>
          <w:bCs/>
          <w:kern w:val="32"/>
          <w:sz w:val="22"/>
          <w:szCs w:val="22"/>
        </w:rPr>
        <w:t>a</w:t>
      </w:r>
      <w:r w:rsidR="002A0F8E" w:rsidRPr="003A2F07">
        <w:rPr>
          <w:rFonts w:ascii="Times New Roman" w:hAnsi="Times New Roman" w:cs="Times New Roman"/>
          <w:bCs/>
          <w:kern w:val="32"/>
          <w:sz w:val="22"/>
          <w:szCs w:val="22"/>
        </w:rPr>
        <w:t>maan entistä paremmin ajankohtaisiin ja tulevaisuuden ympäristöhaasteisiin.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Esityksessä ehdotetaan säädettäväksi uusi laki ympäristövaikutusten arviointim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nettelystä, joka korvaisi voimassa olevan lain ympäristövaikutusten arviointim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nettely</w:t>
      </w:r>
      <w:r w:rsidR="00A74C30" w:rsidRPr="003A2F07">
        <w:rPr>
          <w:rFonts w:ascii="Times New Roman" w:hAnsi="Times New Roman" w:cs="Times New Roman"/>
          <w:bCs/>
          <w:kern w:val="32"/>
          <w:sz w:val="22"/>
          <w:szCs w:val="22"/>
        </w:rPr>
        <w:t>stä. Samassa yhteydessä muutettaisii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n 15 muuta lakia. </w:t>
      </w: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Valtiovarainministeriö esittää lausuntonaan seuraavaa.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Kaikkein suurimmat investointihankkeet edellyttävät ympäristövaikutusten arv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ointia (YVA). Tämän 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vuoksi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ympäristövaikutusten arviointimenettelyllä on suurta merkitystä koko kansantalouden kasvun kannalta ja se näkyy konkreettisesti juuri siinä, miten investointihankkeita voidaan aloittaa.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Investointihanketta ryhdytään valmistelemaan yleensä toiminnan kannalta hyvässä suhdannetilanteessa, jossa kysyntään ei enää pystytä vastaamaan vanhalla kapas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teetilla. Tällöin pitkä ja lisäselvityksiä useaan otteeseen vaativa monimutkainen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voi helpostikin johtaa siihen, että investointisuunnitelmaa ja sen rahoitusjärjestelyjä joudutaan muuttamaan useaan kertaan ennen lopullista tote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u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tusta vain johtuen ajan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kulumisesta. Varsinkin rahoittajille voi ilmaantua vaihtoe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h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toisia hankkeita, jos investoinnissa ei päästä kohtuullisen ennakoitavalla ajalla eteenpäin.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015726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Valtiovarainministeriö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katsoo, että talouskasvun teknisten esteiden vähentämiseksi on tärkeää selkeyttää </w:t>
      </w:r>
      <w:proofErr w:type="spellStart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YVA-prosesseja</w:t>
      </w:r>
      <w:proofErr w:type="spellEnd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siten, ettei byrokratian tai huonon ohjau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k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sen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vuoksi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menetetä investointeja kokonaan tai aiheuteta niiden siirtymistä toisiin 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lastRenderedPageBreak/>
        <w:t xml:space="preserve">maihin. Äänekosken biotuotetehtaan osalta tehty </w:t>
      </w:r>
      <w:proofErr w:type="spellStart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</w:t>
      </w:r>
      <w:proofErr w:type="spellEnd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on hyvä es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merkki sujuvasta ja vaikuttavasta </w:t>
      </w:r>
      <w:proofErr w:type="spellStart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YVA-menettelystä</w:t>
      </w:r>
      <w:proofErr w:type="spellEnd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.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Valtiovarainministeriö 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ka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t</w:t>
      </w:r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soo, että </w:t>
      </w:r>
      <w:proofErr w:type="spellStart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YVA-menettelyä</w:t>
      </w:r>
      <w:proofErr w:type="spellEnd"/>
      <w:r w:rsidR="00965D2E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tulisi kehittää tällaisten esimerkkien pohjalta.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Arviointia säätelevä EU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-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direktiivi edellyttää kaikkein merkittävimpien ympärist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ö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riskien arviointia. Direktiivi säätelee minimitasoa ja kansallisesti käytössä olevat menettelyt poikkeavat todennäköisesti käsittelyaikojensa ja vaatimustensa osalta eri EU-maiden väl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illä. Myös se, milloin arviointia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tarvitaan, on epäselvää. Tämän 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vuoksi valtiovarainministeriö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kannattaa hallituksen esityksen selkeyttävää otetta. 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Valtiovarainministeriö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korostaa lisäksi sen merkitystä, että direktiivin toimeenp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no toteutetaan minimivaatimusten mukaisena, jotta Suomen kansantaloutta ei as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teta muita maita heikompaan asemaan investointien kohdemaana.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A2A11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Ympäristövaikutusten arviointimenettelyjen monimutkaisuuteen, prosessien yll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ä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tyksellisyyteen ja siitä aiheutuvaan hitauteen on kiinnitetty elinkeinoelämän taho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l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ta huomiota jo pitkään. Vaikka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YVA-menettelyä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tarvitaan vain kaikkein suuri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m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piin hankkeisiin, etukäteen harvoin tiedetään, tarvitaanko menettelyä vai ei. On kansantalouden edun mukaista, että ympäristövaikutukset arvioidaan laadukkaasti ja tehokkaasti, jotta aikaa ei tuhlaannu turhaan odottamiseen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>.</w:t>
      </w:r>
    </w:p>
    <w:p w:rsidR="0010097F" w:rsidRPr="003A2F07" w:rsidRDefault="0010097F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Ympäristöministeriö itse suosittaa ja on valmistellut yksityiskohtaisesti esittämä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sä A-mallin, jota se myös kutsuu nimellä joustava yhdistäminen. Tällöin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YVA:n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ja hankekaavoituksen menettelyjen vastuut säilyisivät nykyisellään, mutta menettelyt voitaisiin päällekkäisten tai läheisesti toisiinsa liittyvien osin, kuten tiedottamisen, kuulemisen ja palautteen osalta yhdistää toisiinsa. </w:t>
      </w:r>
      <w:r w:rsidR="00107348">
        <w:rPr>
          <w:rFonts w:ascii="Times New Roman" w:hAnsi="Times New Roman" w:cs="Times New Roman"/>
          <w:bCs/>
          <w:kern w:val="32"/>
          <w:sz w:val="22"/>
          <w:szCs w:val="22"/>
        </w:rPr>
        <w:t xml:space="preserve">Toisena vaihtoehtona esitellään B-malli, jossa </w:t>
      </w:r>
      <w:proofErr w:type="spellStart"/>
      <w:r w:rsidR="00107348">
        <w:rPr>
          <w:rFonts w:ascii="Times New Roman" w:hAnsi="Times New Roman" w:cs="Times New Roman"/>
          <w:bCs/>
          <w:kern w:val="32"/>
          <w:sz w:val="22"/>
          <w:szCs w:val="22"/>
        </w:rPr>
        <w:t>YVA-lain</w:t>
      </w:r>
      <w:proofErr w:type="spellEnd"/>
      <w:r w:rsidR="00107348">
        <w:rPr>
          <w:rFonts w:ascii="Times New Roman" w:hAnsi="Times New Roman" w:cs="Times New Roman"/>
          <w:bCs/>
          <w:kern w:val="32"/>
          <w:sz w:val="22"/>
          <w:szCs w:val="22"/>
        </w:rPr>
        <w:t xml:space="preserve"> mukainen hankkeen ympäristövaikutusten arviointim</w:t>
      </w:r>
      <w:r w:rsidR="00107348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="00107348">
        <w:rPr>
          <w:rFonts w:ascii="Times New Roman" w:hAnsi="Times New Roman" w:cs="Times New Roman"/>
          <w:bCs/>
          <w:kern w:val="32"/>
          <w:sz w:val="22"/>
          <w:szCs w:val="22"/>
        </w:rPr>
        <w:t xml:space="preserve">nettely olisi integroitu kaavamenettelyyn kunnissa.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Myös 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valtiovarainministeriö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katsoo, että </w:t>
      </w:r>
      <w:r w:rsidR="00107348">
        <w:rPr>
          <w:rFonts w:ascii="Times New Roman" w:hAnsi="Times New Roman" w:cs="Times New Roman"/>
          <w:bCs/>
          <w:kern w:val="32"/>
          <w:sz w:val="22"/>
          <w:szCs w:val="22"/>
        </w:rPr>
        <w:t xml:space="preserve">esitetty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A-vaihtoehto on tarkoituksenm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u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kaisempi vaihtoehdoista. 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Valtiovarainministeriö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katsoo ympäristöministeriö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>n t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>a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>paan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, että B-vaihtoehdossa sekä kuntien päätöksenteko että kuntien tehtävät l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sääntyisivät prosessissa. </w:t>
      </w:r>
      <w:r w:rsidR="0066796D">
        <w:rPr>
          <w:rFonts w:ascii="Times New Roman" w:hAnsi="Times New Roman" w:cs="Times New Roman"/>
          <w:bCs/>
          <w:kern w:val="32"/>
          <w:sz w:val="22"/>
          <w:szCs w:val="22"/>
        </w:rPr>
        <w:t>Pääministeri Juha Sipilän hallituksen ohjelmassa tod</w:t>
      </w:r>
      <w:r w:rsidR="0066796D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="0066796D">
        <w:rPr>
          <w:rFonts w:ascii="Times New Roman" w:hAnsi="Times New Roman" w:cs="Times New Roman"/>
          <w:bCs/>
          <w:kern w:val="32"/>
          <w:sz w:val="22"/>
          <w:szCs w:val="22"/>
        </w:rPr>
        <w:t>taan, että h</w:t>
      </w:r>
      <w:r w:rsidR="0066796D" w:rsidRPr="0066796D">
        <w:rPr>
          <w:rFonts w:ascii="Times New Roman" w:hAnsi="Times New Roman" w:cs="Times New Roman"/>
          <w:bCs/>
          <w:kern w:val="32"/>
          <w:sz w:val="22"/>
          <w:szCs w:val="22"/>
        </w:rPr>
        <w:t>allitus ei anna vaalikaudella kunnille lainkaan uusia tehtäviä tai velvoi</w:t>
      </w:r>
      <w:r w:rsidR="0066796D" w:rsidRPr="0066796D">
        <w:rPr>
          <w:rFonts w:ascii="Times New Roman" w:hAnsi="Times New Roman" w:cs="Times New Roman"/>
          <w:bCs/>
          <w:kern w:val="32"/>
          <w:sz w:val="22"/>
          <w:szCs w:val="22"/>
        </w:rPr>
        <w:t>t</w:t>
      </w:r>
      <w:r w:rsidR="0066796D" w:rsidRPr="0066796D">
        <w:rPr>
          <w:rFonts w:ascii="Times New Roman" w:hAnsi="Times New Roman" w:cs="Times New Roman"/>
          <w:bCs/>
          <w:kern w:val="32"/>
          <w:sz w:val="22"/>
          <w:szCs w:val="22"/>
        </w:rPr>
        <w:t>teita</w:t>
      </w:r>
      <w:r w:rsidR="0066796D">
        <w:rPr>
          <w:rFonts w:ascii="Times New Roman" w:hAnsi="Times New Roman" w:cs="Times New Roman"/>
          <w:bCs/>
          <w:kern w:val="32"/>
          <w:sz w:val="22"/>
          <w:szCs w:val="22"/>
        </w:rPr>
        <w:t xml:space="preserve">.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Kansantalouden kannalta ei ole tarkoituksenmukaista lisätä kunnan päätö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s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valtaa rakentamiseen ja investointeihin liittyvissä kysymyksissä. Pikemminkin voidaan sanoa, että kunnan monopoliasema kaavoituk</w:t>
      </w:r>
      <w:r w:rsidR="00B35850">
        <w:rPr>
          <w:rFonts w:ascii="Times New Roman" w:hAnsi="Times New Roman" w:cs="Times New Roman"/>
          <w:bCs/>
          <w:kern w:val="32"/>
          <w:sz w:val="22"/>
          <w:szCs w:val="22"/>
        </w:rPr>
        <w:t>sessa on jo nyt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vah</w:t>
      </w:r>
      <w:r w:rsidR="00B35850">
        <w:rPr>
          <w:rFonts w:ascii="Times New Roman" w:hAnsi="Times New Roman" w:cs="Times New Roman"/>
          <w:bCs/>
          <w:kern w:val="32"/>
          <w:sz w:val="22"/>
          <w:szCs w:val="22"/>
        </w:rPr>
        <w:t>vaa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Kysymys on myös yritysten ja maanomistajien oikeusturvasta. Valtiollinen toimija turvaa yhtäläisen kohtelun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YVA-menettelyssä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huomattavasti todennäköisemmin kuin kuntakohtainen toimija. </w:t>
      </w:r>
      <w:r w:rsidR="004D1B9C">
        <w:rPr>
          <w:rFonts w:ascii="Times New Roman" w:hAnsi="Times New Roman" w:cs="Times New Roman"/>
          <w:bCs/>
          <w:kern w:val="32"/>
          <w:sz w:val="22"/>
          <w:szCs w:val="22"/>
        </w:rPr>
        <w:t>Kuntien kaavoitusviranomaisen koordinoima prose</w:t>
      </w:r>
      <w:r w:rsidR="004D1B9C">
        <w:rPr>
          <w:rFonts w:ascii="Times New Roman" w:hAnsi="Times New Roman" w:cs="Times New Roman"/>
          <w:bCs/>
          <w:kern w:val="32"/>
          <w:sz w:val="22"/>
          <w:szCs w:val="22"/>
        </w:rPr>
        <w:t>s</w:t>
      </w:r>
      <w:r w:rsidR="004D1B9C">
        <w:rPr>
          <w:rFonts w:ascii="Times New Roman" w:hAnsi="Times New Roman" w:cs="Times New Roman"/>
          <w:bCs/>
          <w:kern w:val="32"/>
          <w:sz w:val="22"/>
          <w:szCs w:val="22"/>
        </w:rPr>
        <w:t xml:space="preserve">si saattaisi johtaa lain soveltamisen ja tulkinnan alueelliseen epäyhtenäisyyteen. 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Erityisesti uusien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YVA-prosessien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käynnistäminen ja johtaminen kunnista käsin </w:t>
      </w:r>
      <w:r w:rsidR="004D1B9C">
        <w:rPr>
          <w:rFonts w:ascii="Times New Roman" w:hAnsi="Times New Roman" w:cs="Times New Roman"/>
          <w:bCs/>
          <w:kern w:val="32"/>
          <w:sz w:val="22"/>
          <w:szCs w:val="22"/>
        </w:rPr>
        <w:t>voisi olla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riski ja voisi edelleen viivästyttää menettelyjä. Menettelyjen aloittam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nen olisi riippuvainen kunnan päätöksenteosta ja tämä voisi myös heikentää kunt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laisten ja yritysten oikeusturvaa, jos kunta jostain syystä olisikin keskittämässä kaavoitusresurssinsa erimerkiksi muihin hankkeisiin.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Valtiovarainministeriö katsoo, että hallituksen esityksen tausta-aineistoja tulisi vielä täydentää esit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>telemällä eri maiden kansallisten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YVA-menettelyiden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kestoa. Samassa yhteydessä olisi harkittava, voitaisiinko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YVA-menettelylle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asettaa lak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sääteinen aikaraja. Tällainen ennakolta tiedossa oleva aikaraja helpottaisi yrity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s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toiminnan investointien suunnittelua sekä lisäisi viranomaisten vastuuta menett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lyssä. </w:t>
      </w:r>
    </w:p>
    <w:p w:rsidR="00EF77E6" w:rsidRPr="003A2F07" w:rsidRDefault="00EF77E6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EF77E6" w:rsidRDefault="00EF77E6" w:rsidP="000D790B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Esityksen taloudellisten vaikutusten </w:t>
      </w:r>
      <w:r w:rsidR="00015726"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osalta arvioidaan, että 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>esityksellä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ei olisi va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i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kutuksia julkiseen talouteen. Sillä olisi kuitenkin vaikutuksia </w:t>
      </w:r>
      <w:proofErr w:type="spellStart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YVA:n</w:t>
      </w:r>
      <w:proofErr w:type="spellEnd"/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hankevasta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lastRenderedPageBreak/>
        <w:t>vina olevien yritysten ja julkisten toimijoiden hallinnollisiin kustannuksiin vira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omaismaksujen ja tehtävien selvitysten muodossa, joiden suuruutta ei ole esity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k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sessä tarkemmin arvioitu.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 xml:space="preserve"> Esitykseen on sisällytetty säänn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öksiä, joilla karsitaan epäolennaisten vaikutusten selvittämistä ja arviointimenettely kohdistettaisiin merkittäviin vaikutuksiin. Toivottavasti tällä arviointimenettelyn muutoksella ky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e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tään hallitsemaan hallinnollisten kustannusten kasvua ja samalla tehost</w:t>
      </w:r>
      <w:r w:rsidR="0010097F">
        <w:rPr>
          <w:rFonts w:ascii="Times New Roman" w:hAnsi="Times New Roman" w:cs="Times New Roman"/>
          <w:bCs/>
          <w:kern w:val="32"/>
          <w:sz w:val="22"/>
          <w:szCs w:val="22"/>
        </w:rPr>
        <w:t>amaan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 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r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viointiprosessia. </w:t>
      </w:r>
    </w:p>
    <w:p w:rsidR="000D790B" w:rsidRDefault="000D790B" w:rsidP="000D790B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C978DA" w:rsidRPr="00C978DA" w:rsidRDefault="000D790B" w:rsidP="000D790B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>
        <w:rPr>
          <w:rFonts w:ascii="Times New Roman" w:hAnsi="Times New Roman" w:cs="Times New Roman"/>
          <w:bCs/>
          <w:kern w:val="32"/>
          <w:sz w:val="22"/>
          <w:szCs w:val="22"/>
        </w:rPr>
        <w:t>Valtiovarainministerio toteaa, että esityksen viranomaisiin</w:t>
      </w:r>
      <w:r w:rsidRPr="000D790B">
        <w:rPr>
          <w:rFonts w:ascii="Times New Roman" w:hAnsi="Times New Roman" w:cs="Times New Roman"/>
          <w:bCs/>
          <w:kern w:val="32"/>
          <w:sz w:val="22"/>
          <w:szCs w:val="22"/>
        </w:rPr>
        <w:t xml:space="preserve"> kohdistuvat vaikutukset tulee selvittää ja arvioida </w:t>
      </w:r>
      <w:r>
        <w:rPr>
          <w:rFonts w:ascii="Times New Roman" w:hAnsi="Times New Roman" w:cs="Times New Roman"/>
          <w:bCs/>
          <w:kern w:val="32"/>
          <w:sz w:val="22"/>
          <w:szCs w:val="22"/>
        </w:rPr>
        <w:t>tarkemmin</w:t>
      </w:r>
      <w:r w:rsidRPr="000D790B">
        <w:rPr>
          <w:rFonts w:ascii="Times New Roman" w:hAnsi="Times New Roman" w:cs="Times New Roman"/>
          <w:bCs/>
          <w:kern w:val="32"/>
          <w:sz w:val="22"/>
          <w:szCs w:val="22"/>
        </w:rPr>
        <w:t xml:space="preserve"> ennen kuin niihin voidaan ottaa kantaa. </w:t>
      </w:r>
      <w:r w:rsidR="00C978DA" w:rsidRPr="00C978DA">
        <w:rPr>
          <w:rFonts w:ascii="Times New Roman" w:hAnsi="Times New Roman" w:cs="Times New Roman"/>
          <w:bCs/>
          <w:kern w:val="32"/>
          <w:sz w:val="22"/>
          <w:szCs w:val="22"/>
        </w:rPr>
        <w:t>Ko</w:t>
      </w:r>
      <w:r w:rsidR="00C978DA" w:rsidRPr="00C978DA">
        <w:rPr>
          <w:rFonts w:ascii="Times New Roman" w:hAnsi="Times New Roman" w:cs="Times New Roman"/>
          <w:bCs/>
          <w:kern w:val="32"/>
          <w:sz w:val="22"/>
          <w:szCs w:val="22"/>
        </w:rPr>
        <w:t>s</w:t>
      </w:r>
      <w:r w:rsidR="00C978DA" w:rsidRPr="00C978DA">
        <w:rPr>
          <w:rFonts w:ascii="Times New Roman" w:hAnsi="Times New Roman" w:cs="Times New Roman"/>
          <w:bCs/>
          <w:kern w:val="32"/>
          <w:sz w:val="22"/>
          <w:szCs w:val="22"/>
        </w:rPr>
        <w:t>ka esityksellä on vaikutuksia kuntien</w:t>
      </w:r>
      <w:r>
        <w:rPr>
          <w:rFonts w:ascii="Times New Roman" w:hAnsi="Times New Roman" w:cs="Times New Roman"/>
          <w:bCs/>
          <w:kern w:val="32"/>
          <w:sz w:val="22"/>
          <w:szCs w:val="22"/>
        </w:rPr>
        <w:t xml:space="preserve"> tehtäviin, tulee se käsitellä K</w:t>
      </w:r>
      <w:r w:rsidR="00C978DA" w:rsidRPr="00C978DA">
        <w:rPr>
          <w:rFonts w:ascii="Times New Roman" w:hAnsi="Times New Roman" w:cs="Times New Roman"/>
          <w:bCs/>
          <w:kern w:val="32"/>
          <w:sz w:val="22"/>
          <w:szCs w:val="22"/>
        </w:rPr>
        <w:t>untatalouden ja hallinnon neuvottelukunnassa.</w:t>
      </w:r>
    </w:p>
    <w:p w:rsidR="00C978DA" w:rsidRPr="003A2F07" w:rsidRDefault="00C978DA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015726" w:rsidRPr="003A2F07" w:rsidRDefault="00015726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Valtiosihteeri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kansliapäällikkönä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ab/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ab/>
        <w:t>Martti Hetemäki</w:t>
      </w: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ind w:left="1976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 xml:space="preserve">Osastopäällikkö, </w:t>
      </w:r>
    </w:p>
    <w:p w:rsidR="00965D2E" w:rsidRPr="003A2F07" w:rsidRDefault="00965D2E" w:rsidP="00015726">
      <w:pPr>
        <w:pStyle w:val="VMleipteksti"/>
        <w:jc w:val="both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>ylijohtaja</w:t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ab/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ab/>
      </w:r>
      <w:r w:rsidRPr="003A2F07">
        <w:rPr>
          <w:rFonts w:ascii="Times New Roman" w:hAnsi="Times New Roman" w:cs="Times New Roman"/>
          <w:bCs/>
          <w:kern w:val="32"/>
          <w:sz w:val="22"/>
          <w:szCs w:val="22"/>
        </w:rPr>
        <w:tab/>
        <w:t>Päivi Laajala</w:t>
      </w:r>
    </w:p>
    <w:p w:rsidR="00DF1954" w:rsidRPr="003A2F07" w:rsidRDefault="00DF1954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571769" w:rsidRPr="003A2F07" w:rsidRDefault="00571769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p w:rsidR="00AF6B9B" w:rsidRPr="003A2F07" w:rsidRDefault="00AF6B9B" w:rsidP="00015726">
      <w:pPr>
        <w:pStyle w:val="VMleipteksti"/>
        <w:jc w:val="both"/>
        <w:rPr>
          <w:rFonts w:ascii="Times New Roman" w:hAnsi="Times New Roman" w:cs="Times New Roman"/>
          <w:sz w:val="22"/>
          <w:szCs w:val="22"/>
        </w:rPr>
      </w:pPr>
    </w:p>
    <w:sectPr w:rsidR="00AF6B9B" w:rsidRPr="003A2F07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2E" w:rsidRDefault="00965D2E">
      <w:r>
        <w:separator/>
      </w:r>
    </w:p>
  </w:endnote>
  <w:endnote w:type="continuationSeparator" w:id="0">
    <w:p w:rsidR="00965D2E" w:rsidRDefault="0096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2E" w:rsidRDefault="00965D2E">
      <w:r>
        <w:separator/>
      </w:r>
    </w:p>
  </w:footnote>
  <w:footnote w:type="continuationSeparator" w:id="0">
    <w:p w:rsidR="00965D2E" w:rsidRDefault="0096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Pr="003A2F07" w:rsidRDefault="0056055D" w:rsidP="00AF6B9B">
          <w:pPr>
            <w:pStyle w:val="VMYltunniste"/>
            <w:rPr>
              <w:rFonts w:ascii="Times New Roman" w:hAnsi="Times New Roman" w:cs="Times New Roman"/>
            </w:rPr>
          </w:pPr>
          <w:r>
            <w:rPr>
              <w:szCs w:val="20"/>
            </w:rPr>
            <w:tab/>
          </w:r>
          <w:r w:rsidR="00FF6556" w:rsidRPr="003A2F07">
            <w:rPr>
              <w:rFonts w:ascii="Times New Roman" w:hAnsi="Times New Roman" w:cs="Times New Roman"/>
              <w:szCs w:val="20"/>
            </w:rPr>
            <w:fldChar w:fldCharType="begin"/>
          </w:r>
          <w:r w:rsidRPr="003A2F07">
            <w:rPr>
              <w:rFonts w:ascii="Times New Roman" w:hAnsi="Times New Roman" w:cs="Times New Roman"/>
              <w:szCs w:val="20"/>
            </w:rPr>
            <w:instrText xml:space="preserve"> PAGE </w:instrText>
          </w:r>
          <w:r w:rsidR="00FF6556" w:rsidRPr="003A2F07">
            <w:rPr>
              <w:rFonts w:ascii="Times New Roman" w:hAnsi="Times New Roman" w:cs="Times New Roman"/>
              <w:szCs w:val="20"/>
            </w:rPr>
            <w:fldChar w:fldCharType="separate"/>
          </w:r>
          <w:r w:rsidR="00ED3DE2">
            <w:rPr>
              <w:rFonts w:ascii="Times New Roman" w:hAnsi="Times New Roman" w:cs="Times New Roman"/>
              <w:noProof/>
              <w:szCs w:val="20"/>
            </w:rPr>
            <w:t>2</w:t>
          </w:r>
          <w:r w:rsidR="00FF6556" w:rsidRPr="003A2F07">
            <w:rPr>
              <w:rFonts w:ascii="Times New Roman" w:hAnsi="Times New Roman" w:cs="Times New Roman"/>
              <w:szCs w:val="20"/>
            </w:rPr>
            <w:fldChar w:fldCharType="end"/>
          </w:r>
          <w:r w:rsidRPr="003A2F07">
            <w:rPr>
              <w:rFonts w:ascii="Times New Roman" w:hAnsi="Times New Roman" w:cs="Times New Roman"/>
              <w:szCs w:val="20"/>
            </w:rPr>
            <w:t xml:space="preserve"> (</w:t>
          </w:r>
          <w:r w:rsidR="00FF6556" w:rsidRPr="003A2F07">
            <w:rPr>
              <w:rFonts w:ascii="Times New Roman" w:hAnsi="Times New Roman" w:cs="Times New Roman"/>
              <w:szCs w:val="20"/>
            </w:rPr>
            <w:fldChar w:fldCharType="begin"/>
          </w:r>
          <w:r w:rsidRPr="003A2F07">
            <w:rPr>
              <w:rFonts w:ascii="Times New Roman" w:hAnsi="Times New Roman" w:cs="Times New Roman"/>
              <w:szCs w:val="20"/>
            </w:rPr>
            <w:instrText xml:space="preserve"> NUMPAGES </w:instrText>
          </w:r>
          <w:r w:rsidR="00FF6556" w:rsidRPr="003A2F07">
            <w:rPr>
              <w:rFonts w:ascii="Times New Roman" w:hAnsi="Times New Roman" w:cs="Times New Roman"/>
              <w:szCs w:val="20"/>
            </w:rPr>
            <w:fldChar w:fldCharType="separate"/>
          </w:r>
          <w:r w:rsidR="00ED3DE2">
            <w:rPr>
              <w:rFonts w:ascii="Times New Roman" w:hAnsi="Times New Roman" w:cs="Times New Roman"/>
              <w:noProof/>
              <w:szCs w:val="20"/>
            </w:rPr>
            <w:t>3</w:t>
          </w:r>
          <w:r w:rsidR="00FF6556" w:rsidRPr="003A2F07">
            <w:rPr>
              <w:rFonts w:ascii="Times New Roman" w:hAnsi="Times New Roman" w:cs="Times New Roman"/>
              <w:szCs w:val="20"/>
            </w:rPr>
            <w:fldChar w:fldCharType="end"/>
          </w:r>
          <w:r w:rsidRPr="003A2F07">
            <w:rPr>
              <w:rFonts w:ascii="Times New Roman" w:hAnsi="Times New Roman" w:cs="Times New Roman"/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DA15E1" w:rsidRPr="003A2F07" w:rsidRDefault="00DA15E1" w:rsidP="00AF6B9B">
          <w:pPr>
            <w:pStyle w:val="VMYltunniste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p w:rsidR="009F4543" w:rsidRPr="003A2F07" w:rsidRDefault="00DA15E1" w:rsidP="00AF6B9B">
          <w:pPr>
            <w:pStyle w:val="VMYltunniste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3A2F07">
            <w:rPr>
              <w:rFonts w:ascii="Times New Roman" w:hAnsi="Times New Roman" w:cs="Times New Roman"/>
              <w:b/>
              <w:sz w:val="22"/>
              <w:szCs w:val="22"/>
            </w:rPr>
            <w:t>Lausunto</w:t>
          </w:r>
        </w:p>
      </w:tc>
      <w:tc>
        <w:tcPr>
          <w:tcW w:w="2835" w:type="dxa"/>
        </w:tcPr>
        <w:p w:rsidR="009F4543" w:rsidRPr="003A2F07" w:rsidRDefault="009F4543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  <w:r w:rsidRPr="003A2F07">
            <w:rPr>
              <w:rFonts w:ascii="Times New Roman" w:hAnsi="Times New Roman" w:cs="Times New Roman"/>
              <w:sz w:val="22"/>
              <w:szCs w:val="22"/>
            </w:rPr>
            <w:tab/>
          </w:r>
          <w:r w:rsidR="00FF6556" w:rsidRPr="003A2F0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3A2F07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="00FF6556" w:rsidRPr="003A2F0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ED3DE2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="00FF6556" w:rsidRPr="003A2F07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3A2F07">
            <w:rPr>
              <w:rFonts w:ascii="Times New Roman" w:hAnsi="Times New Roman" w:cs="Times New Roman"/>
              <w:sz w:val="22"/>
              <w:szCs w:val="22"/>
            </w:rPr>
            <w:t xml:space="preserve"> (</w:t>
          </w:r>
          <w:r w:rsidR="00FF6556" w:rsidRPr="003A2F0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3A2F07">
            <w:rPr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="00FF6556" w:rsidRPr="003A2F0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ED3DE2">
            <w:rPr>
              <w:rFonts w:ascii="Times New Roman" w:hAnsi="Times New Roman" w:cs="Times New Roman"/>
              <w:noProof/>
              <w:sz w:val="22"/>
              <w:szCs w:val="22"/>
            </w:rPr>
            <w:t>3</w:t>
          </w:r>
          <w:r w:rsidR="00FF6556" w:rsidRPr="003A2F07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3A2F07">
            <w:rPr>
              <w:rFonts w:ascii="Times New Roman" w:hAnsi="Times New Roman" w:cs="Times New Roman"/>
              <w:sz w:val="22"/>
              <w:szCs w:val="22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3A2F07" w:rsidRDefault="009F4543" w:rsidP="00DA15E1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835" w:type="dxa"/>
        </w:tcPr>
        <w:p w:rsidR="009F4543" w:rsidRPr="003A2F07" w:rsidRDefault="000A1E3B" w:rsidP="000A1E3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  <w:r w:rsidRPr="003A2F07">
            <w:rPr>
              <w:rFonts w:ascii="Times New Roman" w:hAnsi="Times New Roman" w:cs="Times New Roman"/>
              <w:sz w:val="22"/>
              <w:szCs w:val="22"/>
            </w:rPr>
            <w:t>VM/797/00.00.05</w:t>
          </w:r>
          <w:r w:rsidR="00F4216B" w:rsidRPr="003A2F07">
            <w:rPr>
              <w:rFonts w:ascii="Times New Roman" w:hAnsi="Times New Roman" w:cs="Times New Roman"/>
              <w:sz w:val="22"/>
              <w:szCs w:val="22"/>
            </w:rPr>
            <w:t>/201</w:t>
          </w:r>
          <w:r w:rsidRPr="003A2F07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3A2F07" w:rsidRDefault="009F4543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835" w:type="dxa"/>
        </w:tcPr>
        <w:p w:rsidR="009F4543" w:rsidRPr="003A2F07" w:rsidRDefault="009F4543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3A2F07" w:rsidRDefault="000A1E3B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  <w:r w:rsidRPr="003A2F07">
            <w:rPr>
              <w:rFonts w:ascii="Times New Roman" w:hAnsi="Times New Roman" w:cs="Times New Roman"/>
              <w:sz w:val="22"/>
              <w:szCs w:val="22"/>
            </w:rPr>
            <w:t xml:space="preserve">   </w:t>
          </w:r>
          <w:r w:rsidR="00AA07E1" w:rsidRPr="003A2F07">
            <w:rPr>
              <w:rFonts w:ascii="Times New Roman" w:hAnsi="Times New Roman" w:cs="Times New Roman"/>
              <w:sz w:val="22"/>
              <w:szCs w:val="22"/>
            </w:rPr>
            <w:t>.5.2016</w:t>
          </w:r>
        </w:p>
      </w:tc>
      <w:tc>
        <w:tcPr>
          <w:tcW w:w="2835" w:type="dxa"/>
        </w:tcPr>
        <w:p w:rsidR="009F4543" w:rsidRPr="003A2F07" w:rsidRDefault="009F4543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3A2F07" w:rsidRDefault="009F4543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835" w:type="dxa"/>
        </w:tcPr>
        <w:p w:rsidR="009F4543" w:rsidRPr="003A2F07" w:rsidRDefault="009F4543" w:rsidP="00AF6B9B">
          <w:pPr>
            <w:pStyle w:val="VMYltunniste"/>
            <w:rPr>
              <w:rFonts w:ascii="Times New Roman" w:hAnsi="Times New Roman" w:cs="Times New Roman"/>
              <w:sz w:val="22"/>
              <w:szCs w:val="22"/>
            </w:rPr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571769" w:rsidTr="009F4543">
      <w:trPr>
        <w:cantSplit/>
        <w:trHeight w:val="255"/>
      </w:trPr>
      <w:tc>
        <w:tcPr>
          <w:tcW w:w="5211" w:type="dxa"/>
        </w:tcPr>
        <w:p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:rsidR="00571769" w:rsidRDefault="00571769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904AEC2" wp14:editId="63B10B3C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56"/>
    <w:rsid w:val="00015726"/>
    <w:rsid w:val="0005474A"/>
    <w:rsid w:val="0005487B"/>
    <w:rsid w:val="000719B6"/>
    <w:rsid w:val="00083F94"/>
    <w:rsid w:val="00084321"/>
    <w:rsid w:val="000959E2"/>
    <w:rsid w:val="000A1E3B"/>
    <w:rsid w:val="000D096F"/>
    <w:rsid w:val="000D790B"/>
    <w:rsid w:val="000F2157"/>
    <w:rsid w:val="0010097F"/>
    <w:rsid w:val="00107348"/>
    <w:rsid w:val="00140EF8"/>
    <w:rsid w:val="00146B2A"/>
    <w:rsid w:val="001769CC"/>
    <w:rsid w:val="00186449"/>
    <w:rsid w:val="00194BE5"/>
    <w:rsid w:val="002223A9"/>
    <w:rsid w:val="002421F3"/>
    <w:rsid w:val="002428A1"/>
    <w:rsid w:val="00256C44"/>
    <w:rsid w:val="00280CFF"/>
    <w:rsid w:val="002A0F8E"/>
    <w:rsid w:val="002A51D7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A2F07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D1B9C"/>
    <w:rsid w:val="004E756B"/>
    <w:rsid w:val="00512645"/>
    <w:rsid w:val="00515B30"/>
    <w:rsid w:val="0056055D"/>
    <w:rsid w:val="00571769"/>
    <w:rsid w:val="005800D6"/>
    <w:rsid w:val="005A2389"/>
    <w:rsid w:val="005A559B"/>
    <w:rsid w:val="005B4E6F"/>
    <w:rsid w:val="005D0B0C"/>
    <w:rsid w:val="005F1314"/>
    <w:rsid w:val="005F6A50"/>
    <w:rsid w:val="0063146D"/>
    <w:rsid w:val="00657F29"/>
    <w:rsid w:val="0066014C"/>
    <w:rsid w:val="0066796D"/>
    <w:rsid w:val="00684BB4"/>
    <w:rsid w:val="006D5D14"/>
    <w:rsid w:val="006E4F2E"/>
    <w:rsid w:val="007177C2"/>
    <w:rsid w:val="0074332B"/>
    <w:rsid w:val="0077386C"/>
    <w:rsid w:val="00786285"/>
    <w:rsid w:val="007A6F59"/>
    <w:rsid w:val="007D053C"/>
    <w:rsid w:val="007D37AF"/>
    <w:rsid w:val="007D631B"/>
    <w:rsid w:val="00817C85"/>
    <w:rsid w:val="008423BA"/>
    <w:rsid w:val="00870104"/>
    <w:rsid w:val="008773DE"/>
    <w:rsid w:val="00891E12"/>
    <w:rsid w:val="008B2352"/>
    <w:rsid w:val="008C7131"/>
    <w:rsid w:val="008D0E68"/>
    <w:rsid w:val="008D59A2"/>
    <w:rsid w:val="008E25B4"/>
    <w:rsid w:val="008F0CB0"/>
    <w:rsid w:val="008F3A17"/>
    <w:rsid w:val="0090400A"/>
    <w:rsid w:val="009067C7"/>
    <w:rsid w:val="00931E23"/>
    <w:rsid w:val="009506EF"/>
    <w:rsid w:val="00956FCF"/>
    <w:rsid w:val="00965D2E"/>
    <w:rsid w:val="00975B81"/>
    <w:rsid w:val="009840D5"/>
    <w:rsid w:val="009A2A11"/>
    <w:rsid w:val="009D1FDC"/>
    <w:rsid w:val="009F4543"/>
    <w:rsid w:val="009F7F40"/>
    <w:rsid w:val="00A3353E"/>
    <w:rsid w:val="00A377EB"/>
    <w:rsid w:val="00A74C30"/>
    <w:rsid w:val="00A7748B"/>
    <w:rsid w:val="00A96DD0"/>
    <w:rsid w:val="00AA07E1"/>
    <w:rsid w:val="00AD0375"/>
    <w:rsid w:val="00AD59BE"/>
    <w:rsid w:val="00AF01F5"/>
    <w:rsid w:val="00AF6B9B"/>
    <w:rsid w:val="00B057A8"/>
    <w:rsid w:val="00B35850"/>
    <w:rsid w:val="00B42E81"/>
    <w:rsid w:val="00B53AA1"/>
    <w:rsid w:val="00C0067E"/>
    <w:rsid w:val="00C0562A"/>
    <w:rsid w:val="00C12430"/>
    <w:rsid w:val="00C31C77"/>
    <w:rsid w:val="00C47B5A"/>
    <w:rsid w:val="00C8246F"/>
    <w:rsid w:val="00C978DA"/>
    <w:rsid w:val="00CD23F4"/>
    <w:rsid w:val="00D000DF"/>
    <w:rsid w:val="00D06A9A"/>
    <w:rsid w:val="00D22A93"/>
    <w:rsid w:val="00D32FC1"/>
    <w:rsid w:val="00D8152F"/>
    <w:rsid w:val="00DA12E1"/>
    <w:rsid w:val="00DA15E1"/>
    <w:rsid w:val="00DA3D6E"/>
    <w:rsid w:val="00DA76F1"/>
    <w:rsid w:val="00DB5FBF"/>
    <w:rsid w:val="00DD756D"/>
    <w:rsid w:val="00DD765D"/>
    <w:rsid w:val="00DF1954"/>
    <w:rsid w:val="00DF29AA"/>
    <w:rsid w:val="00E067F2"/>
    <w:rsid w:val="00E6398E"/>
    <w:rsid w:val="00E6594D"/>
    <w:rsid w:val="00E84F18"/>
    <w:rsid w:val="00EA17D4"/>
    <w:rsid w:val="00EC29B0"/>
    <w:rsid w:val="00ED21C1"/>
    <w:rsid w:val="00ED3DE2"/>
    <w:rsid w:val="00ED60DF"/>
    <w:rsid w:val="00ED752B"/>
    <w:rsid w:val="00EE7553"/>
    <w:rsid w:val="00EF77E6"/>
    <w:rsid w:val="00F134EA"/>
    <w:rsid w:val="00F4216B"/>
    <w:rsid w:val="00F46EBC"/>
    <w:rsid w:val="00F52E07"/>
    <w:rsid w:val="00F83734"/>
    <w:rsid w:val="00F87370"/>
    <w:rsid w:val="00F96954"/>
    <w:rsid w:val="00F9798B"/>
    <w:rsid w:val="00FC45AC"/>
    <w:rsid w:val="00FD0590"/>
    <w:rsid w:val="00FD0954"/>
    <w:rsid w:val="00FF22D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4411-2B5B-442A-A20E-096C7258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6720</Characters>
  <Application>Microsoft Office Word</Application>
  <DocSecurity>4</DocSecurity>
  <Lines>56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Hernesmaa Anu VM</dc:creator>
  <dc:description>Triplan Oy, mahti@triplan.fi, 1.6.2009</dc:description>
  <cp:lastModifiedBy>Hakkarainen Satu</cp:lastModifiedBy>
  <cp:revision>2</cp:revision>
  <dcterms:created xsi:type="dcterms:W3CDTF">2016-06-02T08:36:00Z</dcterms:created>
  <dcterms:modified xsi:type="dcterms:W3CDTF">2016-06-02T08:36:00Z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