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F5" w:rsidRDefault="00482EF5" w:rsidP="00514C8F">
      <w:pPr>
        <w:tabs>
          <w:tab w:val="left" w:pos="567"/>
        </w:tabs>
        <w:ind w:left="567"/>
        <w:rPr>
          <w:b/>
          <w:bCs/>
          <w:sz w:val="16"/>
          <w:szCs w:val="16"/>
        </w:rPr>
      </w:pPr>
      <w:bookmarkStart w:id="0" w:name="_MailOriginal"/>
      <w:r>
        <w:rPr>
          <w:b/>
          <w:bCs/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182880</wp:posOffset>
            </wp:positionH>
            <wp:positionV relativeFrom="page">
              <wp:posOffset>323850</wp:posOffset>
            </wp:positionV>
            <wp:extent cx="3962400" cy="723900"/>
            <wp:effectExtent l="0" t="0" r="0" b="0"/>
            <wp:wrapNone/>
            <wp:docPr id="6" name="Kuva 6" descr="..\Valmiit\VAAKUNATEKSTIKOKO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Valmiit\VAAKUNATEKSTIKOKO1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8F">
        <w:rPr>
          <w:b/>
          <w:bCs/>
          <w:sz w:val="28"/>
          <w:szCs w:val="28"/>
        </w:rPr>
        <w:tab/>
      </w:r>
      <w:r w:rsidR="00514C8F">
        <w:rPr>
          <w:b/>
          <w:bCs/>
          <w:sz w:val="28"/>
          <w:szCs w:val="28"/>
        </w:rPr>
        <w:tab/>
      </w:r>
      <w:r w:rsidR="00514C8F">
        <w:rPr>
          <w:b/>
          <w:bCs/>
          <w:sz w:val="28"/>
          <w:szCs w:val="28"/>
        </w:rPr>
        <w:tab/>
      </w:r>
    </w:p>
    <w:p w:rsidR="00514C8F" w:rsidRPr="00514C8F" w:rsidRDefault="00482EF5" w:rsidP="00514C8F">
      <w:pPr>
        <w:tabs>
          <w:tab w:val="left" w:pos="567"/>
        </w:tabs>
        <w:ind w:left="567"/>
        <w:rPr>
          <w:bCs/>
        </w:rPr>
      </w:pPr>
      <w:r>
        <w:rPr>
          <w:b/>
          <w:bCs/>
          <w:sz w:val="16"/>
          <w:szCs w:val="16"/>
        </w:rPr>
        <w:tab/>
        <w:t xml:space="preserve">       </w:t>
      </w:r>
      <w:r>
        <w:rPr>
          <w:b/>
          <w:bCs/>
          <w:sz w:val="28"/>
          <w:szCs w:val="28"/>
        </w:rPr>
        <w:t>RAKENNUSVALVONTA</w:t>
      </w:r>
      <w:r w:rsidR="00514C8F">
        <w:rPr>
          <w:b/>
          <w:bCs/>
          <w:sz w:val="28"/>
          <w:szCs w:val="28"/>
        </w:rPr>
        <w:tab/>
      </w:r>
      <w:r w:rsidR="00514C8F">
        <w:rPr>
          <w:b/>
          <w:bCs/>
          <w:sz w:val="28"/>
          <w:szCs w:val="28"/>
        </w:rPr>
        <w:tab/>
      </w:r>
      <w:r w:rsidR="00514C8F">
        <w:rPr>
          <w:b/>
          <w:bCs/>
          <w:sz w:val="28"/>
          <w:szCs w:val="28"/>
        </w:rPr>
        <w:tab/>
        <w:t xml:space="preserve">        </w:t>
      </w:r>
      <w:r w:rsidR="00B31EA2">
        <w:rPr>
          <w:bCs/>
        </w:rPr>
        <w:t xml:space="preserve">Tampere </w:t>
      </w:r>
      <w:proofErr w:type="gramStart"/>
      <w:r w:rsidR="00B31EA2">
        <w:rPr>
          <w:bCs/>
        </w:rPr>
        <w:t>10</w:t>
      </w:r>
      <w:r w:rsidR="006B6AC6">
        <w:rPr>
          <w:bCs/>
        </w:rPr>
        <w:t>.02.2017</w:t>
      </w:r>
      <w:proofErr w:type="gramEnd"/>
    </w:p>
    <w:p w:rsidR="00514C8F" w:rsidRDefault="00514C8F" w:rsidP="00482EF5">
      <w:pPr>
        <w:tabs>
          <w:tab w:val="left" w:pos="567"/>
          <w:tab w:val="left" w:pos="1665"/>
        </w:tabs>
        <w:ind w:left="567"/>
        <w:rPr>
          <w:b/>
          <w:bCs/>
          <w:sz w:val="28"/>
          <w:szCs w:val="28"/>
        </w:rPr>
      </w:pPr>
    </w:p>
    <w:p w:rsidR="00514C8F" w:rsidRDefault="00514C8F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482EF5" w:rsidRDefault="00482EF5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482EF5" w:rsidRDefault="00482EF5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6A7AC7" w:rsidRDefault="006A7AC7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6A7AC7" w:rsidRDefault="006A7AC7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AA4A00" w:rsidRDefault="00AA4A00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AA4A00" w:rsidRDefault="00AA4A00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514C8F" w:rsidRDefault="00514C8F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:rsidR="002C0C81" w:rsidRDefault="002C0C81" w:rsidP="00514C8F">
      <w:pPr>
        <w:tabs>
          <w:tab w:val="left" w:pos="567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Lausunto ympäristömin</w:t>
      </w:r>
      <w:r w:rsidR="006B6AC6">
        <w:rPr>
          <w:b/>
          <w:bCs/>
          <w:sz w:val="28"/>
          <w:szCs w:val="28"/>
        </w:rPr>
        <w:t>isteriön ase</w:t>
      </w:r>
      <w:r w:rsidR="00D35C2C">
        <w:rPr>
          <w:b/>
          <w:bCs/>
          <w:sz w:val="28"/>
          <w:szCs w:val="28"/>
        </w:rPr>
        <w:t>tusluonnoksesta rakennusten kosteusteknisestä toimiv</w:t>
      </w:r>
      <w:r>
        <w:rPr>
          <w:b/>
          <w:bCs/>
          <w:sz w:val="28"/>
          <w:szCs w:val="28"/>
        </w:rPr>
        <w:t>uud</w:t>
      </w:r>
      <w:r w:rsidR="006B6AC6">
        <w:rPr>
          <w:b/>
          <w:bCs/>
          <w:sz w:val="28"/>
          <w:szCs w:val="28"/>
        </w:rPr>
        <w:t>esta</w:t>
      </w: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</w:pPr>
      <w:r>
        <w:t xml:space="preserve">Kiitämme saamastamme lausuntopyynnöstä koskien </w:t>
      </w:r>
      <w:r w:rsidR="006B6AC6">
        <w:t>otsikossa mainittua luonnosta</w:t>
      </w:r>
      <w:r>
        <w:t>.</w:t>
      </w: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</w:pPr>
      <w:r>
        <w:t>Tässä Tampereen rakennusvalvonnan lausunto.</w:t>
      </w: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Yleistä</w:t>
      </w:r>
    </w:p>
    <w:p w:rsidR="00CA1B1C" w:rsidRDefault="00CA1B1C" w:rsidP="00D35C2C">
      <w:pPr>
        <w:tabs>
          <w:tab w:val="left" w:pos="567"/>
        </w:tabs>
      </w:pPr>
    </w:p>
    <w:p w:rsidR="00573120" w:rsidRDefault="00D13B19" w:rsidP="00514C8F">
      <w:pPr>
        <w:tabs>
          <w:tab w:val="left" w:pos="567"/>
        </w:tabs>
        <w:ind w:left="567"/>
      </w:pPr>
      <w:r>
        <w:t xml:space="preserve">Olemme </w:t>
      </w:r>
      <w:r w:rsidR="00CE4E75">
        <w:t xml:space="preserve">lausuntopyynnön mukaiseen </w:t>
      </w:r>
      <w:r w:rsidR="00D35C2C">
        <w:t>asetusluonnokseen pääosin</w:t>
      </w:r>
      <w:r w:rsidR="00693E74">
        <w:t xml:space="preserve"> tyytyväisiä. </w:t>
      </w:r>
    </w:p>
    <w:p w:rsidR="00573120" w:rsidRDefault="00573120" w:rsidP="00514C8F">
      <w:pPr>
        <w:tabs>
          <w:tab w:val="left" w:pos="567"/>
        </w:tabs>
        <w:ind w:left="567"/>
      </w:pPr>
    </w:p>
    <w:p w:rsidR="009F7E06" w:rsidRDefault="009F7E06" w:rsidP="00514C8F">
      <w:pPr>
        <w:tabs>
          <w:tab w:val="left" w:pos="567"/>
        </w:tabs>
        <w:ind w:left="567"/>
      </w:pPr>
      <w:r>
        <w:t>Erityisen tyytyväisiä olemme</w:t>
      </w:r>
      <w:r w:rsidR="00573120">
        <w:t xml:space="preserve"> siihen</w:t>
      </w:r>
      <w:r>
        <w:t>, että asetuksen 21 §:ssä on nyt selkeästi määrätty, että puurunkoisten ulkoseinien aluspuu on sijoitettava</w:t>
      </w:r>
      <w:r w:rsidR="00C44F19">
        <w:t xml:space="preserve"> maanvastaisen betonilattian</w:t>
      </w:r>
      <w:r>
        <w:t xml:space="preserve"> yläpuolelle. Monella taloteh</w:t>
      </w:r>
      <w:r w:rsidR="0027458D">
        <w:t>taalla on ollut tapana pudottaa ulkoseinärungon</w:t>
      </w:r>
      <w:r>
        <w:t xml:space="preserve"> aluspuun yläpinta la</w:t>
      </w:r>
      <w:r w:rsidR="00C44F19">
        <w:t>ttian yläpinnan tasalle, mikä muodostaa</w:t>
      </w:r>
      <w:r>
        <w:t xml:space="preserve"> selkeä</w:t>
      </w:r>
      <w:r w:rsidR="00C44F19">
        <w:t>n</w:t>
      </w:r>
      <w:r>
        <w:t xml:space="preserve"> kosteus</w:t>
      </w:r>
      <w:r w:rsidR="00573120">
        <w:t>vaurio</w:t>
      </w:r>
      <w:r>
        <w:t>riski</w:t>
      </w:r>
      <w:r w:rsidR="00C44F19">
        <w:t xml:space="preserve">n </w:t>
      </w:r>
      <w:r w:rsidR="0027458D">
        <w:t xml:space="preserve">esimerkiksi </w:t>
      </w:r>
      <w:r w:rsidR="00C44F19">
        <w:t xml:space="preserve">tilanteissa, joissa </w:t>
      </w:r>
      <w:r>
        <w:t xml:space="preserve">lattialle </w:t>
      </w:r>
      <w:r w:rsidR="00C44F19">
        <w:t>kaatuu vettä</w:t>
      </w:r>
      <w:r>
        <w:t>.</w:t>
      </w:r>
    </w:p>
    <w:p w:rsidR="009F7E06" w:rsidRDefault="009F7E06" w:rsidP="00514C8F">
      <w:pPr>
        <w:tabs>
          <w:tab w:val="left" w:pos="567"/>
        </w:tabs>
        <w:ind w:left="567"/>
      </w:pPr>
    </w:p>
    <w:p w:rsidR="002C0C81" w:rsidRDefault="00693E74" w:rsidP="00514C8F">
      <w:pPr>
        <w:tabs>
          <w:tab w:val="left" w:pos="567"/>
        </w:tabs>
        <w:ind w:left="567"/>
      </w:pPr>
      <w:r>
        <w:t>Muutamaan</w:t>
      </w:r>
      <w:r w:rsidR="009F7E06">
        <w:t xml:space="preserve"> kohtaan haluaisimme</w:t>
      </w:r>
      <w:r w:rsidR="00CE4E75">
        <w:t xml:space="preserve"> esittää</w:t>
      </w:r>
      <w:r w:rsidR="006E44D6">
        <w:t xml:space="preserve"> pieniä muutoksia tai täydennyksiä</w:t>
      </w:r>
      <w:r w:rsidR="00CE4E75">
        <w:t xml:space="preserve">. </w:t>
      </w:r>
      <w:r w:rsidR="002C0C81">
        <w:t>Olemme kirjanneet</w:t>
      </w:r>
      <w:r w:rsidR="00CE4E75">
        <w:t xml:space="preserve"> </w:t>
      </w:r>
      <w:r w:rsidR="002C0C81">
        <w:t xml:space="preserve">muutostoiveemme </w:t>
      </w:r>
      <w:r w:rsidR="00CE4E75">
        <w:t xml:space="preserve">asetusluonnoksen pykälänumerointia käyttäen </w:t>
      </w:r>
      <w:r w:rsidR="002C0C81">
        <w:t xml:space="preserve">alle </w:t>
      </w:r>
      <w:r w:rsidR="002C0C81">
        <w:rPr>
          <w:b/>
          <w:color w:val="FF0000"/>
        </w:rPr>
        <w:t>punaista fonttia</w:t>
      </w:r>
      <w:r w:rsidR="002C0C81">
        <w:rPr>
          <w:color w:val="FF0000"/>
        </w:rPr>
        <w:t xml:space="preserve"> </w:t>
      </w:r>
      <w:r w:rsidR="002C0C81">
        <w:t>käyttäen.</w:t>
      </w: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6D06CC" w:rsidP="006B6AC6">
      <w:pPr>
        <w:tabs>
          <w:tab w:val="left" w:pos="567"/>
        </w:tabs>
        <w:ind w:left="567"/>
      </w:pPr>
      <w:r>
        <w:rPr>
          <w:b/>
          <w:bCs/>
          <w:sz w:val="24"/>
          <w:szCs w:val="24"/>
        </w:rPr>
        <w:t>Muutosehdotuksemme</w:t>
      </w:r>
    </w:p>
    <w:p w:rsidR="002C0C81" w:rsidRDefault="002C0C81" w:rsidP="00514C8F">
      <w:pPr>
        <w:pStyle w:val="Default"/>
        <w:tabs>
          <w:tab w:val="left" w:pos="567"/>
        </w:tabs>
        <w:ind w:left="567"/>
        <w:rPr>
          <w:sz w:val="22"/>
          <w:szCs w:val="22"/>
        </w:rPr>
      </w:pPr>
    </w:p>
    <w:p w:rsidR="00840DCE" w:rsidRDefault="00840DCE" w:rsidP="00514C8F">
      <w:pPr>
        <w:pStyle w:val="Default"/>
        <w:tabs>
          <w:tab w:val="left" w:pos="567"/>
        </w:tabs>
        <w:ind w:left="567"/>
        <w:rPr>
          <w:sz w:val="22"/>
          <w:szCs w:val="22"/>
        </w:rPr>
      </w:pPr>
    </w:p>
    <w:p w:rsidR="00B803F4" w:rsidRPr="002A4E49" w:rsidRDefault="00E309EF" w:rsidP="002A4E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2A4E49">
        <w:rPr>
          <w:rFonts w:ascii="Times New Roman" w:hAnsi="Times New Roman"/>
        </w:rPr>
        <w:t xml:space="preserve"> § </w:t>
      </w:r>
      <w:r>
        <w:rPr>
          <w:rFonts w:ascii="Times New Roman" w:hAnsi="Times New Roman"/>
          <w:i/>
          <w:iCs/>
        </w:rPr>
        <w:t>Salaojituskerrosten ja -putkien sijainti</w:t>
      </w:r>
    </w:p>
    <w:p w:rsidR="006D06CC" w:rsidRDefault="006D06CC" w:rsidP="00B803F4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6D06CC" w:rsidRDefault="006A227F" w:rsidP="002A4E49">
      <w:pPr>
        <w:autoSpaceDE w:val="0"/>
        <w:autoSpaceDN w:val="0"/>
        <w:adjustRightInd w:val="0"/>
        <w:ind w:left="567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Asetusluonnoksen</w:t>
      </w:r>
      <w:r w:rsidR="002A4E49">
        <w:rPr>
          <w:rFonts w:asciiTheme="minorHAnsi" w:hAnsiTheme="minorHAnsi"/>
          <w:color w:val="000000"/>
        </w:rPr>
        <w:t xml:space="preserve"> tekstistä on tippunut pois perustelumuistiossa mukana ollut </w:t>
      </w:r>
      <w:r w:rsidR="00E309EF">
        <w:rPr>
          <w:rFonts w:asciiTheme="minorHAnsi" w:hAnsiTheme="minorHAnsi"/>
          <w:color w:val="000000"/>
        </w:rPr>
        <w:t>ensimmäisen momentin mitta lattian alapuolelle sijoitettavien salaojaputkien korkeusasemasta.</w:t>
      </w:r>
    </w:p>
    <w:p w:rsidR="001C0BCC" w:rsidRDefault="001C0BCC" w:rsidP="006D06CC">
      <w:pPr>
        <w:autoSpaceDE w:val="0"/>
        <w:autoSpaceDN w:val="0"/>
        <w:adjustRightInd w:val="0"/>
        <w:ind w:left="567"/>
        <w:rPr>
          <w:rFonts w:asciiTheme="minorHAnsi" w:hAnsiTheme="minorHAnsi"/>
          <w:color w:val="000000"/>
        </w:rPr>
      </w:pPr>
    </w:p>
    <w:p w:rsidR="001C0BCC" w:rsidRDefault="006A51FC" w:rsidP="006D06CC">
      <w:pPr>
        <w:autoSpaceDE w:val="0"/>
        <w:autoSpaceDN w:val="0"/>
        <w:adjustRightInd w:val="0"/>
        <w:ind w:left="567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Tässä 16 §:n 1. momentti</w:t>
      </w:r>
      <w:r w:rsidR="00E309EF">
        <w:rPr>
          <w:rFonts w:asciiTheme="minorHAnsi" w:hAnsiTheme="minorHAnsi"/>
          <w:color w:val="000000"/>
        </w:rPr>
        <w:t xml:space="preserve"> täydennettynä</w:t>
      </w:r>
      <w:r w:rsidR="001C0BCC">
        <w:rPr>
          <w:rFonts w:asciiTheme="minorHAnsi" w:hAnsiTheme="minorHAnsi"/>
          <w:color w:val="000000"/>
        </w:rPr>
        <w:t>:</w:t>
      </w:r>
      <w:proofErr w:type="gramEnd"/>
    </w:p>
    <w:p w:rsidR="001C0BCC" w:rsidRPr="006D06CC" w:rsidRDefault="001C0BCC" w:rsidP="006D06CC">
      <w:pPr>
        <w:autoSpaceDE w:val="0"/>
        <w:autoSpaceDN w:val="0"/>
        <w:adjustRightInd w:val="0"/>
        <w:ind w:left="567"/>
        <w:rPr>
          <w:rFonts w:asciiTheme="minorHAnsi" w:hAnsiTheme="minorHAnsi"/>
          <w:color w:val="000000"/>
        </w:rPr>
      </w:pPr>
    </w:p>
    <w:p w:rsidR="002C0C81" w:rsidRDefault="00E309EF" w:rsidP="00E309EF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Salaojituskerrokset salaojaputkineen sijoitetaan rakennuksen ympärille ja tarvittaessa myös alle. Salaojaputkien tulee viettää riittävästi kokooja- ja tarkastuskaivoon päin. Salaojaputkien korkeimman kohdan on oltava </w:t>
      </w:r>
      <w:r w:rsidR="00B31EA2" w:rsidRPr="00B31EA2">
        <w:rPr>
          <w:rFonts w:ascii="Times New Roman" w:hAnsi="Times New Roman"/>
          <w:color w:val="FF0000"/>
        </w:rPr>
        <w:t>vähintään</w:t>
      </w:r>
      <w:r w:rsidR="00B31EA2">
        <w:rPr>
          <w:rFonts w:ascii="Times New Roman" w:hAnsi="Times New Roman"/>
        </w:rPr>
        <w:t xml:space="preserve"> </w:t>
      </w:r>
      <w:r w:rsidRPr="00E309EF">
        <w:rPr>
          <w:rFonts w:ascii="Times New Roman" w:hAnsi="Times New Roman"/>
          <w:color w:val="FF0000"/>
        </w:rPr>
        <w:t xml:space="preserve">0,4 m </w:t>
      </w:r>
      <w:r>
        <w:rPr>
          <w:rFonts w:ascii="Times New Roman" w:hAnsi="Times New Roman"/>
        </w:rPr>
        <w:t>viereisen tai yläpuolisen maanvastaisen lattian alapinnan alapuolella.</w:t>
      </w:r>
    </w:p>
    <w:p w:rsidR="001C0BCC" w:rsidRDefault="001C0BCC" w:rsidP="006D06CC">
      <w:pPr>
        <w:pStyle w:val="Default"/>
        <w:tabs>
          <w:tab w:val="left" w:pos="567"/>
        </w:tabs>
        <w:ind w:left="567"/>
        <w:rPr>
          <w:strike/>
          <w:color w:val="auto"/>
          <w:sz w:val="22"/>
          <w:szCs w:val="22"/>
        </w:rPr>
      </w:pPr>
    </w:p>
    <w:p w:rsidR="006A227F" w:rsidRDefault="006A227F" w:rsidP="006D06CC">
      <w:pPr>
        <w:pStyle w:val="Default"/>
        <w:tabs>
          <w:tab w:val="left" w:pos="567"/>
        </w:tabs>
        <w:ind w:left="567"/>
        <w:rPr>
          <w:strike/>
          <w:color w:val="auto"/>
          <w:sz w:val="22"/>
          <w:szCs w:val="22"/>
        </w:rPr>
      </w:pPr>
    </w:p>
    <w:p w:rsidR="006A227F" w:rsidRPr="006A227F" w:rsidRDefault="006A227F" w:rsidP="006A227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 § </w:t>
      </w:r>
      <w:r>
        <w:rPr>
          <w:rFonts w:ascii="Times New Roman" w:hAnsi="Times New Roman"/>
          <w:i/>
          <w:iCs/>
        </w:rPr>
        <w:t xml:space="preserve">Ryömintätilainen alapohja </w:t>
      </w:r>
    </w:p>
    <w:p w:rsidR="001A4C29" w:rsidRPr="001A4C29" w:rsidRDefault="001A4C29" w:rsidP="006A227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1A4C29" w:rsidRDefault="006A227F" w:rsidP="00514C8F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Asetusluonnoksessa on edellytetty ryömintätilaisen alapohjan lattia sijoitettavaksi niin ylös maanpinnasta, että ryömintätilan maanpinnan taso tulisi vähintään rakennuksen vierustäytön tasolle.  Tavoite on kosteusteknisesti hyvä, mutta esteettömien sisäänkäyntien kannalta lähes m</w:t>
      </w:r>
      <w:r w:rsidR="00C60E86">
        <w:rPr>
          <w:color w:val="auto"/>
          <w:sz w:val="22"/>
          <w:szCs w:val="22"/>
        </w:rPr>
        <w:t>ahdoton. Luonnos</w:t>
      </w:r>
      <w:r w:rsidR="00BD5715">
        <w:rPr>
          <w:color w:val="auto"/>
          <w:sz w:val="22"/>
          <w:szCs w:val="22"/>
        </w:rPr>
        <w:t xml:space="preserve"> asetukseksi esteettömyydestä</w:t>
      </w:r>
      <w:r w:rsidR="00C60E86">
        <w:rPr>
          <w:color w:val="auto"/>
          <w:sz w:val="22"/>
          <w:szCs w:val="22"/>
        </w:rPr>
        <w:t xml:space="preserve"> edellyttää sisäänkäyntiluiskan enimmäiskaltevuudeksi </w:t>
      </w:r>
      <w:r w:rsidR="00BD5715">
        <w:rPr>
          <w:color w:val="auto"/>
          <w:sz w:val="22"/>
          <w:szCs w:val="22"/>
        </w:rPr>
        <w:t xml:space="preserve">1:20. Kun ryömintätilan pienin sallittu vapaa korkeus on 0,8 m ja alapohjan paksuus esim. 0,5 m, tulee edellä mainituilla vaatimuksilla sisäänkäynnin </w:t>
      </w:r>
      <w:r w:rsidR="006C1EB5">
        <w:rPr>
          <w:color w:val="auto"/>
          <w:sz w:val="22"/>
          <w:szCs w:val="22"/>
        </w:rPr>
        <w:lastRenderedPageBreak/>
        <w:t>luis</w:t>
      </w:r>
      <w:r w:rsidR="00BD5715">
        <w:rPr>
          <w:color w:val="auto"/>
          <w:sz w:val="22"/>
          <w:szCs w:val="22"/>
        </w:rPr>
        <w:t xml:space="preserve">kasta peräti 26 m pitkä. Niin pitkää luiskaa ei </w:t>
      </w:r>
      <w:r w:rsidR="00C60E86">
        <w:rPr>
          <w:color w:val="auto"/>
          <w:sz w:val="22"/>
          <w:szCs w:val="22"/>
        </w:rPr>
        <w:t>ole käytännössä mahdollista sijoittaa ahtaille kerrostalotonteille.</w:t>
      </w:r>
      <w:r w:rsidR="00F137A8">
        <w:rPr>
          <w:color w:val="auto"/>
          <w:sz w:val="22"/>
          <w:szCs w:val="22"/>
        </w:rPr>
        <w:t xml:space="preserve"> Ehdotamme, että asetusta täydennetään seuraavasti:</w:t>
      </w:r>
    </w:p>
    <w:p w:rsidR="001A4C29" w:rsidRDefault="001A4C29" w:rsidP="00514C8F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1A4C29" w:rsidRDefault="006A227F" w:rsidP="00514C8F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Täydennysehdotuksemme 22</w:t>
      </w:r>
      <w:r w:rsidR="001A4C29">
        <w:rPr>
          <w:color w:val="auto"/>
          <w:sz w:val="22"/>
          <w:szCs w:val="22"/>
        </w:rPr>
        <w:t xml:space="preserve"> §:</w:t>
      </w:r>
      <w:proofErr w:type="spellStart"/>
      <w:r w:rsidR="001A4C29">
        <w:rPr>
          <w:color w:val="auto"/>
          <w:sz w:val="22"/>
          <w:szCs w:val="22"/>
        </w:rPr>
        <w:t>ään</w:t>
      </w:r>
      <w:proofErr w:type="spellEnd"/>
      <w:r w:rsidR="001A4C29">
        <w:rPr>
          <w:color w:val="auto"/>
          <w:sz w:val="22"/>
          <w:szCs w:val="22"/>
        </w:rPr>
        <w:t>:</w:t>
      </w:r>
    </w:p>
    <w:p w:rsidR="00CF43D2" w:rsidRDefault="00CF43D2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</w:p>
    <w:p w:rsidR="00865E40" w:rsidRDefault="00865E40" w:rsidP="00865E40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Alapohjan alapuolinen ryömintätila on suunniteltava siten, ettei ryömintätilaan keräänny vettä ja että ryömintätila tuulettuu riittävästi, eikä ilmatilan kosteudesta ole haittaa rakenteiden toiminnalle ja kestävyydelle. Sade- ja valumavesien pääsy rakennuksen ulkopuolelta ryömintätilaan ja jääminen sinne estetään sadevesien poistojärjestelmällä, maanpinnan muotoilulla ja tarvittaessa rakennuspohjan salaojituksella. </w:t>
      </w:r>
    </w:p>
    <w:p w:rsidR="00865E40" w:rsidRDefault="00865E40" w:rsidP="00913ED9">
      <w:pPr>
        <w:autoSpaceDE w:val="0"/>
        <w:autoSpaceDN w:val="0"/>
        <w:adjustRightInd w:val="0"/>
        <w:ind w:left="567" w:firstLine="153"/>
        <w:rPr>
          <w:rFonts w:ascii="Times New Roman" w:hAnsi="Times New Roman"/>
        </w:rPr>
      </w:pPr>
      <w:r>
        <w:rPr>
          <w:rFonts w:ascii="Times New Roman" w:hAnsi="Times New Roman"/>
        </w:rPr>
        <w:t>Ryömintätilan maanpinnan tason on oltava rakennuksen vierustäytön tas</w:t>
      </w:r>
      <w:r w:rsidR="00913ED9">
        <w:rPr>
          <w:rFonts w:ascii="Times New Roman" w:hAnsi="Times New Roman"/>
        </w:rPr>
        <w:t xml:space="preserve">olla tai tätä korkeammalla, </w:t>
      </w:r>
      <w:r w:rsidR="00913ED9" w:rsidRPr="00913ED9">
        <w:rPr>
          <w:rFonts w:ascii="Times New Roman" w:hAnsi="Times New Roman"/>
          <w:color w:val="FF0000"/>
        </w:rPr>
        <w:t xml:space="preserve">mikäli se on mahdollista. </w:t>
      </w:r>
      <w:r w:rsidRPr="00913ED9">
        <w:rPr>
          <w:rFonts w:ascii="Times New Roman" w:hAnsi="Times New Roman"/>
          <w:color w:val="FF0000"/>
        </w:rPr>
        <w:t>Mikäli se ei ole mahdollista, niin veden poistuminen ryömintätilasta varmistetaan v</w:t>
      </w:r>
      <w:r w:rsidR="00913ED9" w:rsidRPr="00913ED9">
        <w:rPr>
          <w:rFonts w:ascii="Times New Roman" w:hAnsi="Times New Roman"/>
          <w:color w:val="FF0000"/>
        </w:rPr>
        <w:t>ie</w:t>
      </w:r>
      <w:r w:rsidR="00F137A8">
        <w:rPr>
          <w:rFonts w:ascii="Times New Roman" w:hAnsi="Times New Roman"/>
          <w:color w:val="FF0000"/>
        </w:rPr>
        <w:t>märöinnillä tai muulla toimivalla</w:t>
      </w:r>
      <w:r w:rsidR="00913ED9" w:rsidRPr="00913ED9">
        <w:rPr>
          <w:rFonts w:ascii="Times New Roman" w:hAnsi="Times New Roman"/>
          <w:color w:val="FF0000"/>
        </w:rPr>
        <w:t xml:space="preserve"> tava</w:t>
      </w:r>
      <w:r w:rsidRPr="00913ED9">
        <w:rPr>
          <w:rFonts w:ascii="Times New Roman" w:hAnsi="Times New Roman"/>
          <w:color w:val="FF0000"/>
        </w:rPr>
        <w:t>lla.</w:t>
      </w:r>
    </w:p>
    <w:p w:rsidR="00913ED9" w:rsidRDefault="00913ED9" w:rsidP="00913ED9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65E40">
        <w:rPr>
          <w:rFonts w:ascii="Times New Roman" w:hAnsi="Times New Roman"/>
        </w:rPr>
        <w:t>Ryömintätila on tehtävä sisätiloihin päin mahdollisimman tiiviiksi.</w:t>
      </w:r>
      <w:r>
        <w:rPr>
          <w:rFonts w:ascii="Times New Roman" w:hAnsi="Times New Roman"/>
        </w:rPr>
        <w:t xml:space="preserve"> </w:t>
      </w:r>
    </w:p>
    <w:p w:rsidR="00865E40" w:rsidRDefault="00913ED9" w:rsidP="00913ED9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65E40">
        <w:rPr>
          <w:rFonts w:ascii="Times New Roman" w:hAnsi="Times New Roman"/>
        </w:rPr>
        <w:t>Ryömintätilan korkeaa suhteellista kosteutta on tarvittaessa alennettava maapohjan lämmöneristyksellä.</w:t>
      </w:r>
    </w:p>
    <w:p w:rsidR="002B616B" w:rsidRDefault="002B616B" w:rsidP="00913ED9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p w:rsidR="000007ED" w:rsidRDefault="000007ED" w:rsidP="00913ED9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p w:rsidR="002B616B" w:rsidRDefault="002B616B" w:rsidP="00913ED9">
      <w:pPr>
        <w:autoSpaceDE w:val="0"/>
        <w:autoSpaceDN w:val="0"/>
        <w:adjustRightInd w:val="0"/>
        <w:ind w:left="567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24 § </w:t>
      </w:r>
      <w:r>
        <w:rPr>
          <w:rFonts w:ascii="Times New Roman" w:hAnsi="Times New Roman"/>
          <w:i/>
          <w:iCs/>
        </w:rPr>
        <w:t>Ryömintätilan korkeus ja kulkuyhteys</w:t>
      </w:r>
    </w:p>
    <w:p w:rsidR="002B616B" w:rsidRDefault="002B616B" w:rsidP="00913ED9">
      <w:pPr>
        <w:autoSpaceDE w:val="0"/>
        <w:autoSpaceDN w:val="0"/>
        <w:adjustRightInd w:val="0"/>
        <w:ind w:left="567"/>
        <w:rPr>
          <w:rFonts w:ascii="Times New Roman" w:hAnsi="Times New Roman"/>
          <w:i/>
          <w:iCs/>
        </w:rPr>
      </w:pPr>
    </w:p>
    <w:p w:rsidR="002B616B" w:rsidRDefault="002B616B" w:rsidP="006A51FC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Ryömintätilan korkeuden on yleensä oltava vähintään 0,8 m ryömintätilan tarkastusmahdollisuuden</w:t>
      </w:r>
      <w:r w:rsidR="006A51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 huoltotöiden kannalta. Jos ryömintätilassa on huollettavia laitteita, tulee ryömintätilan korkeuden olla 1,2 m kulkuväylällä ja huollettavien laitteiden kohdalla.</w:t>
      </w:r>
    </w:p>
    <w:p w:rsidR="002B616B" w:rsidRDefault="002B616B" w:rsidP="002B616B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Ryömintätilaan on järjestettävä kulkuyhteys kaikkialle ryömintätilan alueelle. Kulkuyhteys voidaan toteuttaa alapohjaan sijoitettavan kaasutiiviin</w:t>
      </w:r>
      <w:r w:rsidR="00F137A8" w:rsidRPr="00F137A8">
        <w:rPr>
          <w:rFonts w:ascii="Times New Roman" w:hAnsi="Times New Roman"/>
          <w:color w:val="FF0000"/>
        </w:rPr>
        <w:t xml:space="preserve"> ja lämmöneristetyn</w:t>
      </w:r>
      <w:r w:rsidRPr="00F137A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tarkastusluukun kautta.</w:t>
      </w:r>
    </w:p>
    <w:p w:rsidR="002B616B" w:rsidRPr="00FA717A" w:rsidRDefault="002B616B" w:rsidP="002B616B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Rakennuksen ryömintätilaan kohdistuvan korjaus- ja muutostyön yhteydessä ryömintätilan korkeutta ja kulkuyhteyttä on parannettava milloin</w:t>
      </w:r>
      <w:r w:rsidRPr="002B616B">
        <w:rPr>
          <w:rFonts w:ascii="Times New Roman" w:hAnsi="Times New Roman"/>
          <w:strike/>
          <w:color w:val="FF0000"/>
        </w:rPr>
        <w:t xml:space="preserve"> kun</w:t>
      </w:r>
      <w:r w:rsidRPr="002B616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se on teknisesti, taloudellisesti ja toiminnallisesti toteutettavissa.</w:t>
      </w:r>
    </w:p>
    <w:p w:rsidR="00FA717A" w:rsidRDefault="00FA717A" w:rsidP="00280537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0007ED" w:rsidRDefault="000007ED" w:rsidP="00280537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403BA4" w:rsidRDefault="00FA45A2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  <w:r w:rsidRPr="00FA45A2">
        <w:rPr>
          <w:rFonts w:ascii="Times New Roman" w:hAnsi="Times New Roman"/>
          <w:sz w:val="22"/>
          <w:szCs w:val="22"/>
        </w:rPr>
        <w:t>31 §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</w:rPr>
        <w:t>Vedenpoisto vesikatolta kattokaivoja käyttäen</w:t>
      </w:r>
    </w:p>
    <w:p w:rsidR="00FA45A2" w:rsidRDefault="00FA45A2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</w:p>
    <w:p w:rsidR="00FA45A2" w:rsidRDefault="00FA45A2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Asetusluonnoksen 2. momentissa on edellytetty kaikille sisäpuolisella vedenpoistolla varustetuille vesikatoille asennettavaksi ulosheittäjät.  Pidämme ulosheittäjien rakentamista kaikkine liittymäratkaisuineen suurempana vuotoriskin aiheuttajana, kuin niiden poisjättämistä. Julkisivusuunnittelun kannalta ulosheittäjien</w:t>
      </w:r>
      <w:r w:rsidR="000007ED">
        <w:rPr>
          <w:rFonts w:asciiTheme="minorHAnsi" w:hAnsiTheme="minorHAnsi"/>
          <w:iCs/>
          <w:sz w:val="22"/>
          <w:szCs w:val="22"/>
        </w:rPr>
        <w:t xml:space="preserve"> sijoittelu aiheuttaisi myös</w:t>
      </w:r>
      <w:r w:rsidR="006A51FC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suuria haasteita. Kattokaivojen laajoilla ulkosihdeillä ja sulatusjärjestelmillä saavuteta</w:t>
      </w:r>
      <w:r w:rsidR="00ED2165">
        <w:rPr>
          <w:rFonts w:asciiTheme="minorHAnsi" w:hAnsiTheme="minorHAnsi"/>
          <w:iCs/>
          <w:sz w:val="22"/>
          <w:szCs w:val="22"/>
        </w:rPr>
        <w:t>an huomattavasti parempi lopputulos</w:t>
      </w:r>
      <w:r w:rsidR="000007ED">
        <w:rPr>
          <w:rFonts w:asciiTheme="minorHAnsi" w:hAnsiTheme="minorHAnsi"/>
          <w:iCs/>
          <w:sz w:val="22"/>
          <w:szCs w:val="22"/>
        </w:rPr>
        <w:t xml:space="preserve"> kuin ulosheittäjillä.</w:t>
      </w:r>
    </w:p>
    <w:p w:rsidR="000007ED" w:rsidRDefault="000007ED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</w:p>
    <w:p w:rsidR="000007ED" w:rsidRDefault="000007ED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Tässä korjausehdotuksemme:</w:t>
      </w:r>
    </w:p>
    <w:p w:rsidR="000007ED" w:rsidRDefault="000007ED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</w:p>
    <w:p w:rsidR="000007ED" w:rsidRPr="000007ED" w:rsidRDefault="000007ED" w:rsidP="000007ED">
      <w:pPr>
        <w:autoSpaceDE w:val="0"/>
        <w:autoSpaceDN w:val="0"/>
        <w:adjustRightInd w:val="0"/>
        <w:ind w:left="567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t xml:space="preserve">  </w:t>
      </w:r>
      <w:r w:rsidRPr="000007ED">
        <w:rPr>
          <w:rFonts w:ascii="Times New Roman" w:hAnsi="Times New Roman"/>
          <w:strike/>
        </w:rPr>
        <w:t>Kattokaivoja käytettäessä katto on varustettava riittävällä määrällä ulosheittäjiä, jotta</w:t>
      </w:r>
      <w:r>
        <w:rPr>
          <w:rFonts w:ascii="Times New Roman" w:hAnsi="Times New Roman"/>
          <w:strike/>
        </w:rPr>
        <w:t xml:space="preserve"> </w:t>
      </w:r>
      <w:r w:rsidRPr="000007ED">
        <w:rPr>
          <w:rFonts w:ascii="Times New Roman" w:hAnsi="Times New Roman"/>
          <w:strike/>
        </w:rPr>
        <w:t>kaivojen tukkeutuessa katolle ei voi muodostua rakennetta liiaksi kuormittavaa vesiallasta.</w:t>
      </w:r>
    </w:p>
    <w:p w:rsidR="000007ED" w:rsidRDefault="000007ED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color w:val="auto"/>
          <w:sz w:val="22"/>
          <w:szCs w:val="22"/>
        </w:rPr>
      </w:pPr>
    </w:p>
    <w:p w:rsidR="000007ED" w:rsidRPr="0096248F" w:rsidRDefault="00B31EA2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Sisäpuolista vedenpoistoa käytettäessä</w:t>
      </w:r>
      <w:r>
        <w:rPr>
          <w:rFonts w:ascii="Times New Roman" w:hAnsi="Times New Roman"/>
          <w:color w:val="FF0000"/>
          <w:sz w:val="22"/>
          <w:szCs w:val="22"/>
        </w:rPr>
        <w:t xml:space="preserve"> tulee ka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 xml:space="preserve">ttokaivojen </w:t>
      </w:r>
      <w:r w:rsidRPr="000007ED">
        <w:rPr>
          <w:rFonts w:ascii="Times New Roman" w:hAnsi="Times New Roman"/>
          <w:color w:val="FF0000"/>
          <w:sz w:val="22"/>
          <w:szCs w:val="22"/>
        </w:rPr>
        <w:t>ympärille</w:t>
      </w:r>
      <w:r w:rsidRPr="000007E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A42DE">
        <w:rPr>
          <w:rFonts w:ascii="Times New Roman" w:hAnsi="Times New Roman"/>
          <w:color w:val="FF0000"/>
          <w:sz w:val="22"/>
          <w:szCs w:val="22"/>
        </w:rPr>
        <w:t xml:space="preserve">asentaa 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>tukkeutumisen estämi</w:t>
      </w:r>
      <w:r w:rsidR="00EA42DE">
        <w:rPr>
          <w:rFonts w:ascii="Times New Roman" w:hAnsi="Times New Roman"/>
          <w:color w:val="FF0000"/>
          <w:sz w:val="22"/>
          <w:szCs w:val="22"/>
        </w:rPr>
        <w:t xml:space="preserve">seksi 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>riittävän laaja</w:t>
      </w:r>
      <w:r w:rsidR="00FB3B1A">
        <w:rPr>
          <w:rFonts w:ascii="Times New Roman" w:hAnsi="Times New Roman"/>
          <w:color w:val="FF0000"/>
          <w:sz w:val="22"/>
          <w:szCs w:val="22"/>
        </w:rPr>
        <w:t>kehäinen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 xml:space="preserve"> erillinen </w:t>
      </w:r>
      <w:r w:rsidR="00ED2165">
        <w:rPr>
          <w:rFonts w:ascii="Times New Roman" w:hAnsi="Times New Roman"/>
          <w:color w:val="FF0000"/>
          <w:sz w:val="22"/>
          <w:szCs w:val="22"/>
        </w:rPr>
        <w:t xml:space="preserve">helposti puhdistettavissa oleva 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 xml:space="preserve">ulkosihti. Jäätymisen estämiseksi </w:t>
      </w:r>
      <w:r w:rsidR="000007ED">
        <w:rPr>
          <w:rFonts w:ascii="Times New Roman" w:hAnsi="Times New Roman"/>
          <w:color w:val="FF0000"/>
          <w:sz w:val="22"/>
          <w:szCs w:val="22"/>
        </w:rPr>
        <w:t>kaivo varustetaan yleensä</w:t>
      </w:r>
      <w:r w:rsidR="000007ED" w:rsidRPr="000007ED">
        <w:rPr>
          <w:rFonts w:ascii="Times New Roman" w:hAnsi="Times New Roman"/>
          <w:color w:val="FF0000"/>
          <w:sz w:val="22"/>
          <w:szCs w:val="22"/>
        </w:rPr>
        <w:t xml:space="preserve"> sulatusjärjestelmällä.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A42DE">
        <w:rPr>
          <w:rFonts w:ascii="Times New Roman" w:hAnsi="Times New Roman"/>
          <w:color w:val="FF0000"/>
          <w:sz w:val="22"/>
          <w:szCs w:val="22"/>
        </w:rPr>
        <w:t xml:space="preserve">Kun samalla kattoalueella on useita yhdellä kattokaivolla varustettuja </w:t>
      </w:r>
      <w:r w:rsidR="00C80756">
        <w:rPr>
          <w:rFonts w:ascii="Times New Roman" w:hAnsi="Times New Roman"/>
          <w:color w:val="FF0000"/>
          <w:sz w:val="22"/>
          <w:szCs w:val="22"/>
        </w:rPr>
        <w:t>allas</w:t>
      </w:r>
      <w:r w:rsidR="00EA42DE">
        <w:rPr>
          <w:rFonts w:ascii="Times New Roman" w:hAnsi="Times New Roman"/>
          <w:color w:val="FF0000"/>
          <w:sz w:val="22"/>
          <w:szCs w:val="22"/>
        </w:rPr>
        <w:t xml:space="preserve">alueita, tehdään niiden välinen kannas niin matalaksi, että yhden kattokaivon tukkeuduttua </w:t>
      </w:r>
      <w:r w:rsidR="00C80756">
        <w:rPr>
          <w:rFonts w:ascii="Times New Roman" w:hAnsi="Times New Roman"/>
          <w:color w:val="FF0000"/>
          <w:sz w:val="22"/>
          <w:szCs w:val="22"/>
        </w:rPr>
        <w:t xml:space="preserve">pääsee </w:t>
      </w:r>
      <w:r w:rsidR="00EA42DE">
        <w:rPr>
          <w:rFonts w:ascii="Times New Roman" w:hAnsi="Times New Roman"/>
          <w:color w:val="FF0000"/>
          <w:sz w:val="22"/>
          <w:szCs w:val="22"/>
        </w:rPr>
        <w:t>vesi valumaan toiselle kattokaivolle.</w:t>
      </w:r>
      <w:bookmarkStart w:id="1" w:name="_GoBack"/>
      <w:bookmarkEnd w:id="1"/>
    </w:p>
    <w:p w:rsidR="000007ED" w:rsidRDefault="000007ED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</w:p>
    <w:p w:rsidR="00ED2165" w:rsidRDefault="00ED2165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</w:p>
    <w:p w:rsidR="00ED2165" w:rsidRDefault="00ED2165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  <w:r w:rsidRPr="00ED2165">
        <w:rPr>
          <w:rFonts w:ascii="Times New Roman" w:hAnsi="Times New Roman"/>
          <w:color w:val="auto"/>
          <w:sz w:val="22"/>
          <w:szCs w:val="22"/>
        </w:rPr>
        <w:t>33 §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</w:rPr>
        <w:t>Yläpohjan rakenteet ja tuuletus</w:t>
      </w:r>
    </w:p>
    <w:p w:rsidR="00ED2165" w:rsidRDefault="00ED2165" w:rsidP="00280537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</w:p>
    <w:p w:rsidR="00435315" w:rsidRDefault="00435315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Tuuletettuihin lämmöneristyskerroksiin perustuvia alipainekattoja ei tulisi enää sallia niissä havaittujen kosteusteknisten ongelmien vuoksi.</w:t>
      </w:r>
      <w:r w:rsidR="00613C55">
        <w:rPr>
          <w:rFonts w:asciiTheme="minorHAnsi" w:hAnsiTheme="minorHAnsi"/>
          <w:iCs/>
          <w:sz w:val="22"/>
          <w:szCs w:val="22"/>
        </w:rPr>
        <w:t xml:space="preserve"> Tässä korjausehdotuksemme:</w:t>
      </w:r>
    </w:p>
    <w:p w:rsidR="00435315" w:rsidRPr="00435315" w:rsidRDefault="00435315" w:rsidP="00280537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</w:t>
      </w:r>
    </w:p>
    <w:p w:rsidR="00ED2165" w:rsidRDefault="00ED2165" w:rsidP="0043531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Yläpohjan eri kerrokset ja katon tuuletus on suunniteltava siten, ettei kattoon kerry vesihöyryn</w:t>
      </w:r>
      <w:r w:rsidR="004353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diffuusion tai ilmavirtausten vuoksi haitallisessa määrin</w:t>
      </w:r>
      <w:r w:rsidR="00435315">
        <w:rPr>
          <w:rFonts w:ascii="Times New Roman" w:hAnsi="Times New Roman"/>
        </w:rPr>
        <w:t xml:space="preserve"> kosteutta ja että rakenteisiin </w:t>
      </w:r>
      <w:r>
        <w:rPr>
          <w:rFonts w:ascii="Times New Roman" w:hAnsi="Times New Roman"/>
        </w:rPr>
        <w:t xml:space="preserve">mahdollisesti pääsevä kosteus voi kuivua. Vesihöyry </w:t>
      </w:r>
      <w:r w:rsidR="00435315">
        <w:rPr>
          <w:rFonts w:ascii="Times New Roman" w:hAnsi="Times New Roman"/>
        </w:rPr>
        <w:t xml:space="preserve">poistetaan yleensä luonnollisen </w:t>
      </w:r>
      <w:r>
        <w:rPr>
          <w:rFonts w:ascii="Times New Roman" w:hAnsi="Times New Roman"/>
        </w:rPr>
        <w:t>ilmanvaihdon avulla. Tuuletusta varten rakenteessa on tuulet</w:t>
      </w:r>
      <w:r w:rsidR="00435315">
        <w:rPr>
          <w:rFonts w:ascii="Times New Roman" w:hAnsi="Times New Roman"/>
        </w:rPr>
        <w:t xml:space="preserve">ustila tai -väli </w:t>
      </w:r>
      <w:r w:rsidR="00435315" w:rsidRPr="00B31EA2">
        <w:rPr>
          <w:rFonts w:ascii="Times New Roman" w:hAnsi="Times New Roman"/>
          <w:color w:val="000000" w:themeColor="text1"/>
        </w:rPr>
        <w:t xml:space="preserve">tai tuuletettu </w:t>
      </w:r>
      <w:r w:rsidRPr="00B31EA2">
        <w:rPr>
          <w:rFonts w:ascii="Times New Roman" w:hAnsi="Times New Roman"/>
          <w:color w:val="000000" w:themeColor="text1"/>
        </w:rPr>
        <w:t>lämmöneristyskerros.</w:t>
      </w:r>
    </w:p>
    <w:p w:rsidR="00ED2165" w:rsidRDefault="00ED2165" w:rsidP="00ED2165">
      <w:pPr>
        <w:autoSpaceDE w:val="0"/>
        <w:autoSpaceDN w:val="0"/>
        <w:adjustRightInd w:val="0"/>
        <w:ind w:left="567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  </w:t>
      </w:r>
      <w:r w:rsidRPr="00435315">
        <w:rPr>
          <w:rFonts w:ascii="Times New Roman" w:hAnsi="Times New Roman"/>
          <w:strike/>
        </w:rPr>
        <w:t>Tuulettuva rakenne on tehtävä ilmanpitäväksi huonetiloista tapahtuvien ilmavuotojen estämiseksi.</w:t>
      </w:r>
    </w:p>
    <w:p w:rsidR="00435315" w:rsidRPr="00435315" w:rsidRDefault="00435315" w:rsidP="00ED216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435315">
        <w:rPr>
          <w:rFonts w:ascii="Times New Roman" w:hAnsi="Times New Roman"/>
        </w:rPr>
        <w:t xml:space="preserve">  </w:t>
      </w:r>
      <w:r w:rsidRPr="00613C55">
        <w:rPr>
          <w:rFonts w:ascii="Times New Roman" w:hAnsi="Times New Roman"/>
          <w:color w:val="FF0000"/>
        </w:rPr>
        <w:t xml:space="preserve">Yläpohjan lämmöneristyskerroksen alapuolinen rakenne tehdään </w:t>
      </w:r>
      <w:r w:rsidR="00613C55" w:rsidRPr="00613C55">
        <w:rPr>
          <w:rFonts w:ascii="Times New Roman" w:hAnsi="Times New Roman"/>
          <w:color w:val="FF0000"/>
        </w:rPr>
        <w:t>ilmanpitäväksi huonetiloista tapahtuvien ilmavuotojen estämiseksi.</w:t>
      </w:r>
    </w:p>
    <w:p w:rsidR="00ED2165" w:rsidRDefault="00ED2165" w:rsidP="00ED216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Rakennuksen yläpohjaan kohdistuvan korjaus- ja muutostyön yhteydessä yläpohjan kosteusteknistä</w:t>
      </w:r>
    </w:p>
    <w:p w:rsidR="00ED2165" w:rsidRDefault="00ED2165" w:rsidP="0043531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toimivuutta on tarvittaessa parannettava, milloin se on teknisesti, taloudellisesti</w:t>
      </w:r>
      <w:r w:rsidR="004353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 toiminnallisesti toteutettavissa ja yläpohjan kosteustekninen toimivuus on </w:t>
      </w:r>
      <w:r w:rsidR="00435315">
        <w:rPr>
          <w:rFonts w:ascii="Times New Roman" w:hAnsi="Times New Roman"/>
        </w:rPr>
        <w:t xml:space="preserve">suunnitelmien </w:t>
      </w:r>
      <w:r>
        <w:rPr>
          <w:rFonts w:ascii="Times New Roman" w:hAnsi="Times New Roman"/>
        </w:rPr>
        <w:t>pohjalta varmistettu erikseen.</w:t>
      </w:r>
    </w:p>
    <w:p w:rsidR="00ED2165" w:rsidRDefault="00ED2165" w:rsidP="00ED2165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</w:p>
    <w:p w:rsidR="00613C55" w:rsidRDefault="00613C55" w:rsidP="00ED2165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</w:p>
    <w:p w:rsidR="00613C55" w:rsidRDefault="00613C55" w:rsidP="00ED2165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  <w:r w:rsidRPr="00613C55">
        <w:rPr>
          <w:rFonts w:ascii="Times New Roman" w:hAnsi="Times New Roman"/>
          <w:color w:val="auto"/>
          <w:sz w:val="22"/>
          <w:szCs w:val="22"/>
        </w:rPr>
        <w:t>34 §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</w:rPr>
        <w:t>Märkätilan suunnitteluperiaatteet</w:t>
      </w:r>
    </w:p>
    <w:p w:rsidR="00613C55" w:rsidRDefault="00613C55" w:rsidP="00ED2165">
      <w:pPr>
        <w:pStyle w:val="Default"/>
        <w:tabs>
          <w:tab w:val="left" w:pos="567"/>
        </w:tabs>
        <w:ind w:left="567"/>
        <w:rPr>
          <w:rFonts w:ascii="Times New Roman" w:hAnsi="Times New Roman"/>
          <w:i/>
          <w:iCs/>
        </w:rPr>
      </w:pPr>
    </w:p>
    <w:p w:rsidR="00613C55" w:rsidRDefault="00613C55" w:rsidP="00ED2165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Asetuksen kohta kaipaa mielestämme hieman täydennystä. Mielestämme märkätilan kattoa ei tarvitse vedeneristää. Tässä täydennysehdotuksemme:</w:t>
      </w:r>
    </w:p>
    <w:p w:rsidR="00613C55" w:rsidRDefault="00613C55" w:rsidP="00ED2165">
      <w:pPr>
        <w:pStyle w:val="Default"/>
        <w:tabs>
          <w:tab w:val="left" w:pos="567"/>
        </w:tabs>
        <w:ind w:left="567"/>
        <w:rPr>
          <w:rFonts w:asciiTheme="minorHAnsi" w:hAnsiTheme="minorHAnsi"/>
          <w:iCs/>
          <w:sz w:val="22"/>
          <w:szCs w:val="22"/>
        </w:rPr>
      </w:pPr>
    </w:p>
    <w:p w:rsidR="00613C55" w:rsidRDefault="00613C55" w:rsidP="00613C5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Märkätilojen vedenpoisto ja rakenteet on suunniteltava siten, ettei vettä pääse valumaan tai siirtymään kapillaarivirtauksena ympäröiviin rakenteisiin ja huonetiloihin. Märkätilan vedeneristys on suunniteltava kokonaisuutena, joka on vesitiivis kaikilta </w:t>
      </w:r>
      <w:r w:rsidRPr="00613C55">
        <w:rPr>
          <w:rFonts w:ascii="Times New Roman" w:hAnsi="Times New Roman"/>
          <w:color w:val="FF0000"/>
        </w:rPr>
        <w:t>seinä- ja lattia</w:t>
      </w:r>
      <w:r>
        <w:rPr>
          <w:rFonts w:ascii="Times New Roman" w:hAnsi="Times New Roman"/>
        </w:rPr>
        <w:t xml:space="preserve">pinnoilta, </w:t>
      </w:r>
      <w:r w:rsidR="00B56F0B" w:rsidRPr="00B56F0B">
        <w:rPr>
          <w:rFonts w:ascii="Times New Roman" w:hAnsi="Times New Roman"/>
          <w:color w:val="FF0000"/>
        </w:rPr>
        <w:t>niiden</w:t>
      </w:r>
      <w:r w:rsidR="00B56F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saumoista, läpivienneistä ja liittymistä.</w:t>
      </w:r>
    </w:p>
    <w:p w:rsidR="000E0F41" w:rsidRDefault="000E0F41" w:rsidP="00613C5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p w:rsidR="002F0375" w:rsidRDefault="002F0375" w:rsidP="00613C5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p w:rsidR="002F0375" w:rsidRDefault="002F0375" w:rsidP="002F0375">
      <w:pPr>
        <w:pStyle w:val="Default"/>
        <w:tabs>
          <w:tab w:val="left" w:pos="567"/>
        </w:tabs>
        <w:ind w:left="567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46 § </w:t>
      </w:r>
      <w:r>
        <w:rPr>
          <w:i/>
          <w:iCs/>
          <w:sz w:val="22"/>
          <w:szCs w:val="22"/>
        </w:rPr>
        <w:t>Voimaantulo</w:t>
      </w:r>
    </w:p>
    <w:p w:rsidR="002F0375" w:rsidRDefault="002F0375" w:rsidP="002F0375">
      <w:pPr>
        <w:pStyle w:val="Default"/>
        <w:tabs>
          <w:tab w:val="left" w:pos="567"/>
        </w:tabs>
        <w:ind w:left="567"/>
        <w:rPr>
          <w:i/>
          <w:iCs/>
          <w:sz w:val="22"/>
          <w:szCs w:val="22"/>
        </w:rPr>
      </w:pPr>
    </w:p>
    <w:p w:rsidR="002F0375" w:rsidRPr="00464D0F" w:rsidRDefault="002F0375" w:rsidP="002F0375">
      <w:pPr>
        <w:pStyle w:val="Default"/>
        <w:tabs>
          <w:tab w:val="left" w:pos="567"/>
        </w:tabs>
        <w:ind w:left="567"/>
        <w:rPr>
          <w:rFonts w:ascii="Times New Roman" w:hAnsi="Times New Roman"/>
          <w:color w:val="auto"/>
          <w:sz w:val="22"/>
          <w:szCs w:val="22"/>
        </w:rPr>
      </w:pPr>
      <w:r>
        <w:rPr>
          <w:iCs/>
          <w:sz w:val="22"/>
          <w:szCs w:val="22"/>
        </w:rPr>
        <w:t>Mielestämme pykälän 2. momentti on kovin vaikeaselkoinen. Alla korjausehdotuksemme.</w:t>
      </w:r>
    </w:p>
    <w:p w:rsidR="002F0375" w:rsidRDefault="002F0375" w:rsidP="002F0375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2F0375" w:rsidRPr="00464D0F" w:rsidRDefault="002F0375" w:rsidP="002F037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464D0F">
        <w:rPr>
          <w:rFonts w:ascii="Times New Roman" w:hAnsi="Times New Roman"/>
          <w:color w:val="000000"/>
        </w:rPr>
        <w:t xml:space="preserve">Tämä asetus tulee voimaan 1 päivänä tammikuuta 2018. </w:t>
      </w:r>
    </w:p>
    <w:p w:rsidR="002F0375" w:rsidRDefault="002F0375" w:rsidP="002F0375">
      <w:pPr>
        <w:pStyle w:val="Default"/>
        <w:tabs>
          <w:tab w:val="left" w:pos="567"/>
        </w:tabs>
        <w:ind w:left="567"/>
        <w:rPr>
          <w:rFonts w:ascii="Times New Roman" w:hAnsi="Times New Roman"/>
          <w:strike/>
          <w:sz w:val="22"/>
          <w:szCs w:val="22"/>
        </w:rPr>
      </w:pPr>
      <w:r w:rsidRPr="00464D0F">
        <w:rPr>
          <w:rFonts w:ascii="Times New Roman" w:hAnsi="Times New Roman"/>
          <w:strike/>
          <w:sz w:val="22"/>
          <w:szCs w:val="22"/>
        </w:rPr>
        <w:t>Tämän asetuksen voimaan tullessa vireillä olevaan hankkeeseen sovelletaan tämän asetuksen voimaan tullessa voimassa olleita säännöksiä.</w:t>
      </w:r>
    </w:p>
    <w:p w:rsidR="002F0375" w:rsidRPr="00464D0F" w:rsidRDefault="002F0375" w:rsidP="002F0375">
      <w:pPr>
        <w:pStyle w:val="Default"/>
        <w:tabs>
          <w:tab w:val="left" w:pos="567"/>
        </w:tabs>
        <w:ind w:left="567"/>
        <w:rPr>
          <w:rFonts w:ascii="Times New Roman" w:hAnsi="Times New Roman"/>
          <w:color w:val="FF0000"/>
          <w:sz w:val="22"/>
          <w:szCs w:val="22"/>
        </w:rPr>
      </w:pPr>
      <w:r w:rsidRPr="00464D0F">
        <w:rPr>
          <w:rFonts w:ascii="Times New Roman" w:hAnsi="Times New Roman"/>
          <w:color w:val="FF0000"/>
          <w:sz w:val="22"/>
          <w:szCs w:val="22"/>
        </w:rPr>
        <w:t>Ennen asetuksen voimaantuloa vireille tulleeseen lupahakemukseen voidaan soveltaa aikaisempia Ympäristöministeriön määräyksiä ja ohjeita.</w:t>
      </w:r>
    </w:p>
    <w:p w:rsidR="002F0375" w:rsidRDefault="002F0375" w:rsidP="00613C5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p w:rsidR="002E5D14" w:rsidRDefault="002E5D14" w:rsidP="00280537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2E5D14" w:rsidRDefault="002E5D14" w:rsidP="00280537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</w:p>
    <w:p w:rsidR="002C0C81" w:rsidRDefault="002C0C81" w:rsidP="00280537">
      <w:pPr>
        <w:pStyle w:val="Default"/>
        <w:tabs>
          <w:tab w:val="left" w:pos="567"/>
        </w:tabs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Rakentavin terveisin</w:t>
      </w:r>
    </w:p>
    <w:p w:rsidR="002C0C81" w:rsidRDefault="002C0C81" w:rsidP="00514C8F">
      <w:pPr>
        <w:tabs>
          <w:tab w:val="left" w:pos="567"/>
        </w:tabs>
        <w:ind w:left="567"/>
      </w:pPr>
    </w:p>
    <w:p w:rsidR="002C0C81" w:rsidRDefault="002C0C81" w:rsidP="00514C8F">
      <w:pPr>
        <w:tabs>
          <w:tab w:val="left" w:pos="567"/>
        </w:tabs>
        <w:ind w:left="567"/>
        <w:rPr>
          <w:b/>
          <w:bCs/>
          <w:sz w:val="20"/>
          <w:szCs w:val="20"/>
          <w:lang w:eastAsia="fi-FI"/>
        </w:rPr>
      </w:pPr>
      <w:r>
        <w:rPr>
          <w:b/>
          <w:bCs/>
          <w:sz w:val="20"/>
          <w:szCs w:val="20"/>
          <w:lang w:eastAsia="fi-FI"/>
        </w:rPr>
        <w:t>Juha Miettinen</w:t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tarkastusinsinööri</w:t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03 5656 6904, parhaiten klo 11.30 - 13.00</w:t>
      </w:r>
    </w:p>
    <w:p w:rsidR="002C0C81" w:rsidRDefault="00837412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hyperlink r:id="rId5" w:history="1">
        <w:r w:rsidR="002C0C81">
          <w:rPr>
            <w:rStyle w:val="Hyperlinkki"/>
            <w:sz w:val="20"/>
            <w:szCs w:val="20"/>
            <w:lang w:eastAsia="fi-FI"/>
          </w:rPr>
          <w:t>juha.miettinen@tampere.fi</w:t>
        </w:r>
      </w:hyperlink>
    </w:p>
    <w:p w:rsidR="002C0C81" w:rsidRDefault="002C0C81" w:rsidP="00426700">
      <w:pPr>
        <w:tabs>
          <w:tab w:val="left" w:pos="567"/>
        </w:tabs>
        <w:spacing w:before="120" w:after="120"/>
        <w:ind w:left="567"/>
        <w:rPr>
          <w:sz w:val="20"/>
          <w:szCs w:val="20"/>
          <w:lang w:eastAsia="fi-FI"/>
        </w:rPr>
      </w:pPr>
      <w:r>
        <w:rPr>
          <w:noProof/>
          <w:lang w:eastAsia="fi-FI"/>
        </w:rPr>
        <w:drawing>
          <wp:inline distT="0" distB="0" distL="0" distR="0">
            <wp:extent cx="1466850" cy="180975"/>
            <wp:effectExtent l="0" t="0" r="0" b="9525"/>
            <wp:docPr id="1" name="Kuva 1" descr="cid:image008.jpg@01D255EB.C5E0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cid:image008.jpg@01D255EB.C5E043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Rakennusvalvonta</w:t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Frenckellinaukio 2 B</w:t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PL 487</w:t>
      </w:r>
    </w:p>
    <w:p w:rsidR="002C0C81" w:rsidRDefault="002C0C81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>33101 Tampere</w:t>
      </w:r>
    </w:p>
    <w:p w:rsidR="002C0C81" w:rsidRDefault="00837412" w:rsidP="00514C8F">
      <w:pPr>
        <w:tabs>
          <w:tab w:val="left" w:pos="567"/>
        </w:tabs>
        <w:ind w:left="567"/>
        <w:rPr>
          <w:sz w:val="20"/>
          <w:szCs w:val="20"/>
          <w:lang w:eastAsia="fi-FI"/>
        </w:rPr>
      </w:pPr>
      <w:hyperlink r:id="rId8" w:history="1">
        <w:r w:rsidR="002C0C81">
          <w:rPr>
            <w:rStyle w:val="Hyperlinkki"/>
            <w:color w:val="0000FF"/>
            <w:sz w:val="20"/>
            <w:szCs w:val="20"/>
            <w:lang w:eastAsia="fi-FI"/>
          </w:rPr>
          <w:t>www.tampere.fi</w:t>
        </w:r>
      </w:hyperlink>
    </w:p>
    <w:bookmarkEnd w:id="0"/>
    <w:p w:rsidR="00BB22E0" w:rsidRDefault="00BB22E0" w:rsidP="00514C8F">
      <w:pPr>
        <w:tabs>
          <w:tab w:val="left" w:pos="567"/>
        </w:tabs>
        <w:ind w:left="567"/>
      </w:pPr>
    </w:p>
    <w:sectPr w:rsidR="00BB22E0" w:rsidSect="002C0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1"/>
    <w:rsid w:val="000007ED"/>
    <w:rsid w:val="00050FAB"/>
    <w:rsid w:val="000679CF"/>
    <w:rsid w:val="00074F91"/>
    <w:rsid w:val="000C1E6B"/>
    <w:rsid w:val="000E0F41"/>
    <w:rsid w:val="00135B5F"/>
    <w:rsid w:val="001A4C29"/>
    <w:rsid w:val="001C0BCC"/>
    <w:rsid w:val="002337CE"/>
    <w:rsid w:val="0027458D"/>
    <w:rsid w:val="00280537"/>
    <w:rsid w:val="002A18DF"/>
    <w:rsid w:val="002A4E49"/>
    <w:rsid w:val="002B237D"/>
    <w:rsid w:val="002B616B"/>
    <w:rsid w:val="002C0C81"/>
    <w:rsid w:val="002E5D14"/>
    <w:rsid w:val="002F0375"/>
    <w:rsid w:val="00365EA0"/>
    <w:rsid w:val="00403BA4"/>
    <w:rsid w:val="00426700"/>
    <w:rsid w:val="00435315"/>
    <w:rsid w:val="00482EF5"/>
    <w:rsid w:val="00514C8F"/>
    <w:rsid w:val="00561A05"/>
    <w:rsid w:val="00573120"/>
    <w:rsid w:val="005A0F0C"/>
    <w:rsid w:val="00613C55"/>
    <w:rsid w:val="00693E74"/>
    <w:rsid w:val="006A227F"/>
    <w:rsid w:val="006A51FC"/>
    <w:rsid w:val="006A7AC7"/>
    <w:rsid w:val="006B6AC6"/>
    <w:rsid w:val="006C1EB5"/>
    <w:rsid w:val="006D06CC"/>
    <w:rsid w:val="006E44D6"/>
    <w:rsid w:val="00837412"/>
    <w:rsid w:val="00840DCE"/>
    <w:rsid w:val="00865E40"/>
    <w:rsid w:val="00913ED9"/>
    <w:rsid w:val="0096248F"/>
    <w:rsid w:val="009C0CFA"/>
    <w:rsid w:val="009F29BB"/>
    <w:rsid w:val="009F7E06"/>
    <w:rsid w:val="00A970A4"/>
    <w:rsid w:val="00AA480E"/>
    <w:rsid w:val="00AA4A00"/>
    <w:rsid w:val="00B31EA2"/>
    <w:rsid w:val="00B56F0B"/>
    <w:rsid w:val="00B803F4"/>
    <w:rsid w:val="00BB22E0"/>
    <w:rsid w:val="00BD5715"/>
    <w:rsid w:val="00C44F19"/>
    <w:rsid w:val="00C60E86"/>
    <w:rsid w:val="00C80756"/>
    <w:rsid w:val="00CA1B1C"/>
    <w:rsid w:val="00CE4E75"/>
    <w:rsid w:val="00CF43D2"/>
    <w:rsid w:val="00D13B19"/>
    <w:rsid w:val="00D35C2C"/>
    <w:rsid w:val="00D46439"/>
    <w:rsid w:val="00DD3074"/>
    <w:rsid w:val="00E309EF"/>
    <w:rsid w:val="00EA42DE"/>
    <w:rsid w:val="00ED2165"/>
    <w:rsid w:val="00EE2AED"/>
    <w:rsid w:val="00F137A8"/>
    <w:rsid w:val="00FA45A2"/>
    <w:rsid w:val="00FA717A"/>
    <w:rsid w:val="00FB3B1A"/>
    <w:rsid w:val="00FC0536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173A-B800-4A1C-BD7B-DCAD73D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C0C81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C0C81"/>
    <w:rPr>
      <w:color w:val="0563C1"/>
      <w:u w:val="single"/>
    </w:rPr>
  </w:style>
  <w:style w:type="paragraph" w:customStyle="1" w:styleId="Default">
    <w:name w:val="Default"/>
    <w:basedOn w:val="Normaali"/>
    <w:rsid w:val="002C0C81"/>
    <w:pPr>
      <w:autoSpaceDE w:val="0"/>
      <w:autoSpaceDN w:val="0"/>
    </w:pPr>
    <w:rPr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2EF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pere.fi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8.jpg@01D255EB.C5E04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uha.miettinen@tampere.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3</Pages>
  <Words>820</Words>
  <Characters>6644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Seutu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Juha</dc:creator>
  <cp:keywords/>
  <dc:description/>
  <cp:lastModifiedBy>Miettinen Juha</cp:lastModifiedBy>
  <cp:revision>11</cp:revision>
  <cp:lastPrinted>2017-03-01T10:20:00Z</cp:lastPrinted>
  <dcterms:created xsi:type="dcterms:W3CDTF">2017-02-02T07:06:00Z</dcterms:created>
  <dcterms:modified xsi:type="dcterms:W3CDTF">2017-03-01T10:31:00Z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-910956544</vt:i4>
  </property>
  <property fmtid="{D5CDD505-2E9C-101B-9397-08002B2CF9AE}" pid="3" name="_NewReviewCycle">
    <vt:lpwstr/>
  </property>
  <property fmtid="{D5CDD505-2E9C-101B-9397-08002B2CF9AE}" pid="4" name="_EmailSubject">
    <vt:lpwstr>LAUSUNTO: Kosteustekninen toimivuus YM011:00/2016</vt:lpwstr>
  </property>
  <property fmtid="{D5CDD505-2E9C-101B-9397-08002B2CF9AE}" pid="5" name="_AuthorEmail">
    <vt:lpwstr>Juha.Miettinen@tampere.fi</vt:lpwstr>
  </property>
  <property fmtid="{D5CDD505-2E9C-101B-9397-08002B2CF9AE}" pid="6" name="_AuthorEmailDisplayName">
    <vt:lpwstr>Miettinen Juha</vt:lpwstr>
  </property>
  <property fmtid="{D5CDD505-2E9C-101B-9397-08002B2CF9AE}" pid="7" name="_PreviousAdHocReviewCycleID">
    <vt:i4>1485770500</vt:i4>
  </property>
</Properties>
</file>