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52" w:rsidRPr="00176E3F" w:rsidRDefault="00E97152" w:rsidP="00064911">
      <w:pPr>
        <w:rPr>
          <w:rFonts w:cs="Arial"/>
          <w:b/>
          <w:smallCaps/>
          <w:sz w:val="20"/>
          <w:szCs w:val="20"/>
        </w:rPr>
      </w:pPr>
      <w:bookmarkStart w:id="0" w:name="_GoBack"/>
      <w:bookmarkEnd w:id="0"/>
    </w:p>
    <w:p w:rsidR="00E97152" w:rsidRPr="00176E3F" w:rsidRDefault="00E97152" w:rsidP="00064911">
      <w:pPr>
        <w:rPr>
          <w:rFonts w:cs="Arial"/>
          <w:sz w:val="20"/>
          <w:szCs w:val="20"/>
        </w:rPr>
      </w:pPr>
      <w:r w:rsidRPr="00176E3F">
        <w:rPr>
          <w:rFonts w:cs="Arial"/>
          <w:sz w:val="20"/>
          <w:szCs w:val="20"/>
        </w:rPr>
        <w:t>Oikeusministeriö</w:t>
      </w:r>
    </w:p>
    <w:p w:rsidR="00255367" w:rsidRPr="00176E3F" w:rsidRDefault="00E97152" w:rsidP="00064911">
      <w:pPr>
        <w:rPr>
          <w:rFonts w:cs="Arial"/>
          <w:sz w:val="20"/>
          <w:szCs w:val="20"/>
        </w:rPr>
      </w:pPr>
      <w:r w:rsidRPr="00176E3F">
        <w:rPr>
          <w:rFonts w:cs="Arial"/>
          <w:sz w:val="20"/>
          <w:szCs w:val="20"/>
        </w:rPr>
        <w:t>Lainvalmisteluosasto</w:t>
      </w:r>
    </w:p>
    <w:p w:rsidR="00255367" w:rsidRPr="00176E3F" w:rsidRDefault="00255367" w:rsidP="00064911">
      <w:pPr>
        <w:rPr>
          <w:rFonts w:cs="Arial"/>
          <w:sz w:val="20"/>
          <w:szCs w:val="20"/>
        </w:rPr>
      </w:pPr>
    </w:p>
    <w:p w:rsidR="00255367" w:rsidRPr="00176E3F" w:rsidRDefault="00255367" w:rsidP="00064911">
      <w:pPr>
        <w:rPr>
          <w:rFonts w:cs="Arial"/>
          <w:sz w:val="20"/>
          <w:szCs w:val="20"/>
        </w:rPr>
      </w:pPr>
    </w:p>
    <w:p w:rsidR="00E97152" w:rsidRPr="00176E3F" w:rsidRDefault="00255367" w:rsidP="00064911">
      <w:pPr>
        <w:rPr>
          <w:rFonts w:cs="Arial"/>
          <w:sz w:val="20"/>
          <w:szCs w:val="20"/>
        </w:rPr>
      </w:pPr>
      <w:r w:rsidRPr="00176E3F">
        <w:rPr>
          <w:rFonts w:cs="Arial"/>
          <w:sz w:val="20"/>
          <w:szCs w:val="20"/>
        </w:rPr>
        <w:t>Lausuntopyyntö 29.11.2013, OM 16/41/2012, OM 038:00/2012</w:t>
      </w:r>
      <w:r w:rsidR="00E97152" w:rsidRPr="00176E3F">
        <w:rPr>
          <w:rFonts w:cs="Arial"/>
          <w:sz w:val="20"/>
          <w:szCs w:val="20"/>
        </w:rPr>
        <w:t xml:space="preserve"> </w:t>
      </w:r>
    </w:p>
    <w:p w:rsidR="00E97152" w:rsidRPr="00176E3F" w:rsidRDefault="00E97152" w:rsidP="00064911">
      <w:pPr>
        <w:rPr>
          <w:rFonts w:cs="Arial"/>
          <w:b/>
          <w:smallCaps/>
          <w:sz w:val="20"/>
          <w:szCs w:val="20"/>
        </w:rPr>
      </w:pPr>
    </w:p>
    <w:p w:rsidR="00E97152" w:rsidRPr="00176E3F" w:rsidRDefault="00E97152" w:rsidP="00064911">
      <w:pPr>
        <w:rPr>
          <w:rFonts w:cs="Arial"/>
          <w:b/>
          <w:smallCaps/>
          <w:sz w:val="20"/>
          <w:szCs w:val="20"/>
        </w:rPr>
      </w:pPr>
    </w:p>
    <w:p w:rsidR="00E97152" w:rsidRPr="00176E3F" w:rsidRDefault="00E97152" w:rsidP="00064911">
      <w:pPr>
        <w:rPr>
          <w:rFonts w:cs="Arial"/>
          <w:b/>
          <w:smallCaps/>
          <w:sz w:val="20"/>
          <w:szCs w:val="20"/>
        </w:rPr>
      </w:pPr>
    </w:p>
    <w:p w:rsidR="00E97152" w:rsidRPr="00176E3F" w:rsidRDefault="00E97152" w:rsidP="003D3D07">
      <w:pPr>
        <w:ind w:right="566"/>
        <w:rPr>
          <w:rFonts w:cs="Arial"/>
          <w:b/>
          <w:smallCaps/>
          <w:sz w:val="20"/>
          <w:szCs w:val="20"/>
        </w:rPr>
      </w:pPr>
      <w:r w:rsidRPr="00176E3F">
        <w:rPr>
          <w:rFonts w:cs="Arial"/>
          <w:b/>
          <w:smallCaps/>
          <w:sz w:val="20"/>
          <w:szCs w:val="20"/>
        </w:rPr>
        <w:t xml:space="preserve">Lausunto </w:t>
      </w:r>
      <w:r w:rsidR="00255367" w:rsidRPr="00176E3F">
        <w:rPr>
          <w:rFonts w:cs="Arial"/>
          <w:b/>
          <w:smallCaps/>
          <w:sz w:val="20"/>
          <w:szCs w:val="20"/>
        </w:rPr>
        <w:t>velkajärjestely</w:t>
      </w:r>
      <w:r w:rsidRPr="00176E3F">
        <w:rPr>
          <w:rFonts w:cs="Arial"/>
          <w:b/>
          <w:smallCaps/>
          <w:sz w:val="20"/>
          <w:szCs w:val="20"/>
        </w:rPr>
        <w:t xml:space="preserve">työryhmän mietintöön </w:t>
      </w:r>
    </w:p>
    <w:p w:rsidR="00E97152" w:rsidRPr="00176E3F" w:rsidRDefault="00E97152" w:rsidP="003D3D07">
      <w:pPr>
        <w:ind w:right="566"/>
        <w:rPr>
          <w:rFonts w:cs="Arial"/>
          <w:sz w:val="20"/>
          <w:szCs w:val="20"/>
        </w:rPr>
      </w:pPr>
    </w:p>
    <w:p w:rsidR="00E97152" w:rsidRPr="00176E3F" w:rsidRDefault="00E97152" w:rsidP="003D3D07">
      <w:pPr>
        <w:spacing w:line="276" w:lineRule="auto"/>
        <w:ind w:left="1304" w:right="566"/>
        <w:rPr>
          <w:rFonts w:cs="Arial"/>
          <w:sz w:val="20"/>
          <w:szCs w:val="20"/>
        </w:rPr>
      </w:pPr>
      <w:proofErr w:type="spellStart"/>
      <w:r w:rsidRPr="00176E3F">
        <w:rPr>
          <w:rFonts w:cs="Arial"/>
          <w:sz w:val="20"/>
          <w:szCs w:val="20"/>
        </w:rPr>
        <w:t>Takuu-Säätiö</w:t>
      </w:r>
      <w:proofErr w:type="spellEnd"/>
      <w:r w:rsidRPr="00176E3F">
        <w:rPr>
          <w:rFonts w:cs="Arial"/>
          <w:sz w:val="20"/>
          <w:szCs w:val="20"/>
        </w:rPr>
        <w:t xml:space="preserve"> on valtakunnallinen sosiaalialan säätiö, jonka tehtävänä on auttaa ennalta arvaamattomasta syystä taloudelliseen kriisitilanteeseen joutuneiden henkilöiden itsenäistä selviytymistä tarjoamalla maksutonta puhelinneuvontaa ja takaamalla järjestelylainoja sekä edistää ja kehittää taloudenhallintaan ja sosiaaliturvaan liittyviä auttamiskeinoja ja vapaaehtoisia velkojen järjestelyitä mm. tuottamalla ja välittämällä tietoa, tekemällä aloitteita, antamalla lausuntoja, osallistumalla tutkimustoimintaan ja kouluttamalla eri alojen ammattilaisia.</w:t>
      </w:r>
    </w:p>
    <w:p w:rsidR="00E97152" w:rsidRPr="00176E3F" w:rsidRDefault="00E97152" w:rsidP="003D3D07">
      <w:pPr>
        <w:ind w:left="1304" w:right="566"/>
        <w:rPr>
          <w:rFonts w:cs="Arial"/>
          <w:sz w:val="20"/>
          <w:szCs w:val="20"/>
        </w:rPr>
      </w:pPr>
    </w:p>
    <w:p w:rsidR="00F562B2" w:rsidRPr="00176E3F" w:rsidRDefault="00F562B2" w:rsidP="003D3D07">
      <w:pPr>
        <w:ind w:left="1304" w:right="566"/>
        <w:rPr>
          <w:rFonts w:cs="Arial"/>
          <w:sz w:val="20"/>
          <w:szCs w:val="20"/>
        </w:rPr>
      </w:pPr>
    </w:p>
    <w:p w:rsidR="00F562B2" w:rsidRPr="00176E3F" w:rsidRDefault="00F562B2" w:rsidP="003D3D07">
      <w:pPr>
        <w:spacing w:line="276" w:lineRule="auto"/>
        <w:ind w:left="1304" w:right="566"/>
        <w:rPr>
          <w:rFonts w:cs="Arial"/>
          <w:sz w:val="20"/>
          <w:szCs w:val="20"/>
        </w:rPr>
      </w:pPr>
      <w:r w:rsidRPr="00176E3F">
        <w:rPr>
          <w:rFonts w:cs="Arial"/>
          <w:sz w:val="20"/>
          <w:szCs w:val="20"/>
        </w:rPr>
        <w:t xml:space="preserve">Lausuntona velkajärjestelytyöryhmän mietintöön </w:t>
      </w:r>
      <w:proofErr w:type="spellStart"/>
      <w:r w:rsidRPr="00176E3F">
        <w:rPr>
          <w:rFonts w:cs="Arial"/>
          <w:sz w:val="20"/>
          <w:szCs w:val="20"/>
        </w:rPr>
        <w:t>Takuu-Säätiö</w:t>
      </w:r>
      <w:proofErr w:type="spellEnd"/>
      <w:r w:rsidRPr="00176E3F">
        <w:rPr>
          <w:rFonts w:cs="Arial"/>
          <w:sz w:val="20"/>
          <w:szCs w:val="20"/>
        </w:rPr>
        <w:t xml:space="preserve"> toteaa kunnioittavasti seuraavaa:</w:t>
      </w:r>
    </w:p>
    <w:p w:rsidR="00F562B2" w:rsidRPr="00176E3F" w:rsidRDefault="00F562B2" w:rsidP="003D3D07">
      <w:pPr>
        <w:spacing w:line="276" w:lineRule="auto"/>
        <w:ind w:left="1304" w:right="566"/>
        <w:rPr>
          <w:rFonts w:cs="Arial"/>
          <w:sz w:val="20"/>
          <w:szCs w:val="20"/>
        </w:rPr>
      </w:pPr>
    </w:p>
    <w:p w:rsidR="00E97152" w:rsidRPr="00176E3F" w:rsidRDefault="00E97152" w:rsidP="003D3D07">
      <w:pPr>
        <w:spacing w:line="276" w:lineRule="auto"/>
        <w:ind w:left="1304" w:right="566"/>
        <w:rPr>
          <w:rFonts w:cs="Arial"/>
          <w:sz w:val="20"/>
          <w:szCs w:val="20"/>
        </w:rPr>
      </w:pPr>
      <w:r w:rsidRPr="00176E3F">
        <w:rPr>
          <w:rFonts w:cs="Arial"/>
          <w:sz w:val="20"/>
          <w:szCs w:val="20"/>
        </w:rPr>
        <w:t>Mietinn</w:t>
      </w:r>
      <w:r w:rsidR="00843BA5" w:rsidRPr="00176E3F">
        <w:rPr>
          <w:rFonts w:cs="Arial"/>
          <w:sz w:val="20"/>
          <w:szCs w:val="20"/>
        </w:rPr>
        <w:t>össä</w:t>
      </w:r>
      <w:r w:rsidRPr="00176E3F">
        <w:rPr>
          <w:rFonts w:cs="Arial"/>
          <w:sz w:val="20"/>
          <w:szCs w:val="20"/>
        </w:rPr>
        <w:t xml:space="preserve"> </w:t>
      </w:r>
      <w:r w:rsidR="00843BA5" w:rsidRPr="00176E3F">
        <w:rPr>
          <w:rFonts w:cs="Arial"/>
          <w:sz w:val="20"/>
          <w:szCs w:val="20"/>
        </w:rPr>
        <w:t>esitetyt velkajärjestelylain muuttamista koskevat</w:t>
      </w:r>
      <w:r w:rsidRPr="00176E3F">
        <w:rPr>
          <w:rFonts w:cs="Arial"/>
          <w:sz w:val="20"/>
          <w:szCs w:val="20"/>
        </w:rPr>
        <w:t xml:space="preserve"> ehdotukset ovat pääosin kannatettavia ja tarpeellisia </w:t>
      </w:r>
      <w:r w:rsidR="00EF418B" w:rsidRPr="00176E3F">
        <w:rPr>
          <w:rFonts w:cs="Arial"/>
          <w:sz w:val="20"/>
          <w:szCs w:val="20"/>
        </w:rPr>
        <w:t xml:space="preserve">lain </w:t>
      </w:r>
      <w:r w:rsidRPr="00176E3F">
        <w:rPr>
          <w:rFonts w:cs="Arial"/>
          <w:sz w:val="20"/>
          <w:szCs w:val="20"/>
        </w:rPr>
        <w:t>kehittämiseksi</w:t>
      </w:r>
      <w:r w:rsidR="00EF418B" w:rsidRPr="00176E3F">
        <w:rPr>
          <w:rFonts w:cs="Arial"/>
          <w:sz w:val="20"/>
          <w:szCs w:val="20"/>
        </w:rPr>
        <w:t xml:space="preserve"> vastamaan nykyisen yhteiskunnan tarpeita ja vaatimuksia</w:t>
      </w:r>
      <w:r w:rsidRPr="00176E3F">
        <w:rPr>
          <w:rFonts w:cs="Arial"/>
          <w:sz w:val="20"/>
          <w:szCs w:val="20"/>
        </w:rPr>
        <w:t xml:space="preserve">. </w:t>
      </w:r>
      <w:proofErr w:type="spellStart"/>
      <w:r w:rsidRPr="00176E3F">
        <w:rPr>
          <w:rFonts w:cs="Arial"/>
          <w:sz w:val="20"/>
          <w:szCs w:val="20"/>
        </w:rPr>
        <w:t>Takuu-Säätiön</w:t>
      </w:r>
      <w:proofErr w:type="spellEnd"/>
      <w:r w:rsidRPr="00176E3F">
        <w:rPr>
          <w:rFonts w:cs="Arial"/>
          <w:sz w:val="20"/>
          <w:szCs w:val="20"/>
        </w:rPr>
        <w:t xml:space="preserve"> näkemyksen mukaan mietintöön on koottu kattava kuvaus nykytilanteesta</w:t>
      </w:r>
      <w:r w:rsidR="00F61266" w:rsidRPr="00176E3F">
        <w:rPr>
          <w:rFonts w:cs="Arial"/>
          <w:sz w:val="20"/>
          <w:szCs w:val="20"/>
        </w:rPr>
        <w:t xml:space="preserve"> ja tarpeellisista muutoksista</w:t>
      </w:r>
      <w:r w:rsidR="00521217" w:rsidRPr="00176E3F">
        <w:rPr>
          <w:rFonts w:cs="Arial"/>
          <w:sz w:val="20"/>
          <w:szCs w:val="20"/>
        </w:rPr>
        <w:t xml:space="preserve"> velkajärjestelylakiin</w:t>
      </w:r>
      <w:r w:rsidRPr="00176E3F">
        <w:rPr>
          <w:rFonts w:cs="Arial"/>
          <w:sz w:val="20"/>
          <w:szCs w:val="20"/>
        </w:rPr>
        <w:t>.</w:t>
      </w:r>
      <w:r w:rsidR="00F61266" w:rsidRPr="00176E3F">
        <w:rPr>
          <w:rFonts w:cs="Arial"/>
          <w:sz w:val="20"/>
          <w:szCs w:val="20"/>
        </w:rPr>
        <w:t xml:space="preserve"> Esitetyt muutokset </w:t>
      </w:r>
      <w:r w:rsidR="00521217" w:rsidRPr="00176E3F">
        <w:rPr>
          <w:rFonts w:cs="Arial"/>
          <w:sz w:val="20"/>
          <w:szCs w:val="20"/>
        </w:rPr>
        <w:t>edistä</w:t>
      </w:r>
      <w:r w:rsidR="00F61266" w:rsidRPr="00176E3F">
        <w:rPr>
          <w:rFonts w:cs="Arial"/>
          <w:sz w:val="20"/>
          <w:szCs w:val="20"/>
        </w:rPr>
        <w:t>vät velallisen</w:t>
      </w:r>
      <w:r w:rsidR="00116431" w:rsidRPr="00176E3F">
        <w:rPr>
          <w:rFonts w:cs="Arial"/>
          <w:sz w:val="20"/>
          <w:szCs w:val="20"/>
        </w:rPr>
        <w:t>, myös pienyrittäjävelallisen,</w:t>
      </w:r>
      <w:r w:rsidR="00F61266" w:rsidRPr="00176E3F">
        <w:rPr>
          <w:rFonts w:cs="Arial"/>
          <w:sz w:val="20"/>
          <w:szCs w:val="20"/>
        </w:rPr>
        <w:t xml:space="preserve"> aseman parantamista velkajärjestelyn</w:t>
      </w:r>
      <w:r w:rsidR="00521217" w:rsidRPr="00176E3F">
        <w:rPr>
          <w:rFonts w:cs="Arial"/>
          <w:sz w:val="20"/>
          <w:szCs w:val="20"/>
        </w:rPr>
        <w:t xml:space="preserve"> keinoin</w:t>
      </w:r>
      <w:r w:rsidR="00F61266" w:rsidRPr="00176E3F">
        <w:rPr>
          <w:rFonts w:cs="Arial"/>
          <w:sz w:val="20"/>
          <w:szCs w:val="20"/>
        </w:rPr>
        <w:t xml:space="preserve">, mutta voidaan </w:t>
      </w:r>
      <w:r w:rsidR="00521217" w:rsidRPr="00176E3F">
        <w:rPr>
          <w:rFonts w:cs="Arial"/>
          <w:sz w:val="20"/>
          <w:szCs w:val="20"/>
        </w:rPr>
        <w:t xml:space="preserve">kuitenkin </w:t>
      </w:r>
      <w:r w:rsidR="00F61266" w:rsidRPr="00176E3F">
        <w:rPr>
          <w:rFonts w:cs="Arial"/>
          <w:sz w:val="20"/>
          <w:szCs w:val="20"/>
        </w:rPr>
        <w:t>kysyä ovatko uudistukset ja niiden vaikutukset riittäviä.</w:t>
      </w:r>
      <w:r w:rsidRPr="00176E3F">
        <w:rPr>
          <w:rFonts w:cs="Arial"/>
          <w:sz w:val="20"/>
          <w:szCs w:val="20"/>
        </w:rPr>
        <w:t xml:space="preserve"> </w:t>
      </w:r>
      <w:r w:rsidR="003A6FDC" w:rsidRPr="00176E3F">
        <w:rPr>
          <w:rFonts w:cs="Arial"/>
          <w:sz w:val="20"/>
          <w:szCs w:val="20"/>
        </w:rPr>
        <w:t>Luotonantajan</w:t>
      </w:r>
      <w:r w:rsidR="00C95E42" w:rsidRPr="00176E3F">
        <w:rPr>
          <w:rFonts w:cs="Arial"/>
          <w:sz w:val="20"/>
          <w:szCs w:val="20"/>
        </w:rPr>
        <w:t xml:space="preserve"> vastuun näkyväksi tuominen myös velkajärjestelylaissa luo oikeudenmukaisen tasapainon velallisen ja velkojan riskinjakoon velallisen maksukyvyttömyystilanteissa.</w:t>
      </w:r>
    </w:p>
    <w:p w:rsidR="00E97152" w:rsidRPr="00176E3F" w:rsidRDefault="00E97152" w:rsidP="003D3D07">
      <w:pPr>
        <w:spacing w:line="276" w:lineRule="auto"/>
        <w:ind w:right="566"/>
        <w:rPr>
          <w:rFonts w:cs="Arial"/>
          <w:sz w:val="20"/>
          <w:szCs w:val="20"/>
        </w:rPr>
      </w:pPr>
    </w:p>
    <w:p w:rsidR="00B11F6B" w:rsidRPr="00176E3F" w:rsidRDefault="00B11F6B" w:rsidP="003D3D07">
      <w:pPr>
        <w:spacing w:line="276" w:lineRule="auto"/>
        <w:ind w:right="566"/>
        <w:rPr>
          <w:rFonts w:cs="Arial"/>
          <w:sz w:val="20"/>
          <w:szCs w:val="20"/>
        </w:rPr>
      </w:pPr>
    </w:p>
    <w:p w:rsidR="00CB2FD9" w:rsidRPr="00176E3F" w:rsidRDefault="00CB2FD9" w:rsidP="00CB2FD9">
      <w:pPr>
        <w:spacing w:line="276" w:lineRule="auto"/>
        <w:ind w:left="1276" w:right="566"/>
        <w:rPr>
          <w:rFonts w:cs="Arial"/>
          <w:b/>
          <w:sz w:val="20"/>
          <w:szCs w:val="20"/>
        </w:rPr>
      </w:pPr>
      <w:r w:rsidRPr="00176E3F">
        <w:rPr>
          <w:rFonts w:cs="Arial"/>
          <w:b/>
          <w:sz w:val="20"/>
          <w:szCs w:val="20"/>
        </w:rPr>
        <w:t>Työttömyys väliaikaisena esteenä</w:t>
      </w:r>
    </w:p>
    <w:p w:rsidR="00546D0A" w:rsidRPr="00176E3F" w:rsidRDefault="00E97152" w:rsidP="00546D0A">
      <w:pPr>
        <w:pStyle w:val="Luettelokappale"/>
        <w:numPr>
          <w:ilvl w:val="0"/>
          <w:numId w:val="2"/>
        </w:numPr>
        <w:spacing w:line="276" w:lineRule="auto"/>
        <w:ind w:left="1701" w:right="566" w:hanging="425"/>
        <w:rPr>
          <w:rFonts w:ascii="Arial" w:hAnsi="Arial" w:cs="Arial"/>
          <w:sz w:val="20"/>
          <w:szCs w:val="20"/>
        </w:rPr>
      </w:pPr>
      <w:proofErr w:type="spellStart"/>
      <w:r w:rsidRPr="00176E3F">
        <w:rPr>
          <w:rFonts w:ascii="Arial" w:hAnsi="Arial" w:cs="Arial"/>
          <w:sz w:val="20"/>
          <w:szCs w:val="20"/>
        </w:rPr>
        <w:t>Takuu-Säätiön</w:t>
      </w:r>
      <w:proofErr w:type="spellEnd"/>
      <w:r w:rsidRPr="00176E3F">
        <w:rPr>
          <w:rFonts w:ascii="Arial" w:hAnsi="Arial" w:cs="Arial"/>
          <w:sz w:val="20"/>
          <w:szCs w:val="20"/>
        </w:rPr>
        <w:t xml:space="preserve"> arvion mukaan työryhmän esittäm</w:t>
      </w:r>
      <w:r w:rsidR="00FA3454" w:rsidRPr="00176E3F">
        <w:rPr>
          <w:rFonts w:ascii="Arial" w:hAnsi="Arial" w:cs="Arial"/>
          <w:sz w:val="20"/>
          <w:szCs w:val="20"/>
        </w:rPr>
        <w:t>i</w:t>
      </w:r>
      <w:r w:rsidRPr="00176E3F">
        <w:rPr>
          <w:rFonts w:ascii="Arial" w:hAnsi="Arial" w:cs="Arial"/>
          <w:sz w:val="20"/>
          <w:szCs w:val="20"/>
        </w:rPr>
        <w:t>llä</w:t>
      </w:r>
      <w:r w:rsidR="00FA3454" w:rsidRPr="00176E3F">
        <w:rPr>
          <w:rFonts w:ascii="Arial" w:hAnsi="Arial" w:cs="Arial"/>
          <w:sz w:val="20"/>
          <w:szCs w:val="20"/>
        </w:rPr>
        <w:t xml:space="preserve"> 9 a §:</w:t>
      </w:r>
      <w:r w:rsidR="00B00186" w:rsidRPr="00176E3F">
        <w:rPr>
          <w:rFonts w:ascii="Arial" w:hAnsi="Arial" w:cs="Arial"/>
          <w:sz w:val="20"/>
          <w:szCs w:val="20"/>
        </w:rPr>
        <w:t>ää</w:t>
      </w:r>
      <w:r w:rsidR="00FA3454" w:rsidRPr="00176E3F">
        <w:rPr>
          <w:rFonts w:ascii="Arial" w:hAnsi="Arial" w:cs="Arial"/>
          <w:sz w:val="20"/>
          <w:szCs w:val="20"/>
        </w:rPr>
        <w:t>n</w:t>
      </w:r>
      <w:r w:rsidR="00B00186" w:rsidRPr="00176E3F">
        <w:rPr>
          <w:rFonts w:ascii="Arial" w:hAnsi="Arial" w:cs="Arial"/>
          <w:sz w:val="20"/>
          <w:szCs w:val="20"/>
        </w:rPr>
        <w:t xml:space="preserve"> tehtävillä</w:t>
      </w:r>
      <w:r w:rsidR="00FA3454" w:rsidRPr="00176E3F">
        <w:rPr>
          <w:rFonts w:ascii="Arial" w:hAnsi="Arial" w:cs="Arial"/>
          <w:sz w:val="20"/>
          <w:szCs w:val="20"/>
        </w:rPr>
        <w:t xml:space="preserve"> muutoksilla</w:t>
      </w:r>
      <w:r w:rsidRPr="00176E3F">
        <w:rPr>
          <w:rFonts w:ascii="Arial" w:hAnsi="Arial" w:cs="Arial"/>
          <w:sz w:val="20"/>
          <w:szCs w:val="20"/>
        </w:rPr>
        <w:t xml:space="preserve"> </w:t>
      </w:r>
      <w:r w:rsidR="00B00186" w:rsidRPr="00176E3F">
        <w:rPr>
          <w:rFonts w:ascii="Arial" w:hAnsi="Arial" w:cs="Arial"/>
          <w:sz w:val="20"/>
          <w:szCs w:val="20"/>
        </w:rPr>
        <w:t xml:space="preserve">(porrastettu ja lyhennetty </w:t>
      </w:r>
      <w:r w:rsidR="00FA3454" w:rsidRPr="00176E3F">
        <w:rPr>
          <w:rFonts w:ascii="Arial" w:hAnsi="Arial" w:cs="Arial"/>
          <w:sz w:val="20"/>
          <w:szCs w:val="20"/>
        </w:rPr>
        <w:t>työttömyyden kesto</w:t>
      </w:r>
      <w:r w:rsidR="00B00186" w:rsidRPr="00176E3F">
        <w:rPr>
          <w:rFonts w:ascii="Arial" w:hAnsi="Arial" w:cs="Arial"/>
          <w:sz w:val="20"/>
          <w:szCs w:val="20"/>
        </w:rPr>
        <w:t xml:space="preserve">vaatimus </w:t>
      </w:r>
      <w:r w:rsidR="00FA3454" w:rsidRPr="00176E3F">
        <w:rPr>
          <w:rFonts w:ascii="Arial" w:hAnsi="Arial" w:cs="Arial"/>
          <w:sz w:val="20"/>
          <w:szCs w:val="20"/>
        </w:rPr>
        <w:t>ja</w:t>
      </w:r>
      <w:r w:rsidR="00B00186" w:rsidRPr="00176E3F">
        <w:rPr>
          <w:rFonts w:ascii="Arial" w:hAnsi="Arial" w:cs="Arial"/>
          <w:sz w:val="20"/>
          <w:szCs w:val="20"/>
        </w:rPr>
        <w:t xml:space="preserve"> luopuminen vaatimuksesta yksityisen elinkeinon- tai ammatinharjoittajan tulotason vakiintuneisuudesta)</w:t>
      </w:r>
      <w:r w:rsidR="00FA3454" w:rsidRPr="00176E3F">
        <w:rPr>
          <w:rFonts w:ascii="Arial" w:hAnsi="Arial" w:cs="Arial"/>
          <w:sz w:val="20"/>
          <w:szCs w:val="20"/>
        </w:rPr>
        <w:t xml:space="preserve"> </w:t>
      </w:r>
      <w:r w:rsidRPr="00176E3F">
        <w:rPr>
          <w:rFonts w:ascii="Arial" w:hAnsi="Arial" w:cs="Arial"/>
          <w:sz w:val="20"/>
          <w:szCs w:val="20"/>
        </w:rPr>
        <w:t xml:space="preserve">on mahdollista </w:t>
      </w:r>
      <w:r w:rsidR="00FA3454" w:rsidRPr="00176E3F">
        <w:rPr>
          <w:rFonts w:ascii="Arial" w:hAnsi="Arial" w:cs="Arial"/>
          <w:sz w:val="20"/>
          <w:szCs w:val="20"/>
        </w:rPr>
        <w:t xml:space="preserve">helpottaa </w:t>
      </w:r>
      <w:r w:rsidR="00B00186" w:rsidRPr="00176E3F">
        <w:rPr>
          <w:rFonts w:ascii="Arial" w:hAnsi="Arial" w:cs="Arial"/>
          <w:sz w:val="20"/>
          <w:szCs w:val="20"/>
        </w:rPr>
        <w:t>näiden velallisten pääsyä velkajärjestelyyn</w:t>
      </w:r>
      <w:r w:rsidRPr="00176E3F">
        <w:rPr>
          <w:rFonts w:ascii="Arial" w:hAnsi="Arial" w:cs="Arial"/>
          <w:sz w:val="20"/>
          <w:szCs w:val="20"/>
        </w:rPr>
        <w:t xml:space="preserve">. </w:t>
      </w:r>
      <w:proofErr w:type="gramStart"/>
      <w:r w:rsidR="006D76B1" w:rsidRPr="00176E3F">
        <w:rPr>
          <w:rFonts w:ascii="Arial" w:hAnsi="Arial" w:cs="Arial"/>
          <w:sz w:val="20"/>
          <w:szCs w:val="20"/>
        </w:rPr>
        <w:t>Työttömälle nuorelle asetettu alle 25 vuoden ikäraja hakemuksen vireille tullessa</w:t>
      </w:r>
      <w:r w:rsidR="009F09BA" w:rsidRPr="00176E3F">
        <w:rPr>
          <w:rFonts w:ascii="Arial" w:hAnsi="Arial" w:cs="Arial"/>
          <w:sz w:val="20"/>
          <w:szCs w:val="20"/>
        </w:rPr>
        <w:t>,</w:t>
      </w:r>
      <w:r w:rsidR="006D76B1" w:rsidRPr="00176E3F">
        <w:rPr>
          <w:rFonts w:ascii="Arial" w:hAnsi="Arial" w:cs="Arial"/>
          <w:sz w:val="20"/>
          <w:szCs w:val="20"/>
        </w:rPr>
        <w:t xml:space="preserve"> saattaa käytännössä osoittautua haasteelliseksi.</w:t>
      </w:r>
      <w:proofErr w:type="gramEnd"/>
      <w:r w:rsidR="006D76B1" w:rsidRPr="00176E3F">
        <w:rPr>
          <w:rFonts w:ascii="Arial" w:hAnsi="Arial" w:cs="Arial"/>
          <w:sz w:val="20"/>
          <w:szCs w:val="20"/>
        </w:rPr>
        <w:t xml:space="preserve"> Ehtivätkö nuoren velallisen ongelmat realisoitua </w:t>
      </w:r>
      <w:r w:rsidR="009F09BA" w:rsidRPr="00176E3F">
        <w:rPr>
          <w:rFonts w:ascii="Arial" w:hAnsi="Arial" w:cs="Arial"/>
          <w:sz w:val="20"/>
          <w:szCs w:val="20"/>
        </w:rPr>
        <w:t xml:space="preserve">ajoissa </w:t>
      </w:r>
      <w:r w:rsidR="006D76B1" w:rsidRPr="00176E3F">
        <w:rPr>
          <w:rFonts w:ascii="Arial" w:hAnsi="Arial" w:cs="Arial"/>
          <w:sz w:val="20"/>
          <w:szCs w:val="20"/>
        </w:rPr>
        <w:t xml:space="preserve">siinä määrin, että hän ehtii ja osaa olla yhteydessä talous- ja velkaneuvontaan tai muutoin selvittää keinoja tilanteensa selvittämiseksi. Velkajärjestely on tarkoitettu viime sijaiseksi ja ainutkertaiseksi velkojen järjestelykeinoksi, jolloin on ensiarvoisen tärkeää, että nuori ymmärtää mahdollisesti saamansa järjestelyn merkityksen. </w:t>
      </w:r>
      <w:proofErr w:type="spellStart"/>
      <w:r w:rsidR="00A86A57" w:rsidRPr="00176E3F">
        <w:rPr>
          <w:rFonts w:ascii="Arial" w:hAnsi="Arial" w:cs="Arial"/>
          <w:sz w:val="20"/>
          <w:szCs w:val="20"/>
        </w:rPr>
        <w:t>Takuu-Säätiön</w:t>
      </w:r>
      <w:proofErr w:type="spellEnd"/>
      <w:r w:rsidR="00A86A57" w:rsidRPr="00176E3F">
        <w:rPr>
          <w:rFonts w:ascii="Arial" w:hAnsi="Arial" w:cs="Arial"/>
          <w:sz w:val="20"/>
          <w:szCs w:val="20"/>
        </w:rPr>
        <w:t xml:space="preserve"> h</w:t>
      </w:r>
      <w:r w:rsidR="006D76B1" w:rsidRPr="00176E3F">
        <w:rPr>
          <w:rFonts w:ascii="Arial" w:hAnsi="Arial" w:cs="Arial"/>
          <w:sz w:val="20"/>
          <w:szCs w:val="20"/>
        </w:rPr>
        <w:t>uole</w:t>
      </w:r>
      <w:r w:rsidR="00A86A57" w:rsidRPr="00176E3F">
        <w:rPr>
          <w:rFonts w:ascii="Arial" w:hAnsi="Arial" w:cs="Arial"/>
          <w:sz w:val="20"/>
          <w:szCs w:val="20"/>
        </w:rPr>
        <w:t>na</w:t>
      </w:r>
      <w:r w:rsidR="006D76B1" w:rsidRPr="00176E3F">
        <w:rPr>
          <w:rFonts w:ascii="Arial" w:hAnsi="Arial" w:cs="Arial"/>
          <w:sz w:val="20"/>
          <w:szCs w:val="20"/>
        </w:rPr>
        <w:t xml:space="preserve"> on, että onko nuori riittävän kypsä ja suunnitelmallinen </w:t>
      </w:r>
      <w:r w:rsidR="009F09BA" w:rsidRPr="00176E3F">
        <w:rPr>
          <w:rFonts w:ascii="Arial" w:hAnsi="Arial" w:cs="Arial"/>
          <w:sz w:val="20"/>
          <w:szCs w:val="20"/>
        </w:rPr>
        <w:t>sopeutua</w:t>
      </w:r>
      <w:r w:rsidR="006D76B1" w:rsidRPr="00176E3F">
        <w:rPr>
          <w:rFonts w:ascii="Arial" w:hAnsi="Arial" w:cs="Arial"/>
          <w:sz w:val="20"/>
          <w:szCs w:val="20"/>
        </w:rPr>
        <w:t xml:space="preserve">kseen elämään velkajärjestelynormien mukaan velkaantumatta lisää maksuohjelman keston ajan. Sen lisäksi hänen pitäisi pystyä </w:t>
      </w:r>
      <w:r w:rsidR="009F09BA" w:rsidRPr="00176E3F">
        <w:rPr>
          <w:rFonts w:ascii="Arial" w:hAnsi="Arial" w:cs="Arial"/>
          <w:sz w:val="20"/>
          <w:szCs w:val="20"/>
        </w:rPr>
        <w:t>oppimaan uusi toimintamalli talouden hallinnassa ja järjestelyn päätyttyä</w:t>
      </w:r>
      <w:r w:rsidR="006D76B1" w:rsidRPr="00176E3F">
        <w:rPr>
          <w:rFonts w:ascii="Arial" w:hAnsi="Arial" w:cs="Arial"/>
          <w:sz w:val="20"/>
          <w:szCs w:val="20"/>
        </w:rPr>
        <w:t xml:space="preserve"> elämään </w:t>
      </w:r>
      <w:r w:rsidR="009F09BA" w:rsidRPr="00176E3F">
        <w:rPr>
          <w:rFonts w:ascii="Arial" w:hAnsi="Arial" w:cs="Arial"/>
          <w:sz w:val="20"/>
          <w:szCs w:val="20"/>
        </w:rPr>
        <w:t>sen mukaisesti vaihtelevista elämäntilanteista huolimatta.</w:t>
      </w:r>
      <w:r w:rsidR="006D76B1" w:rsidRPr="00176E3F">
        <w:rPr>
          <w:rFonts w:ascii="Arial" w:hAnsi="Arial" w:cs="Arial"/>
          <w:sz w:val="20"/>
          <w:szCs w:val="20"/>
        </w:rPr>
        <w:t xml:space="preserve">  </w:t>
      </w:r>
    </w:p>
    <w:p w:rsidR="00B00186" w:rsidRPr="00176E3F" w:rsidRDefault="00B00186" w:rsidP="00B00186">
      <w:pPr>
        <w:spacing w:line="276" w:lineRule="auto"/>
        <w:ind w:left="1276" w:right="566"/>
        <w:rPr>
          <w:rFonts w:cs="Arial"/>
          <w:sz w:val="20"/>
          <w:szCs w:val="20"/>
        </w:rPr>
      </w:pPr>
    </w:p>
    <w:p w:rsidR="00CB2FD9" w:rsidRPr="00176E3F" w:rsidRDefault="00CB2FD9" w:rsidP="00B00186">
      <w:pPr>
        <w:spacing w:line="276" w:lineRule="auto"/>
        <w:ind w:left="1276" w:right="566"/>
        <w:rPr>
          <w:rFonts w:cs="Arial"/>
          <w:sz w:val="20"/>
          <w:szCs w:val="20"/>
        </w:rPr>
      </w:pPr>
    </w:p>
    <w:p w:rsidR="00CB2FD9" w:rsidRPr="00176E3F" w:rsidRDefault="00CB2FD9" w:rsidP="00B00186">
      <w:pPr>
        <w:spacing w:line="276" w:lineRule="auto"/>
        <w:ind w:left="1276" w:right="566"/>
        <w:rPr>
          <w:rFonts w:cs="Arial"/>
          <w:sz w:val="20"/>
          <w:szCs w:val="20"/>
        </w:rPr>
      </w:pPr>
    </w:p>
    <w:p w:rsidR="00CB2FD9" w:rsidRPr="00176E3F" w:rsidRDefault="00CB2FD9" w:rsidP="00B00186">
      <w:pPr>
        <w:spacing w:line="276" w:lineRule="auto"/>
        <w:ind w:left="1276" w:right="566"/>
        <w:rPr>
          <w:rFonts w:cs="Arial"/>
          <w:b/>
          <w:sz w:val="20"/>
          <w:szCs w:val="20"/>
        </w:rPr>
      </w:pPr>
      <w:r w:rsidRPr="00176E3F">
        <w:rPr>
          <w:rFonts w:cs="Arial"/>
          <w:b/>
          <w:sz w:val="20"/>
          <w:szCs w:val="20"/>
        </w:rPr>
        <w:t>Esteperuste ja painavat syyt</w:t>
      </w:r>
    </w:p>
    <w:p w:rsidR="00E97152" w:rsidRPr="00176E3F" w:rsidRDefault="00E97152" w:rsidP="003D3D07">
      <w:pPr>
        <w:pStyle w:val="Luettelokappale"/>
        <w:numPr>
          <w:ilvl w:val="0"/>
          <w:numId w:val="2"/>
        </w:numPr>
        <w:autoSpaceDE w:val="0"/>
        <w:autoSpaceDN w:val="0"/>
        <w:adjustRightInd w:val="0"/>
        <w:spacing w:line="276" w:lineRule="auto"/>
        <w:ind w:left="1701" w:right="566" w:hanging="425"/>
        <w:rPr>
          <w:rFonts w:ascii="Arial" w:hAnsi="Arial" w:cs="Arial"/>
          <w:sz w:val="20"/>
          <w:szCs w:val="20"/>
        </w:rPr>
      </w:pPr>
      <w:proofErr w:type="spellStart"/>
      <w:r w:rsidRPr="00176E3F">
        <w:rPr>
          <w:rFonts w:ascii="Arial" w:hAnsi="Arial" w:cs="Arial"/>
          <w:sz w:val="20"/>
          <w:szCs w:val="20"/>
        </w:rPr>
        <w:t>Takuu-Säätiö</w:t>
      </w:r>
      <w:proofErr w:type="spellEnd"/>
      <w:r w:rsidRPr="00176E3F">
        <w:rPr>
          <w:rFonts w:ascii="Arial" w:hAnsi="Arial" w:cs="Arial"/>
          <w:sz w:val="20"/>
          <w:szCs w:val="20"/>
        </w:rPr>
        <w:t xml:space="preserve"> kannattaa ehdotusta</w:t>
      </w:r>
      <w:r w:rsidR="003A6FDC" w:rsidRPr="00176E3F">
        <w:rPr>
          <w:rFonts w:ascii="Arial" w:hAnsi="Arial" w:cs="Arial"/>
          <w:sz w:val="20"/>
          <w:szCs w:val="20"/>
        </w:rPr>
        <w:t>, että myös luotonantajien toiminnan vastuullisuus otetaan huomioon velallisen velkaantumisen piittaamattomuutta ja vastuuttomuutta arvioitaessa (10 § 7 kohta)</w:t>
      </w:r>
      <w:r w:rsidRPr="00176E3F">
        <w:rPr>
          <w:rFonts w:ascii="Arial" w:hAnsi="Arial" w:cs="Arial"/>
          <w:sz w:val="20"/>
          <w:szCs w:val="20"/>
        </w:rPr>
        <w:t>.</w:t>
      </w:r>
      <w:r w:rsidR="003A6FDC" w:rsidRPr="00176E3F">
        <w:rPr>
          <w:rFonts w:ascii="Arial" w:hAnsi="Arial" w:cs="Arial"/>
          <w:sz w:val="20"/>
          <w:szCs w:val="20"/>
        </w:rPr>
        <w:t xml:space="preserve"> Aggressiivinen luottojen markkinointi ja luoton ottamisen </w:t>
      </w:r>
      <w:r w:rsidR="003A6FDC" w:rsidRPr="00176E3F">
        <w:rPr>
          <w:rFonts w:ascii="Arial" w:hAnsi="Arial" w:cs="Arial"/>
          <w:sz w:val="20"/>
          <w:szCs w:val="20"/>
        </w:rPr>
        <w:lastRenderedPageBreak/>
        <w:t xml:space="preserve">”helppous” lisäävät tiukassa taloudellisessa </w:t>
      </w:r>
      <w:r w:rsidR="005608CA" w:rsidRPr="00176E3F">
        <w:rPr>
          <w:rFonts w:ascii="Arial" w:hAnsi="Arial" w:cs="Arial"/>
          <w:sz w:val="20"/>
          <w:szCs w:val="20"/>
        </w:rPr>
        <w:t>tilantee</w:t>
      </w:r>
      <w:r w:rsidR="003A6FDC" w:rsidRPr="00176E3F">
        <w:rPr>
          <w:rFonts w:ascii="Arial" w:hAnsi="Arial" w:cs="Arial"/>
          <w:sz w:val="20"/>
          <w:szCs w:val="20"/>
        </w:rPr>
        <w:t>ssa olevan henkilön</w:t>
      </w:r>
      <w:r w:rsidR="005608CA" w:rsidRPr="00176E3F">
        <w:rPr>
          <w:rFonts w:ascii="Arial" w:hAnsi="Arial" w:cs="Arial"/>
          <w:sz w:val="20"/>
          <w:szCs w:val="20"/>
        </w:rPr>
        <w:t xml:space="preserve"> riskiä ylivelkaantua</w:t>
      </w:r>
      <w:r w:rsidR="00727AB3" w:rsidRPr="00176E3F">
        <w:rPr>
          <w:rFonts w:ascii="Arial" w:hAnsi="Arial" w:cs="Arial"/>
          <w:sz w:val="20"/>
          <w:szCs w:val="20"/>
        </w:rPr>
        <w:t xml:space="preserve">. Erityisesti heikommassa asemassa olevien velallisten osalta oman </w:t>
      </w:r>
      <w:r w:rsidR="005608CA" w:rsidRPr="00176E3F">
        <w:rPr>
          <w:rFonts w:ascii="Arial" w:hAnsi="Arial" w:cs="Arial"/>
          <w:sz w:val="20"/>
          <w:szCs w:val="20"/>
        </w:rPr>
        <w:t>kokonaisvelkatilanteen ja takaisinmaksukyvyn hahmottami</w:t>
      </w:r>
      <w:r w:rsidR="00727AB3" w:rsidRPr="00176E3F">
        <w:rPr>
          <w:rFonts w:ascii="Arial" w:hAnsi="Arial" w:cs="Arial"/>
          <w:sz w:val="20"/>
          <w:szCs w:val="20"/>
        </w:rPr>
        <w:t xml:space="preserve">nen vaikeutuu, mitä </w:t>
      </w:r>
      <w:r w:rsidR="00B47EF4" w:rsidRPr="00176E3F">
        <w:rPr>
          <w:rFonts w:ascii="Arial" w:hAnsi="Arial" w:cs="Arial"/>
          <w:sz w:val="20"/>
          <w:szCs w:val="20"/>
        </w:rPr>
        <w:t xml:space="preserve">enemmän </w:t>
      </w:r>
      <w:r w:rsidR="004218A9" w:rsidRPr="00176E3F">
        <w:rPr>
          <w:rFonts w:ascii="Arial" w:hAnsi="Arial" w:cs="Arial"/>
          <w:sz w:val="20"/>
          <w:szCs w:val="20"/>
        </w:rPr>
        <w:t xml:space="preserve">hänellä on </w:t>
      </w:r>
      <w:r w:rsidR="00B47EF4" w:rsidRPr="00176E3F">
        <w:rPr>
          <w:rFonts w:ascii="Arial" w:hAnsi="Arial" w:cs="Arial"/>
          <w:sz w:val="20"/>
          <w:szCs w:val="20"/>
        </w:rPr>
        <w:t>eri</w:t>
      </w:r>
      <w:r w:rsidR="00727AB3" w:rsidRPr="00176E3F">
        <w:rPr>
          <w:rFonts w:ascii="Arial" w:hAnsi="Arial" w:cs="Arial"/>
          <w:sz w:val="20"/>
          <w:szCs w:val="20"/>
        </w:rPr>
        <w:t xml:space="preserve"> velkoja ja velkojatahoja</w:t>
      </w:r>
      <w:r w:rsidR="005608CA" w:rsidRPr="00176E3F">
        <w:rPr>
          <w:rFonts w:ascii="Arial" w:hAnsi="Arial" w:cs="Arial"/>
          <w:sz w:val="20"/>
          <w:szCs w:val="20"/>
        </w:rPr>
        <w:t>.</w:t>
      </w:r>
      <w:r w:rsidR="004218A9" w:rsidRPr="00176E3F">
        <w:rPr>
          <w:rFonts w:ascii="Arial" w:hAnsi="Arial" w:cs="Arial"/>
          <w:sz w:val="20"/>
          <w:szCs w:val="20"/>
        </w:rPr>
        <w:t xml:space="preserve"> </w:t>
      </w:r>
      <w:r w:rsidR="00883C76" w:rsidRPr="00176E3F">
        <w:rPr>
          <w:rFonts w:ascii="Arial" w:hAnsi="Arial" w:cs="Arial"/>
          <w:sz w:val="20"/>
          <w:szCs w:val="20"/>
        </w:rPr>
        <w:t>Kannatettavana pidämme myös sitä, että velkajärjestelyn myöntäminen painavilla syillä (10 a §) ei enää pääsääntöisesti ja ehdottomasti edellyttäisi velkaantumisesta kulunutta huomattavan pitää aikaa.</w:t>
      </w:r>
      <w:r w:rsidR="004218A9" w:rsidRPr="00176E3F">
        <w:rPr>
          <w:rFonts w:ascii="Arial" w:hAnsi="Arial" w:cs="Arial"/>
          <w:sz w:val="20"/>
          <w:szCs w:val="20"/>
        </w:rPr>
        <w:t xml:space="preserve"> </w:t>
      </w:r>
      <w:r w:rsidR="00883C76" w:rsidRPr="00176E3F">
        <w:rPr>
          <w:rFonts w:ascii="Arial" w:hAnsi="Arial" w:cs="Arial"/>
          <w:sz w:val="20"/>
          <w:szCs w:val="20"/>
        </w:rPr>
        <w:t>Mitä pitempään velallinen on ylivelkatilanteessa, sitä suurempi riski hänellä on syrjäytyä.</w:t>
      </w:r>
      <w:r w:rsidR="005608CA" w:rsidRPr="00176E3F">
        <w:rPr>
          <w:rFonts w:ascii="Arial" w:hAnsi="Arial" w:cs="Arial"/>
          <w:sz w:val="20"/>
          <w:szCs w:val="20"/>
        </w:rPr>
        <w:t xml:space="preserve">  </w:t>
      </w:r>
    </w:p>
    <w:p w:rsidR="00F27589" w:rsidRPr="00176E3F" w:rsidRDefault="00F27589" w:rsidP="00F27589">
      <w:pPr>
        <w:pStyle w:val="Luettelokappale"/>
        <w:rPr>
          <w:rFonts w:ascii="Arial" w:hAnsi="Arial" w:cs="Arial"/>
          <w:color w:val="FF0000"/>
          <w:sz w:val="20"/>
          <w:szCs w:val="20"/>
        </w:rPr>
      </w:pPr>
    </w:p>
    <w:p w:rsidR="00B11F6B" w:rsidRPr="00176E3F" w:rsidRDefault="00B11F6B" w:rsidP="00F27589">
      <w:pPr>
        <w:pStyle w:val="Luettelokappale"/>
        <w:rPr>
          <w:rFonts w:ascii="Arial" w:hAnsi="Arial" w:cs="Arial"/>
          <w:color w:val="FF0000"/>
          <w:sz w:val="20"/>
          <w:szCs w:val="20"/>
        </w:rPr>
      </w:pPr>
    </w:p>
    <w:p w:rsidR="00223F3D" w:rsidRPr="00176E3F" w:rsidRDefault="00223F3D" w:rsidP="00223F3D">
      <w:pPr>
        <w:pStyle w:val="Luettelokappale"/>
        <w:ind w:left="1276"/>
        <w:rPr>
          <w:rFonts w:ascii="Arial" w:hAnsi="Arial" w:cs="Arial"/>
          <w:b/>
          <w:sz w:val="20"/>
          <w:szCs w:val="20"/>
        </w:rPr>
      </w:pPr>
      <w:r w:rsidRPr="00176E3F">
        <w:rPr>
          <w:rFonts w:ascii="Arial" w:hAnsi="Arial" w:cs="Arial"/>
          <w:b/>
          <w:sz w:val="20"/>
          <w:szCs w:val="20"/>
        </w:rPr>
        <w:t>Lisäsuoritusvelvollisuus</w:t>
      </w:r>
    </w:p>
    <w:p w:rsidR="00E97152" w:rsidRPr="00176E3F" w:rsidRDefault="00B5597A" w:rsidP="003D3D07">
      <w:pPr>
        <w:pStyle w:val="Luettelokappale"/>
        <w:numPr>
          <w:ilvl w:val="0"/>
          <w:numId w:val="1"/>
        </w:numPr>
        <w:spacing w:line="276" w:lineRule="auto"/>
        <w:ind w:left="1701" w:right="566" w:hanging="425"/>
        <w:rPr>
          <w:rFonts w:ascii="Arial" w:hAnsi="Arial" w:cs="Arial"/>
          <w:sz w:val="20"/>
          <w:szCs w:val="20"/>
        </w:rPr>
      </w:pPr>
      <w:r w:rsidRPr="00176E3F">
        <w:rPr>
          <w:rFonts w:ascii="Arial" w:hAnsi="Arial" w:cs="Arial"/>
          <w:sz w:val="20"/>
          <w:szCs w:val="20"/>
        </w:rPr>
        <w:t>Takuu-säätiö näkee tärkeänä, että v</w:t>
      </w:r>
      <w:r w:rsidR="00A86A57" w:rsidRPr="00176E3F">
        <w:rPr>
          <w:rFonts w:ascii="Arial" w:hAnsi="Arial" w:cs="Arial"/>
          <w:sz w:val="20"/>
          <w:szCs w:val="20"/>
        </w:rPr>
        <w:t xml:space="preserve">elallisen lisäsuoritusvelvollisuuden </w:t>
      </w:r>
      <w:proofErr w:type="gramStart"/>
      <w:r w:rsidR="00A86A57" w:rsidRPr="00176E3F">
        <w:rPr>
          <w:rFonts w:ascii="Arial" w:hAnsi="Arial" w:cs="Arial"/>
          <w:sz w:val="20"/>
          <w:szCs w:val="20"/>
        </w:rPr>
        <w:t>tarkistami</w:t>
      </w:r>
      <w:r w:rsidRPr="00176E3F">
        <w:rPr>
          <w:rFonts w:ascii="Arial" w:hAnsi="Arial" w:cs="Arial"/>
          <w:sz w:val="20"/>
          <w:szCs w:val="20"/>
        </w:rPr>
        <w:t>n</w:t>
      </w:r>
      <w:r w:rsidR="00A86A57" w:rsidRPr="00176E3F">
        <w:rPr>
          <w:rFonts w:ascii="Arial" w:hAnsi="Arial" w:cs="Arial"/>
          <w:sz w:val="20"/>
          <w:szCs w:val="20"/>
        </w:rPr>
        <w:t xml:space="preserve">en </w:t>
      </w:r>
      <w:r w:rsidRPr="00176E3F">
        <w:rPr>
          <w:rFonts w:ascii="Arial" w:hAnsi="Arial" w:cs="Arial"/>
          <w:sz w:val="20"/>
          <w:szCs w:val="20"/>
        </w:rPr>
        <w:t xml:space="preserve">   </w:t>
      </w:r>
      <w:r w:rsidR="00094659" w:rsidRPr="00176E3F">
        <w:rPr>
          <w:rFonts w:ascii="Arial" w:hAnsi="Arial" w:cs="Arial"/>
          <w:sz w:val="20"/>
          <w:szCs w:val="20"/>
        </w:rPr>
        <w:t>(35</w:t>
      </w:r>
      <w:proofErr w:type="gramEnd"/>
      <w:r w:rsidR="00094659" w:rsidRPr="00176E3F">
        <w:rPr>
          <w:rFonts w:ascii="Arial" w:hAnsi="Arial" w:cs="Arial"/>
          <w:sz w:val="20"/>
          <w:szCs w:val="20"/>
        </w:rPr>
        <w:t xml:space="preserve"> a §) </w:t>
      </w:r>
      <w:r w:rsidR="00A86A57" w:rsidRPr="00176E3F">
        <w:rPr>
          <w:rFonts w:ascii="Arial" w:hAnsi="Arial" w:cs="Arial"/>
          <w:sz w:val="20"/>
          <w:szCs w:val="20"/>
        </w:rPr>
        <w:t>ol</w:t>
      </w:r>
      <w:r w:rsidRPr="00176E3F">
        <w:rPr>
          <w:rFonts w:ascii="Arial" w:hAnsi="Arial" w:cs="Arial"/>
          <w:sz w:val="20"/>
          <w:szCs w:val="20"/>
        </w:rPr>
        <w:t>isi</w:t>
      </w:r>
      <w:r w:rsidR="00A86A57" w:rsidRPr="00176E3F">
        <w:rPr>
          <w:rFonts w:ascii="Arial" w:hAnsi="Arial" w:cs="Arial"/>
          <w:sz w:val="20"/>
          <w:szCs w:val="20"/>
        </w:rPr>
        <w:t xml:space="preserve"> mahdollisimman yksinkertai</w:t>
      </w:r>
      <w:r w:rsidRPr="00176E3F">
        <w:rPr>
          <w:rFonts w:ascii="Arial" w:hAnsi="Arial" w:cs="Arial"/>
          <w:sz w:val="20"/>
          <w:szCs w:val="20"/>
        </w:rPr>
        <w:t>nen</w:t>
      </w:r>
      <w:r w:rsidR="00A86A57" w:rsidRPr="00176E3F">
        <w:rPr>
          <w:rFonts w:ascii="Arial" w:hAnsi="Arial" w:cs="Arial"/>
          <w:sz w:val="20"/>
          <w:szCs w:val="20"/>
        </w:rPr>
        <w:t xml:space="preserve"> ja ymmärrettävissä oleva</w:t>
      </w:r>
      <w:r w:rsidRPr="00176E3F">
        <w:rPr>
          <w:rFonts w:ascii="Arial" w:hAnsi="Arial" w:cs="Arial"/>
          <w:sz w:val="20"/>
          <w:szCs w:val="20"/>
        </w:rPr>
        <w:t xml:space="preserve"> menettely</w:t>
      </w:r>
      <w:r w:rsidR="00A86A57" w:rsidRPr="00176E3F">
        <w:rPr>
          <w:rFonts w:ascii="Arial" w:hAnsi="Arial" w:cs="Arial"/>
          <w:sz w:val="20"/>
          <w:szCs w:val="20"/>
        </w:rPr>
        <w:t>, jotta vältytään yllätyksiltä maksuohjelman päättymisen jälkeen tai erimielisyyksiltä lisäsuorituksen määrästä velallisen ja velkojien kesken. Lisäsuoritusvelvollisuuden tulee perustua varsinaiseen tulotason paranemiseen yleis- tai indeksikorotusten sijaan</w:t>
      </w:r>
      <w:r w:rsidR="00E97152" w:rsidRPr="00176E3F">
        <w:rPr>
          <w:rFonts w:ascii="Arial" w:hAnsi="Arial" w:cs="Arial"/>
          <w:sz w:val="20"/>
          <w:szCs w:val="20"/>
        </w:rPr>
        <w:t>.</w:t>
      </w:r>
      <w:r w:rsidR="00A86A57" w:rsidRPr="00176E3F">
        <w:rPr>
          <w:rFonts w:ascii="Arial" w:hAnsi="Arial" w:cs="Arial"/>
          <w:sz w:val="20"/>
          <w:szCs w:val="20"/>
        </w:rPr>
        <w:t xml:space="preserve"> Tästä syystä nykyinen tulonmuutosraja on liian alhainen</w:t>
      </w:r>
      <w:r w:rsidRPr="00176E3F">
        <w:rPr>
          <w:rFonts w:ascii="Arial" w:hAnsi="Arial" w:cs="Arial"/>
          <w:sz w:val="20"/>
          <w:szCs w:val="20"/>
        </w:rPr>
        <w:t>. Esitetty määrä on oikeansuuntainen, mutta</w:t>
      </w:r>
      <w:r w:rsidR="00A86A57" w:rsidRPr="00176E3F">
        <w:rPr>
          <w:rFonts w:ascii="Arial" w:hAnsi="Arial" w:cs="Arial"/>
          <w:sz w:val="20"/>
          <w:szCs w:val="20"/>
        </w:rPr>
        <w:t xml:space="preserve"> </w:t>
      </w:r>
      <w:r w:rsidRPr="00176E3F">
        <w:rPr>
          <w:rFonts w:ascii="Arial" w:hAnsi="Arial" w:cs="Arial"/>
          <w:sz w:val="20"/>
          <w:szCs w:val="20"/>
        </w:rPr>
        <w:t>sen</w:t>
      </w:r>
      <w:r w:rsidR="00A86A57" w:rsidRPr="00176E3F">
        <w:rPr>
          <w:rFonts w:ascii="Arial" w:hAnsi="Arial" w:cs="Arial"/>
          <w:sz w:val="20"/>
          <w:szCs w:val="20"/>
        </w:rPr>
        <w:t xml:space="preserve"> riittäv</w:t>
      </w:r>
      <w:r w:rsidRPr="00176E3F">
        <w:rPr>
          <w:rFonts w:ascii="Arial" w:hAnsi="Arial" w:cs="Arial"/>
          <w:sz w:val="20"/>
          <w:szCs w:val="20"/>
        </w:rPr>
        <w:t>yytt</w:t>
      </w:r>
      <w:r w:rsidR="00A86A57" w:rsidRPr="00176E3F">
        <w:rPr>
          <w:rFonts w:ascii="Arial" w:hAnsi="Arial" w:cs="Arial"/>
          <w:sz w:val="20"/>
          <w:szCs w:val="20"/>
        </w:rPr>
        <w:t>ä</w:t>
      </w:r>
      <w:r w:rsidRPr="00176E3F">
        <w:rPr>
          <w:rFonts w:ascii="Arial" w:hAnsi="Arial" w:cs="Arial"/>
          <w:sz w:val="20"/>
          <w:szCs w:val="20"/>
        </w:rPr>
        <w:t xml:space="preserve"> on syytä vakavasti vielä pohtia</w:t>
      </w:r>
      <w:r w:rsidR="00A86A57" w:rsidRPr="00176E3F">
        <w:rPr>
          <w:rFonts w:ascii="Arial" w:hAnsi="Arial" w:cs="Arial"/>
          <w:sz w:val="20"/>
          <w:szCs w:val="20"/>
        </w:rPr>
        <w:t>. Muutoksen tulee toki olla kohtuullinen velkojien</w:t>
      </w:r>
      <w:r w:rsidR="00094659" w:rsidRPr="00176E3F">
        <w:rPr>
          <w:rFonts w:ascii="Arial" w:hAnsi="Arial" w:cs="Arial"/>
          <w:sz w:val="20"/>
          <w:szCs w:val="20"/>
        </w:rPr>
        <w:t>kin</w:t>
      </w:r>
      <w:r w:rsidR="00A86A57" w:rsidRPr="00176E3F">
        <w:rPr>
          <w:rFonts w:ascii="Arial" w:hAnsi="Arial" w:cs="Arial"/>
          <w:sz w:val="20"/>
          <w:szCs w:val="20"/>
        </w:rPr>
        <w:t xml:space="preserve"> näkökulmasta, mutta toisaalta myös aidosti velallista tulojen lisäämiseen kannustava.  </w:t>
      </w:r>
    </w:p>
    <w:p w:rsidR="00AE15DF" w:rsidRPr="00176E3F" w:rsidRDefault="00AE15DF" w:rsidP="00AE15DF">
      <w:pPr>
        <w:spacing w:line="276" w:lineRule="auto"/>
        <w:ind w:right="566"/>
        <w:rPr>
          <w:rFonts w:cs="Arial"/>
          <w:sz w:val="20"/>
          <w:szCs w:val="20"/>
        </w:rPr>
      </w:pPr>
    </w:p>
    <w:p w:rsidR="00B11F6B" w:rsidRPr="00176E3F" w:rsidRDefault="00B11F6B" w:rsidP="00AE15DF">
      <w:pPr>
        <w:spacing w:line="276" w:lineRule="auto"/>
        <w:ind w:right="566"/>
        <w:rPr>
          <w:rFonts w:cs="Arial"/>
          <w:sz w:val="20"/>
          <w:szCs w:val="20"/>
        </w:rPr>
      </w:pPr>
    </w:p>
    <w:p w:rsidR="00A4011F" w:rsidRPr="00176E3F" w:rsidRDefault="00A4011F" w:rsidP="00A4011F">
      <w:pPr>
        <w:spacing w:line="276" w:lineRule="auto"/>
        <w:ind w:left="1276" w:right="566"/>
        <w:rPr>
          <w:rFonts w:cs="Arial"/>
          <w:b/>
          <w:sz w:val="20"/>
          <w:szCs w:val="20"/>
        </w:rPr>
      </w:pPr>
      <w:r w:rsidRPr="00176E3F">
        <w:rPr>
          <w:rFonts w:cs="Arial"/>
          <w:b/>
          <w:sz w:val="20"/>
          <w:szCs w:val="20"/>
        </w:rPr>
        <w:t>Asunnon säilyttäminen</w:t>
      </w:r>
    </w:p>
    <w:p w:rsidR="00A4011F" w:rsidRPr="00176E3F" w:rsidRDefault="00A4011F" w:rsidP="00A4011F">
      <w:pPr>
        <w:pStyle w:val="Luettelokappale"/>
        <w:numPr>
          <w:ilvl w:val="0"/>
          <w:numId w:val="1"/>
        </w:numPr>
        <w:spacing w:after="200" w:line="276" w:lineRule="auto"/>
        <w:ind w:left="1701" w:right="566" w:hanging="425"/>
        <w:contextualSpacing/>
        <w:rPr>
          <w:rFonts w:ascii="Arial" w:hAnsi="Arial" w:cs="Arial"/>
          <w:sz w:val="20"/>
          <w:szCs w:val="20"/>
        </w:rPr>
      </w:pPr>
      <w:proofErr w:type="spellStart"/>
      <w:r w:rsidRPr="00176E3F">
        <w:rPr>
          <w:rFonts w:ascii="Arial" w:hAnsi="Arial" w:cs="Arial"/>
          <w:sz w:val="20"/>
          <w:szCs w:val="20"/>
        </w:rPr>
        <w:t>Takuu-Säätiö</w:t>
      </w:r>
      <w:proofErr w:type="spellEnd"/>
      <w:r w:rsidRPr="00176E3F">
        <w:rPr>
          <w:rFonts w:ascii="Arial" w:hAnsi="Arial" w:cs="Arial"/>
          <w:sz w:val="20"/>
          <w:szCs w:val="20"/>
        </w:rPr>
        <w:t xml:space="preserve"> pitää hyvänä, että omistusasunnon säilyttämisen mahdollisuus sisältyy edelleen velkajärjestelylakiin. Koska työryhmän esitys sisältää myös elinkeinon- ja ammatinharjoittajien velkajärjestelyyn pääsyn helpottumisen, tämä tarkoittaa heidän osaltaan omistusasumisen suojan paranemista. Viiden vuoden maksuohjelman mukaisesti laskettava vähimmäiskertymä tavallisille veloille edesauttanee velkojien asemaa</w:t>
      </w:r>
      <w:r w:rsidR="004967C8" w:rsidRPr="00176E3F">
        <w:rPr>
          <w:rFonts w:ascii="Arial" w:hAnsi="Arial" w:cs="Arial"/>
          <w:sz w:val="20"/>
          <w:szCs w:val="20"/>
        </w:rPr>
        <w:t xml:space="preserve"> olematta kuitenkaan kohtuuton velallisen näkökulmasta.</w:t>
      </w:r>
      <w:r w:rsidRPr="00176E3F">
        <w:rPr>
          <w:rFonts w:ascii="Arial" w:hAnsi="Arial" w:cs="Arial"/>
          <w:sz w:val="20"/>
          <w:szCs w:val="20"/>
        </w:rPr>
        <w:t xml:space="preserve">  </w:t>
      </w:r>
    </w:p>
    <w:p w:rsidR="00546D0A" w:rsidRPr="00176E3F" w:rsidRDefault="00546D0A" w:rsidP="00546D0A">
      <w:pPr>
        <w:pStyle w:val="Luettelokappale"/>
        <w:rPr>
          <w:rFonts w:ascii="Arial" w:hAnsi="Arial" w:cs="Arial"/>
          <w:sz w:val="20"/>
          <w:szCs w:val="20"/>
        </w:rPr>
      </w:pPr>
    </w:p>
    <w:p w:rsidR="00B11F6B" w:rsidRPr="00176E3F" w:rsidRDefault="00B11F6B" w:rsidP="00546D0A">
      <w:pPr>
        <w:pStyle w:val="Luettelokappale"/>
        <w:rPr>
          <w:rFonts w:ascii="Arial" w:hAnsi="Arial" w:cs="Arial"/>
          <w:sz w:val="20"/>
          <w:szCs w:val="20"/>
        </w:rPr>
      </w:pPr>
    </w:p>
    <w:p w:rsidR="00116431" w:rsidRPr="00176E3F" w:rsidRDefault="00116431" w:rsidP="00116431">
      <w:pPr>
        <w:pStyle w:val="Luettelokappale"/>
        <w:ind w:left="1276"/>
        <w:rPr>
          <w:rFonts w:ascii="Arial" w:hAnsi="Arial" w:cs="Arial"/>
          <w:b/>
          <w:sz w:val="20"/>
          <w:szCs w:val="20"/>
        </w:rPr>
      </w:pPr>
      <w:r w:rsidRPr="00176E3F">
        <w:rPr>
          <w:rFonts w:ascii="Arial" w:hAnsi="Arial" w:cs="Arial"/>
          <w:b/>
          <w:sz w:val="20"/>
          <w:szCs w:val="20"/>
        </w:rPr>
        <w:t>Yksityiset elinkeinon- ja ammatinharjoittajat</w:t>
      </w:r>
    </w:p>
    <w:p w:rsidR="00E97152" w:rsidRPr="00176E3F" w:rsidRDefault="00E97152" w:rsidP="003D3D07">
      <w:pPr>
        <w:pStyle w:val="Luettelokappale"/>
        <w:numPr>
          <w:ilvl w:val="0"/>
          <w:numId w:val="1"/>
        </w:numPr>
        <w:spacing w:after="200" w:line="276" w:lineRule="auto"/>
        <w:ind w:left="1701" w:right="566" w:hanging="425"/>
        <w:contextualSpacing/>
        <w:rPr>
          <w:rFonts w:ascii="Arial" w:eastAsia="Times New Roman" w:hAnsi="Arial" w:cs="Arial"/>
          <w:b/>
          <w:sz w:val="20"/>
          <w:szCs w:val="20"/>
          <w:lang w:eastAsia="fi-FI"/>
        </w:rPr>
      </w:pPr>
      <w:proofErr w:type="spellStart"/>
      <w:r w:rsidRPr="00176E3F">
        <w:rPr>
          <w:rFonts w:ascii="Arial" w:hAnsi="Arial" w:cs="Arial"/>
          <w:sz w:val="20"/>
          <w:szCs w:val="20"/>
        </w:rPr>
        <w:t>Takuu-Säätiö</w:t>
      </w:r>
      <w:proofErr w:type="spellEnd"/>
      <w:r w:rsidR="00434173" w:rsidRPr="00176E3F">
        <w:rPr>
          <w:rFonts w:ascii="Arial" w:hAnsi="Arial" w:cs="Arial"/>
          <w:sz w:val="20"/>
          <w:szCs w:val="20"/>
        </w:rPr>
        <w:t xml:space="preserve"> kannattaa</w:t>
      </w:r>
      <w:r w:rsidRPr="00176E3F">
        <w:rPr>
          <w:rFonts w:ascii="Arial" w:hAnsi="Arial" w:cs="Arial"/>
          <w:sz w:val="20"/>
          <w:szCs w:val="20"/>
        </w:rPr>
        <w:t xml:space="preserve"> esitett</w:t>
      </w:r>
      <w:r w:rsidR="00434173" w:rsidRPr="00176E3F">
        <w:rPr>
          <w:rFonts w:ascii="Arial" w:hAnsi="Arial" w:cs="Arial"/>
          <w:sz w:val="20"/>
          <w:szCs w:val="20"/>
        </w:rPr>
        <w:t>yä</w:t>
      </w:r>
      <w:r w:rsidRPr="00176E3F">
        <w:rPr>
          <w:rFonts w:ascii="Arial" w:hAnsi="Arial" w:cs="Arial"/>
          <w:sz w:val="20"/>
          <w:szCs w:val="20"/>
        </w:rPr>
        <w:t xml:space="preserve"> ehdotust</w:t>
      </w:r>
      <w:r w:rsidR="00434173" w:rsidRPr="00176E3F">
        <w:rPr>
          <w:rFonts w:ascii="Arial" w:hAnsi="Arial" w:cs="Arial"/>
          <w:sz w:val="20"/>
          <w:szCs w:val="20"/>
        </w:rPr>
        <w:t>a, että yksityiset elinkeinon- ja ammatinharjoittajat saavat mahdollisuuden taloudellisen tilanteensa korjattua yhdellä järjestelyllä, mikä kattaa yksityistalouden velkojen lisäksi myös elinkeinotoimintaan liittyvät velat. Ehdotettu toiminta-ajatus</w:t>
      </w:r>
      <w:r w:rsidRPr="00176E3F">
        <w:rPr>
          <w:rFonts w:ascii="Arial" w:hAnsi="Arial" w:cs="Arial"/>
          <w:sz w:val="20"/>
          <w:szCs w:val="20"/>
        </w:rPr>
        <w:t xml:space="preserve"> </w:t>
      </w:r>
      <w:r w:rsidR="00434173" w:rsidRPr="00176E3F">
        <w:rPr>
          <w:rFonts w:ascii="Arial" w:hAnsi="Arial" w:cs="Arial"/>
          <w:sz w:val="20"/>
          <w:szCs w:val="20"/>
        </w:rPr>
        <w:t xml:space="preserve">on </w:t>
      </w:r>
      <w:r w:rsidRPr="00176E3F">
        <w:rPr>
          <w:rFonts w:ascii="Arial" w:hAnsi="Arial" w:cs="Arial"/>
          <w:sz w:val="20"/>
          <w:szCs w:val="20"/>
        </w:rPr>
        <w:t>oikean suuntai</w:t>
      </w:r>
      <w:r w:rsidR="00434173" w:rsidRPr="00176E3F">
        <w:rPr>
          <w:rFonts w:ascii="Arial" w:hAnsi="Arial" w:cs="Arial"/>
          <w:sz w:val="20"/>
          <w:szCs w:val="20"/>
        </w:rPr>
        <w:t>nen</w:t>
      </w:r>
      <w:r w:rsidR="001A0E49" w:rsidRPr="00176E3F">
        <w:rPr>
          <w:rFonts w:ascii="Arial" w:hAnsi="Arial" w:cs="Arial"/>
          <w:sz w:val="20"/>
          <w:szCs w:val="20"/>
        </w:rPr>
        <w:t xml:space="preserve"> erityisesti ottaen huomioon, että talouden murrostilanteissa ihmisiä kannustetaan yhä enemmän yrittäjyyteen</w:t>
      </w:r>
      <w:r w:rsidR="00403119" w:rsidRPr="00176E3F">
        <w:rPr>
          <w:rFonts w:ascii="Arial" w:hAnsi="Arial" w:cs="Arial"/>
          <w:sz w:val="20"/>
          <w:szCs w:val="20"/>
        </w:rPr>
        <w:t xml:space="preserve"> työpaikkojen vähentyessä perinteisillä toimialoilla</w:t>
      </w:r>
      <w:r w:rsidRPr="00176E3F">
        <w:rPr>
          <w:rFonts w:ascii="Arial" w:hAnsi="Arial" w:cs="Arial"/>
          <w:sz w:val="20"/>
          <w:szCs w:val="20"/>
        </w:rPr>
        <w:t>.</w:t>
      </w:r>
      <w:r w:rsidR="00403119" w:rsidRPr="00176E3F">
        <w:rPr>
          <w:rFonts w:ascii="Arial" w:hAnsi="Arial" w:cs="Arial"/>
          <w:sz w:val="20"/>
          <w:szCs w:val="20"/>
        </w:rPr>
        <w:t xml:space="preserve"> Tulevaisuudessa itsensä työllistäminen lisääntynee, mikä on hyvä ottaa huomioon pienyritystoimintaa koskevaa lainsäädäntöä kehitettäessä. </w:t>
      </w:r>
      <w:r w:rsidR="00434173" w:rsidRPr="00176E3F">
        <w:rPr>
          <w:rFonts w:ascii="Arial" w:eastAsia="Times New Roman" w:hAnsi="Arial" w:cs="Arial"/>
          <w:b/>
          <w:sz w:val="20"/>
          <w:szCs w:val="20"/>
          <w:lang w:eastAsia="fi-FI"/>
        </w:rPr>
        <w:t xml:space="preserve"> </w:t>
      </w:r>
      <w:r w:rsidR="00434173" w:rsidRPr="00176E3F">
        <w:rPr>
          <w:rFonts w:ascii="Arial" w:eastAsia="Times New Roman" w:hAnsi="Arial" w:cs="Arial"/>
          <w:sz w:val="20"/>
          <w:szCs w:val="20"/>
          <w:lang w:eastAsia="fi-FI"/>
        </w:rPr>
        <w:t xml:space="preserve">Koska hakemuksen valmisteluun liittyy paljon eri toimintoja, kuten yritystoiminnan elinkelpoisuuden arviointi ja siihen liittyen asiantuntijaselvitysten hankkiminen, on varmistettava auttajatahojen resurssien riittävyys ja palvelujen tasapuolinen saatavuus. </w:t>
      </w:r>
      <w:r w:rsidR="00697CE2" w:rsidRPr="00176E3F">
        <w:rPr>
          <w:rFonts w:ascii="Arial" w:eastAsia="Times New Roman" w:hAnsi="Arial" w:cs="Arial"/>
          <w:sz w:val="20"/>
          <w:szCs w:val="20"/>
          <w:lang w:eastAsia="fi-FI"/>
        </w:rPr>
        <w:t xml:space="preserve">Hakemuksen valmisteluun kuluva aika saattaa vaarantaa akuutissa </w:t>
      </w:r>
      <w:r w:rsidR="008D37ED" w:rsidRPr="00176E3F">
        <w:rPr>
          <w:rFonts w:ascii="Arial" w:eastAsia="Times New Roman" w:hAnsi="Arial" w:cs="Arial"/>
          <w:sz w:val="20"/>
          <w:szCs w:val="20"/>
          <w:lang w:eastAsia="fi-FI"/>
        </w:rPr>
        <w:t>avuntar</w:t>
      </w:r>
      <w:r w:rsidR="00697CE2" w:rsidRPr="00176E3F">
        <w:rPr>
          <w:rFonts w:ascii="Arial" w:eastAsia="Times New Roman" w:hAnsi="Arial" w:cs="Arial"/>
          <w:sz w:val="20"/>
          <w:szCs w:val="20"/>
          <w:lang w:eastAsia="fi-FI"/>
        </w:rPr>
        <w:t>p</w:t>
      </w:r>
      <w:r w:rsidR="008D37ED" w:rsidRPr="00176E3F">
        <w:rPr>
          <w:rFonts w:ascii="Arial" w:eastAsia="Times New Roman" w:hAnsi="Arial" w:cs="Arial"/>
          <w:sz w:val="20"/>
          <w:szCs w:val="20"/>
          <w:lang w:eastAsia="fi-FI"/>
        </w:rPr>
        <w:t>e</w:t>
      </w:r>
      <w:r w:rsidR="00697CE2" w:rsidRPr="00176E3F">
        <w:rPr>
          <w:rFonts w:ascii="Arial" w:eastAsia="Times New Roman" w:hAnsi="Arial" w:cs="Arial"/>
          <w:sz w:val="20"/>
          <w:szCs w:val="20"/>
          <w:lang w:eastAsia="fi-FI"/>
        </w:rPr>
        <w:t>essa</w:t>
      </w:r>
      <w:r w:rsidR="008D37ED" w:rsidRPr="00176E3F">
        <w:rPr>
          <w:rFonts w:ascii="Arial" w:eastAsia="Times New Roman" w:hAnsi="Arial" w:cs="Arial"/>
          <w:sz w:val="20"/>
          <w:szCs w:val="20"/>
          <w:lang w:eastAsia="fi-FI"/>
        </w:rPr>
        <w:t xml:space="preserve"> </w:t>
      </w:r>
      <w:r w:rsidR="00697CE2" w:rsidRPr="00176E3F">
        <w:rPr>
          <w:rFonts w:ascii="Arial" w:eastAsia="Times New Roman" w:hAnsi="Arial" w:cs="Arial"/>
          <w:sz w:val="20"/>
          <w:szCs w:val="20"/>
          <w:lang w:eastAsia="fi-FI"/>
        </w:rPr>
        <w:t xml:space="preserve">olevan </w:t>
      </w:r>
      <w:r w:rsidR="008D37ED" w:rsidRPr="00176E3F">
        <w:rPr>
          <w:rFonts w:ascii="Arial" w:eastAsia="Times New Roman" w:hAnsi="Arial" w:cs="Arial"/>
          <w:sz w:val="20"/>
          <w:szCs w:val="20"/>
          <w:lang w:eastAsia="fi-FI"/>
        </w:rPr>
        <w:t>elinkeinotoiminnan toimintaedellytyks</w:t>
      </w:r>
      <w:r w:rsidR="00697CE2" w:rsidRPr="00176E3F">
        <w:rPr>
          <w:rFonts w:ascii="Arial" w:eastAsia="Times New Roman" w:hAnsi="Arial" w:cs="Arial"/>
          <w:sz w:val="20"/>
          <w:szCs w:val="20"/>
          <w:lang w:eastAsia="fi-FI"/>
        </w:rPr>
        <w:t>iä, vaikka toiminta sinällään olisi kannattavaa</w:t>
      </w:r>
      <w:r w:rsidR="007269BE" w:rsidRPr="00176E3F">
        <w:rPr>
          <w:rFonts w:ascii="Arial" w:eastAsia="Times New Roman" w:hAnsi="Arial" w:cs="Arial"/>
          <w:sz w:val="20"/>
          <w:szCs w:val="20"/>
          <w:lang w:eastAsia="fi-FI"/>
        </w:rPr>
        <w:t xml:space="preserve"> ja jatkamiskelpoista</w:t>
      </w:r>
      <w:r w:rsidR="00697CE2" w:rsidRPr="00176E3F">
        <w:rPr>
          <w:rFonts w:ascii="Arial" w:eastAsia="Times New Roman" w:hAnsi="Arial" w:cs="Arial"/>
          <w:sz w:val="20"/>
          <w:szCs w:val="20"/>
          <w:lang w:eastAsia="fi-FI"/>
        </w:rPr>
        <w:t>.</w:t>
      </w:r>
      <w:r w:rsidR="008D37ED" w:rsidRPr="00176E3F">
        <w:rPr>
          <w:rFonts w:ascii="Arial" w:eastAsia="Times New Roman" w:hAnsi="Arial" w:cs="Arial"/>
          <w:sz w:val="20"/>
          <w:szCs w:val="20"/>
          <w:lang w:eastAsia="fi-FI"/>
        </w:rPr>
        <w:t xml:space="preserve"> </w:t>
      </w:r>
      <w:r w:rsidRPr="00176E3F">
        <w:rPr>
          <w:rFonts w:ascii="Arial" w:eastAsia="Times New Roman" w:hAnsi="Arial" w:cs="Arial"/>
          <w:b/>
          <w:sz w:val="20"/>
          <w:szCs w:val="20"/>
          <w:lang w:eastAsia="fi-FI"/>
        </w:rPr>
        <w:t xml:space="preserve">  </w:t>
      </w:r>
    </w:p>
    <w:p w:rsidR="00B11F6B" w:rsidRPr="00176E3F" w:rsidRDefault="00B11F6B" w:rsidP="00A4011F">
      <w:pPr>
        <w:spacing w:line="276" w:lineRule="auto"/>
        <w:ind w:left="1276" w:right="566"/>
        <w:rPr>
          <w:rFonts w:cs="Arial"/>
          <w:b/>
          <w:sz w:val="20"/>
          <w:szCs w:val="20"/>
        </w:rPr>
      </w:pPr>
    </w:p>
    <w:p w:rsidR="00A4011F" w:rsidRPr="00176E3F" w:rsidRDefault="00A4011F" w:rsidP="00A4011F">
      <w:pPr>
        <w:spacing w:line="276" w:lineRule="auto"/>
        <w:ind w:left="1276" w:right="566"/>
        <w:rPr>
          <w:rFonts w:cs="Arial"/>
          <w:b/>
          <w:sz w:val="20"/>
          <w:szCs w:val="20"/>
        </w:rPr>
      </w:pPr>
      <w:proofErr w:type="gramStart"/>
      <w:r w:rsidRPr="00176E3F">
        <w:rPr>
          <w:rFonts w:cs="Arial"/>
          <w:b/>
          <w:sz w:val="20"/>
          <w:szCs w:val="20"/>
        </w:rPr>
        <w:t>Yksinkertaistettu menettely</w:t>
      </w:r>
      <w:r w:rsidR="00123757" w:rsidRPr="00176E3F">
        <w:rPr>
          <w:rFonts w:cs="Arial"/>
          <w:b/>
          <w:sz w:val="20"/>
          <w:szCs w:val="20"/>
        </w:rPr>
        <w:t xml:space="preserve"> ja sovintoratkaisut</w:t>
      </w:r>
      <w:proofErr w:type="gramEnd"/>
    </w:p>
    <w:p w:rsidR="00A4011F" w:rsidRPr="00176E3F" w:rsidRDefault="00A4011F" w:rsidP="00A4011F">
      <w:pPr>
        <w:pStyle w:val="Luettelokappale"/>
        <w:numPr>
          <w:ilvl w:val="0"/>
          <w:numId w:val="1"/>
        </w:numPr>
        <w:spacing w:after="200" w:line="276" w:lineRule="auto"/>
        <w:ind w:left="1701" w:right="566" w:hanging="425"/>
        <w:contextualSpacing/>
        <w:rPr>
          <w:rFonts w:ascii="Arial" w:hAnsi="Arial" w:cs="Arial"/>
          <w:sz w:val="20"/>
          <w:szCs w:val="20"/>
        </w:rPr>
      </w:pPr>
      <w:proofErr w:type="spellStart"/>
      <w:r w:rsidRPr="00176E3F">
        <w:rPr>
          <w:rFonts w:ascii="Arial" w:hAnsi="Arial" w:cs="Arial"/>
          <w:sz w:val="20"/>
          <w:szCs w:val="20"/>
        </w:rPr>
        <w:t>Takuu-Säätiö</w:t>
      </w:r>
      <w:r w:rsidR="008C3205" w:rsidRPr="00176E3F">
        <w:rPr>
          <w:rFonts w:ascii="Arial" w:hAnsi="Arial" w:cs="Arial"/>
          <w:sz w:val="20"/>
          <w:szCs w:val="20"/>
        </w:rPr>
        <w:t>n</w:t>
      </w:r>
      <w:proofErr w:type="spellEnd"/>
      <w:r w:rsidR="008C3205" w:rsidRPr="00176E3F">
        <w:rPr>
          <w:rFonts w:ascii="Arial" w:hAnsi="Arial" w:cs="Arial"/>
          <w:sz w:val="20"/>
          <w:szCs w:val="20"/>
        </w:rPr>
        <w:t xml:space="preserve"> tavoitteena on takaustoiminnassa lisä</w:t>
      </w:r>
      <w:r w:rsidR="0015398C" w:rsidRPr="00176E3F">
        <w:rPr>
          <w:rFonts w:ascii="Arial" w:hAnsi="Arial" w:cs="Arial"/>
          <w:sz w:val="20"/>
          <w:szCs w:val="20"/>
        </w:rPr>
        <w:t>t</w:t>
      </w:r>
      <w:r w:rsidR="008C3205" w:rsidRPr="00176E3F">
        <w:rPr>
          <w:rFonts w:ascii="Arial" w:hAnsi="Arial" w:cs="Arial"/>
          <w:sz w:val="20"/>
          <w:szCs w:val="20"/>
        </w:rPr>
        <w:t xml:space="preserve">ä </w:t>
      </w:r>
      <w:r w:rsidR="0015398C" w:rsidRPr="00176E3F">
        <w:rPr>
          <w:rFonts w:ascii="Arial" w:hAnsi="Arial" w:cs="Arial"/>
          <w:sz w:val="20"/>
          <w:szCs w:val="20"/>
        </w:rPr>
        <w:t>velka</w:t>
      </w:r>
      <w:r w:rsidR="008C3205" w:rsidRPr="00176E3F">
        <w:rPr>
          <w:rFonts w:ascii="Arial" w:hAnsi="Arial" w:cs="Arial"/>
          <w:sz w:val="20"/>
          <w:szCs w:val="20"/>
        </w:rPr>
        <w:t>sovintoja velallisten ja velkojien kesken</w:t>
      </w:r>
      <w:r w:rsidR="0015398C" w:rsidRPr="00176E3F">
        <w:rPr>
          <w:rFonts w:ascii="Arial" w:hAnsi="Arial" w:cs="Arial"/>
          <w:sz w:val="20"/>
          <w:szCs w:val="20"/>
        </w:rPr>
        <w:t xml:space="preserve"> ja on positiivista, että asiaan on otettu ehdotuksessa kantaa</w:t>
      </w:r>
      <w:r w:rsidR="008C3205" w:rsidRPr="00176E3F">
        <w:rPr>
          <w:rFonts w:ascii="Arial" w:hAnsi="Arial" w:cs="Arial"/>
          <w:sz w:val="20"/>
          <w:szCs w:val="20"/>
        </w:rPr>
        <w:t xml:space="preserve">. </w:t>
      </w:r>
      <w:r w:rsidR="005D3E63" w:rsidRPr="00176E3F">
        <w:rPr>
          <w:rFonts w:ascii="Arial" w:hAnsi="Arial" w:cs="Arial"/>
          <w:sz w:val="20"/>
          <w:szCs w:val="20"/>
        </w:rPr>
        <w:t xml:space="preserve">Toivottavasti tämä lisää velkojien neuvottelu- ja sopimishalukkuutta laajemminkin. </w:t>
      </w:r>
      <w:r w:rsidR="0015398C" w:rsidRPr="00176E3F">
        <w:rPr>
          <w:rFonts w:ascii="Arial" w:hAnsi="Arial" w:cs="Arial"/>
          <w:sz w:val="20"/>
          <w:szCs w:val="20"/>
        </w:rPr>
        <w:t xml:space="preserve">Myös menettelyn yksinkertaistaminen on sinällään kannatettavaa, kun se vähentää velalliselle aiheutuvia kustannuksia. Velkaselvittely ja maksuohjelmien laatiminen ja velkojien suostumusten selvittäminen lisää kuitenkin olennaisesti velallista avustavan talous- ja velkaneuvonnan työmäärää ottaen huomioon, että hakemusten velkojen lukumäärä on </w:t>
      </w:r>
      <w:r w:rsidR="0015398C" w:rsidRPr="00176E3F">
        <w:rPr>
          <w:rFonts w:ascii="Arial" w:hAnsi="Arial" w:cs="Arial"/>
          <w:sz w:val="20"/>
          <w:szCs w:val="20"/>
        </w:rPr>
        <w:lastRenderedPageBreak/>
        <w:t xml:space="preserve">kasvanut viime vuosina huomattavasti. </w:t>
      </w:r>
      <w:r w:rsidR="005D3E63" w:rsidRPr="00176E3F">
        <w:rPr>
          <w:rFonts w:ascii="Arial" w:hAnsi="Arial" w:cs="Arial"/>
          <w:sz w:val="20"/>
          <w:szCs w:val="20"/>
        </w:rPr>
        <w:t xml:space="preserve">Talous- ja velkaneuvonnan resursseja ei kuitenkaan ehdoteta lisättäväksi. </w:t>
      </w:r>
      <w:r w:rsidR="0015398C" w:rsidRPr="00176E3F">
        <w:rPr>
          <w:rFonts w:ascii="Arial" w:hAnsi="Arial" w:cs="Arial"/>
          <w:sz w:val="20"/>
          <w:szCs w:val="20"/>
        </w:rPr>
        <w:t xml:space="preserve">Lisäksi hämmennystä saattaa aiheuttaa talous- ja velkaneuvojan rooli </w:t>
      </w:r>
      <w:r w:rsidR="005D3E63" w:rsidRPr="00176E3F">
        <w:rPr>
          <w:rFonts w:ascii="Arial" w:hAnsi="Arial" w:cs="Arial"/>
          <w:sz w:val="20"/>
          <w:szCs w:val="20"/>
        </w:rPr>
        <w:t xml:space="preserve">sekä </w:t>
      </w:r>
      <w:r w:rsidR="0015398C" w:rsidRPr="00176E3F">
        <w:rPr>
          <w:rFonts w:ascii="Arial" w:hAnsi="Arial" w:cs="Arial"/>
          <w:sz w:val="20"/>
          <w:szCs w:val="20"/>
        </w:rPr>
        <w:t xml:space="preserve">velallisen avustajana </w:t>
      </w:r>
      <w:r w:rsidR="005D3E63" w:rsidRPr="00176E3F">
        <w:rPr>
          <w:rFonts w:ascii="Arial" w:hAnsi="Arial" w:cs="Arial"/>
          <w:sz w:val="20"/>
          <w:szCs w:val="20"/>
        </w:rPr>
        <w:t>että velkojien hyväksymänä</w:t>
      </w:r>
      <w:r w:rsidR="0015398C" w:rsidRPr="00176E3F">
        <w:rPr>
          <w:rFonts w:ascii="Arial" w:hAnsi="Arial" w:cs="Arial"/>
          <w:sz w:val="20"/>
          <w:szCs w:val="20"/>
        </w:rPr>
        <w:t xml:space="preserve"> puolueettomana maksuohjelman laatijana</w:t>
      </w:r>
      <w:r w:rsidR="005D3E63" w:rsidRPr="00176E3F">
        <w:rPr>
          <w:rFonts w:ascii="Arial" w:hAnsi="Arial" w:cs="Arial"/>
          <w:sz w:val="20"/>
          <w:szCs w:val="20"/>
        </w:rPr>
        <w:t xml:space="preserve">. Talous- ja velkaneuvonnan ammattitaitoa ei ole tarve kyseenalaistaa, vaan pohtia asiaa velallisen näkökulmasta.  </w:t>
      </w:r>
      <w:r w:rsidR="00380C10" w:rsidRPr="00176E3F">
        <w:rPr>
          <w:rFonts w:ascii="Arial" w:hAnsi="Arial" w:cs="Arial"/>
          <w:sz w:val="20"/>
          <w:szCs w:val="20"/>
        </w:rPr>
        <w:t>Käytännössä o</w:t>
      </w:r>
      <w:r w:rsidR="005D3E63" w:rsidRPr="00176E3F">
        <w:rPr>
          <w:rFonts w:ascii="Arial" w:hAnsi="Arial" w:cs="Arial"/>
          <w:sz w:val="20"/>
          <w:szCs w:val="20"/>
        </w:rPr>
        <w:t>n tärkeää, että velallinen voi kokea häntä avustavan tahon ajavan hänen etuaan.</w:t>
      </w:r>
    </w:p>
    <w:p w:rsidR="00546D0A" w:rsidRPr="00176E3F" w:rsidRDefault="00546D0A" w:rsidP="00546D0A">
      <w:pPr>
        <w:pStyle w:val="Luettelokappale"/>
        <w:rPr>
          <w:rFonts w:ascii="Arial" w:hAnsi="Arial" w:cs="Arial"/>
          <w:color w:val="FF0000"/>
          <w:sz w:val="20"/>
          <w:szCs w:val="20"/>
        </w:rPr>
      </w:pPr>
    </w:p>
    <w:p w:rsidR="00B11F6B" w:rsidRPr="00176E3F" w:rsidRDefault="00B11F6B" w:rsidP="00546D0A">
      <w:pPr>
        <w:pStyle w:val="Luettelokappale"/>
        <w:rPr>
          <w:rFonts w:ascii="Arial" w:hAnsi="Arial" w:cs="Arial"/>
          <w:color w:val="FF0000"/>
          <w:sz w:val="20"/>
          <w:szCs w:val="20"/>
        </w:rPr>
      </w:pPr>
    </w:p>
    <w:p w:rsidR="00FE2C61" w:rsidRPr="00176E3F" w:rsidRDefault="00FE2C61" w:rsidP="00172BCB">
      <w:pPr>
        <w:autoSpaceDE w:val="0"/>
        <w:autoSpaceDN w:val="0"/>
        <w:adjustRightInd w:val="0"/>
        <w:spacing w:line="276" w:lineRule="auto"/>
        <w:ind w:left="1276" w:right="566"/>
        <w:contextualSpacing/>
        <w:rPr>
          <w:rFonts w:cs="Arial"/>
          <w:sz w:val="20"/>
          <w:szCs w:val="20"/>
        </w:rPr>
      </w:pPr>
      <w:proofErr w:type="spellStart"/>
      <w:r w:rsidRPr="00176E3F">
        <w:rPr>
          <w:rFonts w:cs="Arial"/>
          <w:sz w:val="20"/>
          <w:szCs w:val="20"/>
        </w:rPr>
        <w:t>Takuu-Säätiön</w:t>
      </w:r>
      <w:proofErr w:type="spellEnd"/>
      <w:r w:rsidRPr="00176E3F">
        <w:rPr>
          <w:rFonts w:cs="Arial"/>
          <w:sz w:val="20"/>
          <w:szCs w:val="20"/>
        </w:rPr>
        <w:t xml:space="preserve"> näkemyksen mukaan on tärkeää, että </w:t>
      </w:r>
      <w:r w:rsidR="00172BCB" w:rsidRPr="00176E3F">
        <w:rPr>
          <w:rFonts w:cs="Arial"/>
          <w:sz w:val="20"/>
          <w:szCs w:val="20"/>
        </w:rPr>
        <w:t>velkajärjestelylaki saatetaan vastaamaan nykyisen luottoyhteiskunnan vaatimuksia</w:t>
      </w:r>
      <w:r w:rsidRPr="00176E3F">
        <w:rPr>
          <w:rFonts w:cs="Arial"/>
          <w:sz w:val="20"/>
          <w:szCs w:val="20"/>
        </w:rPr>
        <w:t>.</w:t>
      </w:r>
      <w:r w:rsidR="00172BCB" w:rsidRPr="00176E3F">
        <w:rPr>
          <w:rFonts w:cs="Arial"/>
          <w:sz w:val="20"/>
          <w:szCs w:val="20"/>
        </w:rPr>
        <w:t xml:space="preserve"> Työryhmän esitys vie lainsäädäntöä eteenpäin, mutta voidaan kysyä ovatko muutokset ja uudistusten vaikutukset käytännössä </w:t>
      </w:r>
      <w:r w:rsidR="00C32B10" w:rsidRPr="00176E3F">
        <w:rPr>
          <w:rFonts w:cs="Arial"/>
          <w:sz w:val="20"/>
          <w:szCs w:val="20"/>
        </w:rPr>
        <w:t>riittäviä</w:t>
      </w:r>
      <w:r w:rsidR="00172BCB" w:rsidRPr="00176E3F">
        <w:rPr>
          <w:rFonts w:cs="Arial"/>
          <w:sz w:val="20"/>
          <w:szCs w:val="20"/>
        </w:rPr>
        <w:t xml:space="preserve">. </w:t>
      </w:r>
      <w:r w:rsidR="00C32B10" w:rsidRPr="00176E3F">
        <w:rPr>
          <w:rFonts w:cs="Arial"/>
          <w:sz w:val="20"/>
          <w:szCs w:val="20"/>
        </w:rPr>
        <w:t>Velallisen näkökulmasta ajateltuna e</w:t>
      </w:r>
      <w:r w:rsidR="00172BCB" w:rsidRPr="00176E3F">
        <w:rPr>
          <w:rFonts w:cs="Arial"/>
          <w:sz w:val="20"/>
          <w:szCs w:val="20"/>
        </w:rPr>
        <w:t>rityistä huolta aiheuttaa talous- ja velkaneuvonnan resurssien riittävyys ja palvelun tasapuolinen saatavuus</w:t>
      </w:r>
      <w:r w:rsidR="00C32B10" w:rsidRPr="00176E3F">
        <w:rPr>
          <w:rFonts w:cs="Arial"/>
          <w:sz w:val="20"/>
          <w:szCs w:val="20"/>
        </w:rPr>
        <w:t xml:space="preserve"> kaikkialla Suomessa</w:t>
      </w:r>
      <w:r w:rsidRPr="00176E3F">
        <w:rPr>
          <w:rFonts w:cs="Arial"/>
          <w:sz w:val="20"/>
          <w:szCs w:val="20"/>
        </w:rPr>
        <w:t>.</w:t>
      </w:r>
      <w:r w:rsidR="00172BCB" w:rsidRPr="00176E3F">
        <w:rPr>
          <w:rFonts w:cs="Arial"/>
          <w:sz w:val="20"/>
          <w:szCs w:val="20"/>
        </w:rPr>
        <w:t xml:space="preserve"> Uusien tehtävien ja asiakassegmentin sisällyttäminen edellyttää sitä, että valtionrahoituksella varmistetaan, että velalliset</w:t>
      </w:r>
      <w:r w:rsidR="00C32B10" w:rsidRPr="00176E3F">
        <w:rPr>
          <w:rFonts w:cs="Arial"/>
          <w:sz w:val="20"/>
          <w:szCs w:val="20"/>
        </w:rPr>
        <w:t xml:space="preserve"> saavat kohtuuajassa tarvitsemansa palvelun ja avun pyrkiessään velattomaan uuteen alkuun. </w:t>
      </w:r>
      <w:r w:rsidRPr="00176E3F">
        <w:rPr>
          <w:rFonts w:cs="Arial"/>
          <w:sz w:val="20"/>
          <w:szCs w:val="20"/>
        </w:rPr>
        <w:t xml:space="preserve">  </w:t>
      </w:r>
    </w:p>
    <w:p w:rsidR="00E97152" w:rsidRPr="00176E3F" w:rsidRDefault="00E97152" w:rsidP="005C54FA">
      <w:pPr>
        <w:spacing w:after="200" w:line="276" w:lineRule="auto"/>
        <w:ind w:left="1701" w:right="566" w:hanging="425"/>
        <w:contextualSpacing/>
        <w:rPr>
          <w:rFonts w:cs="Arial"/>
          <w:sz w:val="20"/>
          <w:szCs w:val="20"/>
        </w:rPr>
      </w:pPr>
    </w:p>
    <w:p w:rsidR="00E97152" w:rsidRPr="00176E3F" w:rsidRDefault="00E97152" w:rsidP="003D3D07">
      <w:pPr>
        <w:spacing w:after="200" w:line="276" w:lineRule="auto"/>
        <w:ind w:left="1701" w:right="566" w:hanging="425"/>
        <w:contextualSpacing/>
        <w:rPr>
          <w:rFonts w:cs="Arial"/>
          <w:sz w:val="20"/>
          <w:szCs w:val="20"/>
        </w:rPr>
      </w:pPr>
    </w:p>
    <w:p w:rsidR="001951C2" w:rsidRPr="00176E3F" w:rsidRDefault="001951C2" w:rsidP="003D3D07">
      <w:pPr>
        <w:spacing w:after="200" w:line="276" w:lineRule="auto"/>
        <w:ind w:left="1701" w:right="566" w:hanging="425"/>
        <w:contextualSpacing/>
        <w:rPr>
          <w:rFonts w:cs="Arial"/>
          <w:sz w:val="20"/>
          <w:szCs w:val="20"/>
        </w:rPr>
      </w:pPr>
    </w:p>
    <w:p w:rsidR="00E97152" w:rsidRPr="00176E3F" w:rsidRDefault="00E97152" w:rsidP="003D3D07">
      <w:pPr>
        <w:spacing w:after="200" w:line="276" w:lineRule="auto"/>
        <w:ind w:left="1276" w:right="566"/>
        <w:contextualSpacing/>
        <w:rPr>
          <w:rFonts w:cs="Arial"/>
          <w:sz w:val="20"/>
          <w:szCs w:val="20"/>
        </w:rPr>
      </w:pPr>
      <w:r w:rsidRPr="00176E3F">
        <w:rPr>
          <w:rFonts w:cs="Arial"/>
          <w:sz w:val="20"/>
          <w:szCs w:val="20"/>
        </w:rPr>
        <w:t xml:space="preserve">Helsingissä </w:t>
      </w:r>
      <w:r w:rsidR="001951C2" w:rsidRPr="00176E3F">
        <w:rPr>
          <w:rFonts w:cs="Arial"/>
          <w:sz w:val="20"/>
          <w:szCs w:val="20"/>
        </w:rPr>
        <w:t>30</w:t>
      </w:r>
      <w:r w:rsidRPr="00176E3F">
        <w:rPr>
          <w:rFonts w:cs="Arial"/>
          <w:sz w:val="20"/>
          <w:szCs w:val="20"/>
        </w:rPr>
        <w:t>.</w:t>
      </w:r>
      <w:r w:rsidR="00F562B2" w:rsidRPr="00176E3F">
        <w:rPr>
          <w:rFonts w:cs="Arial"/>
          <w:sz w:val="20"/>
          <w:szCs w:val="20"/>
        </w:rPr>
        <w:t>1</w:t>
      </w:r>
      <w:r w:rsidRPr="00176E3F">
        <w:rPr>
          <w:rFonts w:cs="Arial"/>
          <w:sz w:val="20"/>
          <w:szCs w:val="20"/>
        </w:rPr>
        <w:t>.201</w:t>
      </w:r>
      <w:r w:rsidR="00F562B2" w:rsidRPr="00176E3F">
        <w:rPr>
          <w:rFonts w:cs="Arial"/>
          <w:sz w:val="20"/>
          <w:szCs w:val="20"/>
        </w:rPr>
        <w:t>4</w:t>
      </w:r>
    </w:p>
    <w:p w:rsidR="00E97152" w:rsidRPr="00176E3F" w:rsidRDefault="00E97152" w:rsidP="003D3D07">
      <w:pPr>
        <w:spacing w:after="200" w:line="276" w:lineRule="auto"/>
        <w:ind w:left="1276" w:right="566"/>
        <w:contextualSpacing/>
        <w:rPr>
          <w:rFonts w:cs="Arial"/>
          <w:sz w:val="20"/>
          <w:szCs w:val="20"/>
        </w:rPr>
      </w:pPr>
    </w:p>
    <w:p w:rsidR="00F562B2" w:rsidRPr="00176E3F" w:rsidRDefault="00F562B2" w:rsidP="003D3D07">
      <w:pPr>
        <w:spacing w:after="200" w:line="276" w:lineRule="auto"/>
        <w:ind w:left="1276" w:right="566"/>
        <w:contextualSpacing/>
        <w:rPr>
          <w:rFonts w:cs="Arial"/>
          <w:sz w:val="20"/>
          <w:szCs w:val="20"/>
        </w:rPr>
      </w:pPr>
    </w:p>
    <w:p w:rsidR="00F562B2" w:rsidRPr="00176E3F" w:rsidRDefault="00F562B2" w:rsidP="003D3D07">
      <w:pPr>
        <w:spacing w:after="200" w:line="276" w:lineRule="auto"/>
        <w:ind w:left="1276" w:right="566"/>
        <w:contextualSpacing/>
        <w:rPr>
          <w:rFonts w:cs="Arial"/>
          <w:sz w:val="20"/>
          <w:szCs w:val="20"/>
        </w:rPr>
      </w:pPr>
    </w:p>
    <w:p w:rsidR="00E97152" w:rsidRPr="00176E3F" w:rsidRDefault="00E97152" w:rsidP="003D3D07">
      <w:pPr>
        <w:spacing w:after="200" w:line="276" w:lineRule="auto"/>
        <w:ind w:left="1276" w:right="566"/>
        <w:contextualSpacing/>
        <w:rPr>
          <w:rFonts w:cs="Arial"/>
          <w:sz w:val="20"/>
          <w:szCs w:val="20"/>
        </w:rPr>
      </w:pPr>
      <w:r w:rsidRPr="00176E3F">
        <w:rPr>
          <w:rFonts w:cs="Arial"/>
          <w:sz w:val="20"/>
          <w:szCs w:val="20"/>
        </w:rPr>
        <w:t>Jukka Mäki</w:t>
      </w:r>
      <w:r w:rsidRPr="00176E3F">
        <w:rPr>
          <w:rFonts w:cs="Arial"/>
          <w:sz w:val="20"/>
          <w:szCs w:val="20"/>
        </w:rPr>
        <w:tab/>
      </w:r>
      <w:r w:rsidRPr="00176E3F">
        <w:rPr>
          <w:rFonts w:cs="Arial"/>
          <w:sz w:val="20"/>
          <w:szCs w:val="20"/>
        </w:rPr>
        <w:tab/>
      </w:r>
      <w:r w:rsidRPr="00176E3F">
        <w:rPr>
          <w:rFonts w:cs="Arial"/>
          <w:sz w:val="20"/>
          <w:szCs w:val="20"/>
        </w:rPr>
        <w:tab/>
        <w:t xml:space="preserve">Juha A. </w:t>
      </w:r>
      <w:proofErr w:type="spellStart"/>
      <w:r w:rsidRPr="00176E3F">
        <w:rPr>
          <w:rFonts w:cs="Arial"/>
          <w:sz w:val="20"/>
          <w:szCs w:val="20"/>
        </w:rPr>
        <w:t>Pantzar</w:t>
      </w:r>
      <w:proofErr w:type="spellEnd"/>
    </w:p>
    <w:p w:rsidR="00E97152" w:rsidRPr="00176E3F" w:rsidRDefault="00E97152" w:rsidP="003D3D07">
      <w:pPr>
        <w:spacing w:after="200" w:line="276" w:lineRule="auto"/>
        <w:ind w:left="1276" w:right="566"/>
        <w:contextualSpacing/>
        <w:rPr>
          <w:rFonts w:cs="Arial"/>
          <w:sz w:val="20"/>
          <w:szCs w:val="20"/>
        </w:rPr>
      </w:pPr>
      <w:r w:rsidRPr="00176E3F">
        <w:rPr>
          <w:rFonts w:cs="Arial"/>
          <w:sz w:val="20"/>
          <w:szCs w:val="20"/>
        </w:rPr>
        <w:t>hallituksen puheenjohtaja</w:t>
      </w:r>
      <w:r w:rsidRPr="00176E3F">
        <w:rPr>
          <w:rFonts w:cs="Arial"/>
          <w:sz w:val="20"/>
          <w:szCs w:val="20"/>
        </w:rPr>
        <w:tab/>
      </w:r>
      <w:r w:rsidRPr="00176E3F">
        <w:rPr>
          <w:rFonts w:cs="Arial"/>
          <w:sz w:val="20"/>
          <w:szCs w:val="20"/>
        </w:rPr>
        <w:tab/>
        <w:t>toiminnanjohtaja</w:t>
      </w:r>
    </w:p>
    <w:p w:rsidR="00E97152" w:rsidRPr="00176E3F" w:rsidRDefault="00E97152" w:rsidP="003D3D07">
      <w:pPr>
        <w:spacing w:after="200" w:line="276" w:lineRule="auto"/>
        <w:ind w:left="1701" w:right="566" w:hanging="425"/>
        <w:contextualSpacing/>
        <w:rPr>
          <w:rFonts w:cs="Arial"/>
          <w:sz w:val="20"/>
          <w:szCs w:val="20"/>
        </w:rPr>
      </w:pPr>
    </w:p>
    <w:p w:rsidR="00E97152" w:rsidRPr="00176E3F" w:rsidRDefault="00E97152" w:rsidP="003D3D07">
      <w:pPr>
        <w:spacing w:after="200" w:line="276" w:lineRule="auto"/>
        <w:ind w:left="720" w:right="566"/>
        <w:contextualSpacing/>
        <w:rPr>
          <w:rFonts w:cs="Arial"/>
          <w:sz w:val="20"/>
          <w:szCs w:val="20"/>
        </w:rPr>
      </w:pPr>
    </w:p>
    <w:p w:rsidR="00E97152" w:rsidRPr="00176E3F" w:rsidRDefault="00E97152" w:rsidP="003D3D07">
      <w:pPr>
        <w:spacing w:after="200" w:line="276" w:lineRule="auto"/>
        <w:ind w:left="720" w:right="566"/>
        <w:contextualSpacing/>
        <w:rPr>
          <w:rFonts w:cs="Arial"/>
          <w:sz w:val="20"/>
          <w:szCs w:val="20"/>
        </w:rPr>
      </w:pPr>
    </w:p>
    <w:sectPr w:rsidR="00E97152" w:rsidRPr="00176E3F" w:rsidSect="00064911">
      <w:headerReference w:type="default" r:id="rId8"/>
      <w:footerReference w:type="default" r:id="rId9"/>
      <w:pgSz w:w="11906" w:h="16838" w:code="9"/>
      <w:pgMar w:top="567" w:right="567" w:bottom="567" w:left="1134" w:header="510" w:footer="0"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E9" w:rsidRDefault="00306CE9" w:rsidP="00064911">
      <w:r>
        <w:separator/>
      </w:r>
    </w:p>
  </w:endnote>
  <w:endnote w:type="continuationSeparator" w:id="0">
    <w:p w:rsidR="00306CE9" w:rsidRDefault="00306CE9" w:rsidP="0006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52" w:rsidRDefault="00390BD5" w:rsidP="00B055CC">
    <w:pPr>
      <w:rPr>
        <w:b/>
        <w:sz w:val="16"/>
        <w:szCs w:val="1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57784</wp:posOffset>
              </wp:positionV>
              <wp:extent cx="6496050" cy="0"/>
              <wp:effectExtent l="0" t="0" r="19050"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51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" strokecolor="#333" strokeweight=".5pt"/>
          </w:pict>
        </mc:Fallback>
      </mc:AlternateContent>
    </w:r>
  </w:p>
  <w:p w:rsidR="00E97152" w:rsidRDefault="00E97152" w:rsidP="00B055CC">
    <w:pPr>
      <w:tabs>
        <w:tab w:val="left" w:pos="2700"/>
      </w:tabs>
      <w:rPr>
        <w:b/>
        <w:color w:val="333333"/>
      </w:rPr>
    </w:pPr>
    <w:proofErr w:type="spellStart"/>
    <w:r>
      <w:rPr>
        <w:b/>
        <w:color w:val="333333"/>
        <w:sz w:val="16"/>
        <w:szCs w:val="16"/>
      </w:rPr>
      <w:t>Takuu-Säätiö</w:t>
    </w:r>
    <w:proofErr w:type="spellEnd"/>
  </w:p>
  <w:p w:rsidR="00E97152" w:rsidRDefault="00E97152" w:rsidP="00B055CC">
    <w:pPr>
      <w:tabs>
        <w:tab w:val="left" w:pos="1870"/>
        <w:tab w:val="left" w:pos="2520"/>
        <w:tab w:val="left" w:pos="4140"/>
        <w:tab w:val="left" w:pos="4860"/>
      </w:tabs>
      <w:rPr>
        <w:color w:val="333333"/>
        <w:sz w:val="16"/>
        <w:szCs w:val="16"/>
      </w:rPr>
    </w:pPr>
    <w:r>
      <w:rPr>
        <w:color w:val="333333"/>
        <w:sz w:val="16"/>
        <w:szCs w:val="16"/>
      </w:rPr>
      <w:t>Asemamiehenkatu 4</w:t>
    </w:r>
    <w:r>
      <w:rPr>
        <w:color w:val="333333"/>
        <w:sz w:val="16"/>
        <w:szCs w:val="16"/>
      </w:rPr>
      <w:tab/>
      <w:t>Puhelin</w:t>
    </w:r>
    <w:r>
      <w:rPr>
        <w:b/>
        <w:color w:val="333333"/>
        <w:sz w:val="16"/>
        <w:szCs w:val="16"/>
      </w:rPr>
      <w:tab/>
    </w:r>
    <w:r>
      <w:rPr>
        <w:color w:val="333333"/>
        <w:sz w:val="16"/>
        <w:szCs w:val="16"/>
      </w:rPr>
      <w:t>(09) 6126 340</w:t>
    </w:r>
    <w:r>
      <w:rPr>
        <w:color w:val="333333"/>
        <w:sz w:val="16"/>
        <w:szCs w:val="16"/>
      </w:rPr>
      <w:tab/>
      <w:t>S-posti</w:t>
    </w:r>
    <w:r>
      <w:rPr>
        <w:color w:val="333333"/>
        <w:sz w:val="16"/>
        <w:szCs w:val="16"/>
      </w:rPr>
      <w:tab/>
      <w:t>takuu-saatio@takuu-saatio.fi tai etunimi.sukunimi@takuu-saatio.fi</w:t>
    </w:r>
  </w:p>
  <w:p w:rsidR="00E97152" w:rsidRDefault="00E97152" w:rsidP="00B055CC">
    <w:pPr>
      <w:tabs>
        <w:tab w:val="left" w:pos="1870"/>
        <w:tab w:val="left" w:pos="2520"/>
        <w:tab w:val="left" w:pos="4140"/>
        <w:tab w:val="left" w:pos="4860"/>
      </w:tabs>
      <w:rPr>
        <w:color w:val="333333"/>
      </w:rPr>
    </w:pPr>
    <w:r>
      <w:rPr>
        <w:color w:val="333333"/>
        <w:sz w:val="16"/>
        <w:szCs w:val="16"/>
      </w:rPr>
      <w:t xml:space="preserve">00520 HELSINKI </w:t>
    </w:r>
    <w:r>
      <w:rPr>
        <w:color w:val="333333"/>
        <w:sz w:val="16"/>
        <w:szCs w:val="16"/>
      </w:rPr>
      <w:tab/>
      <w:t>Faksi</w:t>
    </w:r>
    <w:r>
      <w:rPr>
        <w:color w:val="333333"/>
        <w:sz w:val="16"/>
        <w:szCs w:val="16"/>
      </w:rPr>
      <w:tab/>
      <w:t>(09) 6126 3458</w:t>
    </w:r>
    <w:r>
      <w:rPr>
        <w:color w:val="333333"/>
        <w:sz w:val="16"/>
        <w:szCs w:val="16"/>
      </w:rPr>
      <w:tab/>
      <w:t>Internet</w:t>
    </w:r>
    <w:r>
      <w:rPr>
        <w:color w:val="333333"/>
        <w:sz w:val="16"/>
        <w:szCs w:val="16"/>
      </w:rPr>
      <w:tab/>
      <w:t>www.takuu-saatio.fi</w:t>
    </w:r>
  </w:p>
  <w:p w:rsidR="00E97152" w:rsidRDefault="00E9715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E9" w:rsidRDefault="00306CE9" w:rsidP="00064911">
      <w:r>
        <w:separator/>
      </w:r>
    </w:p>
  </w:footnote>
  <w:footnote w:type="continuationSeparator" w:id="0">
    <w:p w:rsidR="00306CE9" w:rsidRDefault="00306CE9" w:rsidP="00064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52" w:rsidRDefault="00390BD5" w:rsidP="00B055CC">
    <w:pPr>
      <w:tabs>
        <w:tab w:val="left" w:pos="5170"/>
      </w:tabs>
      <w:jc w:val="both"/>
      <w:rPr>
        <w:b/>
        <w:sz w:val="20"/>
        <w:szCs w:val="20"/>
      </w:rPr>
    </w:pPr>
    <w:r>
      <w:rPr>
        <w:noProof/>
      </w:rPr>
      <w:drawing>
        <wp:anchor distT="0" distB="0" distL="114300" distR="114300" simplePos="0" relativeHeight="251658240" behindDoc="0" locked="0" layoutInCell="1" allowOverlap="1" wp14:anchorId="5029B069" wp14:editId="6A617C3E">
          <wp:simplePos x="0" y="0"/>
          <wp:positionH relativeFrom="column">
            <wp:posOffset>0</wp:posOffset>
          </wp:positionH>
          <wp:positionV relativeFrom="paragraph">
            <wp:posOffset>114300</wp:posOffset>
          </wp:positionV>
          <wp:extent cx="929005" cy="340360"/>
          <wp:effectExtent l="0" t="0" r="4445" b="2540"/>
          <wp:wrapNone/>
          <wp:docPr id="2" name="Kuva 22" descr="logo_scre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2" descr="logo_scree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340360"/>
                  </a:xfrm>
                  <a:prstGeom prst="rect">
                    <a:avLst/>
                  </a:prstGeom>
                  <a:noFill/>
                </pic:spPr>
              </pic:pic>
            </a:graphicData>
          </a:graphic>
          <wp14:sizeRelH relativeFrom="page">
            <wp14:pctWidth>0</wp14:pctWidth>
          </wp14:sizeRelH>
          <wp14:sizeRelV relativeFrom="page">
            <wp14:pctHeight>0</wp14:pctHeight>
          </wp14:sizeRelV>
        </wp:anchor>
      </w:drawing>
    </w:r>
    <w:r w:rsidR="00E97152">
      <w:tab/>
    </w:r>
    <w:r w:rsidR="00E97152">
      <w:tab/>
    </w:r>
    <w:r w:rsidR="00E97152">
      <w:tab/>
    </w:r>
  </w:p>
  <w:p w:rsidR="00E97152" w:rsidRPr="00255367" w:rsidRDefault="00E97152" w:rsidP="00B055CC">
    <w:pPr>
      <w:tabs>
        <w:tab w:val="left" w:pos="5170"/>
        <w:tab w:val="left" w:pos="9130"/>
      </w:tabs>
      <w:jc w:val="both"/>
      <w:rPr>
        <w:rFonts w:ascii="Times New Roman" w:hAnsi="Times New Roman"/>
        <w:b/>
        <w:sz w:val="20"/>
        <w:szCs w:val="20"/>
      </w:rPr>
    </w:pPr>
    <w:r>
      <w:tab/>
    </w:r>
    <w:r w:rsidR="00255367">
      <w:rPr>
        <w:rFonts w:ascii="Times New Roman" w:hAnsi="Times New Roman"/>
      </w:rPr>
      <w:t>22.1.2014</w:t>
    </w:r>
    <w:r>
      <w:tab/>
    </w:r>
    <w:r w:rsidRPr="00255367">
      <w:rPr>
        <w:rStyle w:val="Sivunumero"/>
        <w:rFonts w:ascii="Times New Roman" w:hAnsi="Times New Roman"/>
      </w:rPr>
      <w:fldChar w:fldCharType="begin"/>
    </w:r>
    <w:r w:rsidRPr="00255367">
      <w:rPr>
        <w:rStyle w:val="Sivunumero"/>
        <w:rFonts w:ascii="Times New Roman" w:hAnsi="Times New Roman"/>
      </w:rPr>
      <w:instrText xml:space="preserve"> PAGE </w:instrText>
    </w:r>
    <w:r w:rsidRPr="00255367">
      <w:rPr>
        <w:rStyle w:val="Sivunumero"/>
        <w:rFonts w:ascii="Times New Roman" w:hAnsi="Times New Roman"/>
      </w:rPr>
      <w:fldChar w:fldCharType="separate"/>
    </w:r>
    <w:r w:rsidR="00586035">
      <w:rPr>
        <w:rStyle w:val="Sivunumero"/>
        <w:rFonts w:ascii="Times New Roman" w:hAnsi="Times New Roman"/>
        <w:noProof/>
      </w:rPr>
      <w:t>1</w:t>
    </w:r>
    <w:r w:rsidRPr="00255367">
      <w:rPr>
        <w:rStyle w:val="Sivunumero"/>
        <w:rFonts w:ascii="Times New Roman" w:hAnsi="Times New Roman"/>
      </w:rPr>
      <w:fldChar w:fldCharType="end"/>
    </w:r>
    <w:r w:rsidRPr="00255367">
      <w:rPr>
        <w:rStyle w:val="Sivunumero"/>
        <w:rFonts w:ascii="Times New Roman" w:hAnsi="Times New Roman"/>
      </w:rPr>
      <w:t xml:space="preserve"> (</w:t>
    </w:r>
    <w:r w:rsidRPr="00255367">
      <w:rPr>
        <w:rStyle w:val="Sivunumero"/>
        <w:rFonts w:ascii="Times New Roman" w:hAnsi="Times New Roman"/>
      </w:rPr>
      <w:fldChar w:fldCharType="begin"/>
    </w:r>
    <w:r w:rsidRPr="00255367">
      <w:rPr>
        <w:rStyle w:val="Sivunumero"/>
        <w:rFonts w:ascii="Times New Roman" w:hAnsi="Times New Roman"/>
      </w:rPr>
      <w:instrText xml:space="preserve"> NUMPAGES </w:instrText>
    </w:r>
    <w:r w:rsidRPr="00255367">
      <w:rPr>
        <w:rStyle w:val="Sivunumero"/>
        <w:rFonts w:ascii="Times New Roman" w:hAnsi="Times New Roman"/>
      </w:rPr>
      <w:fldChar w:fldCharType="separate"/>
    </w:r>
    <w:r w:rsidR="00586035">
      <w:rPr>
        <w:rStyle w:val="Sivunumero"/>
        <w:rFonts w:ascii="Times New Roman" w:hAnsi="Times New Roman"/>
        <w:noProof/>
      </w:rPr>
      <w:t>3</w:t>
    </w:r>
    <w:r w:rsidRPr="00255367">
      <w:rPr>
        <w:rStyle w:val="Sivunumero"/>
        <w:rFonts w:ascii="Times New Roman" w:hAnsi="Times New Roman"/>
      </w:rPr>
      <w:fldChar w:fldCharType="end"/>
    </w:r>
    <w:r w:rsidRPr="00255367">
      <w:rPr>
        <w:rStyle w:val="Sivunumero"/>
        <w:rFonts w:ascii="Times New Roman" w:hAnsi="Times New Roman"/>
      </w:rPr>
      <w:t>)</w:t>
    </w:r>
  </w:p>
  <w:p w:rsidR="00E97152" w:rsidRPr="00B76492" w:rsidRDefault="00E97152" w:rsidP="00B055CC">
    <w:pPr>
      <w:tabs>
        <w:tab w:val="left" w:pos="5170"/>
      </w:tabs>
      <w:jc w:val="both"/>
      <w:rPr>
        <w:sz w:val="20"/>
        <w:szCs w:val="20"/>
      </w:rPr>
    </w:pPr>
    <w:r>
      <w:rPr>
        <w:b/>
        <w:sz w:val="20"/>
        <w:szCs w:val="20"/>
      </w:rPr>
      <w:tab/>
    </w:r>
  </w:p>
  <w:p w:rsidR="00E97152" w:rsidRDefault="00586035" w:rsidP="00B055CC">
    <w:pPr>
      <w:jc w:val="both"/>
      <w:rPr>
        <w:b/>
        <w:sz w:val="20"/>
        <w:szCs w:val="20"/>
      </w:rPr>
    </w:pPr>
    <w:r>
      <w:rPr>
        <w:b/>
        <w:sz w:val="20"/>
        <w:szCs w:val="20"/>
      </w:rPr>
      <w:pict>
        <v:rect id="_x0000_i1025" style="width:510.25pt;height:.5pt" o:hralign="center" o:hrstd="t" o:hrnoshade="t" o:hr="t" fillcolor="#4d4d4d" stroked="f"/>
      </w:pict>
    </w:r>
  </w:p>
  <w:p w:rsidR="00E97152" w:rsidRPr="00B76492" w:rsidRDefault="00E97152" w:rsidP="00B055C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12631"/>
    <w:multiLevelType w:val="hybridMultilevel"/>
    <w:tmpl w:val="35DA466A"/>
    <w:lvl w:ilvl="0" w:tplc="65EEFC9A">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7D4A4DDA"/>
    <w:multiLevelType w:val="hybridMultilevel"/>
    <w:tmpl w:val="3E9E94D6"/>
    <w:lvl w:ilvl="0" w:tplc="44DAE372">
      <w:numFmt w:val="bullet"/>
      <w:lvlText w:val="-"/>
      <w:lvlJc w:val="left"/>
      <w:pPr>
        <w:ind w:left="720" w:hanging="360"/>
      </w:pPr>
      <w:rPr>
        <w:rFonts w:ascii="Calibri" w:eastAsia="Times New Roman" w:hAnsi="Calibri"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hint="default"/>
      </w:rPr>
    </w:lvl>
    <w:lvl w:ilvl="8" w:tplc="040B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11"/>
    <w:rsid w:val="00064911"/>
    <w:rsid w:val="0008022E"/>
    <w:rsid w:val="000809C2"/>
    <w:rsid w:val="00094659"/>
    <w:rsid w:val="000C667E"/>
    <w:rsid w:val="00104E6D"/>
    <w:rsid w:val="00116431"/>
    <w:rsid w:val="00123757"/>
    <w:rsid w:val="0015398C"/>
    <w:rsid w:val="00172BCB"/>
    <w:rsid w:val="00176E3F"/>
    <w:rsid w:val="00180B3F"/>
    <w:rsid w:val="001823AC"/>
    <w:rsid w:val="001951C2"/>
    <w:rsid w:val="001A0E49"/>
    <w:rsid w:val="00223F3D"/>
    <w:rsid w:val="00255367"/>
    <w:rsid w:val="00300BFC"/>
    <w:rsid w:val="00306CE9"/>
    <w:rsid w:val="00374DD2"/>
    <w:rsid w:val="00380C10"/>
    <w:rsid w:val="00390BD5"/>
    <w:rsid w:val="003A6FDC"/>
    <w:rsid w:val="003D3D07"/>
    <w:rsid w:val="00403119"/>
    <w:rsid w:val="004218A9"/>
    <w:rsid w:val="00424C7F"/>
    <w:rsid w:val="00434173"/>
    <w:rsid w:val="004723C6"/>
    <w:rsid w:val="004967C8"/>
    <w:rsid w:val="004C07B6"/>
    <w:rsid w:val="004C1DD1"/>
    <w:rsid w:val="00521217"/>
    <w:rsid w:val="00546D0A"/>
    <w:rsid w:val="005608CA"/>
    <w:rsid w:val="00586035"/>
    <w:rsid w:val="005C54FA"/>
    <w:rsid w:val="005D3E63"/>
    <w:rsid w:val="00603FB4"/>
    <w:rsid w:val="006156B0"/>
    <w:rsid w:val="00660C43"/>
    <w:rsid w:val="0067761D"/>
    <w:rsid w:val="00697CE2"/>
    <w:rsid w:val="006B3A99"/>
    <w:rsid w:val="006D76B1"/>
    <w:rsid w:val="007269BE"/>
    <w:rsid w:val="00727AB3"/>
    <w:rsid w:val="0073432A"/>
    <w:rsid w:val="007A6A75"/>
    <w:rsid w:val="007B2447"/>
    <w:rsid w:val="007D217C"/>
    <w:rsid w:val="00843BA5"/>
    <w:rsid w:val="00883C76"/>
    <w:rsid w:val="008B7CCF"/>
    <w:rsid w:val="008C3205"/>
    <w:rsid w:val="008D37ED"/>
    <w:rsid w:val="008F6903"/>
    <w:rsid w:val="00977469"/>
    <w:rsid w:val="009F09BA"/>
    <w:rsid w:val="00A048C0"/>
    <w:rsid w:val="00A4011F"/>
    <w:rsid w:val="00A86A57"/>
    <w:rsid w:val="00AD1ED6"/>
    <w:rsid w:val="00AE15DF"/>
    <w:rsid w:val="00B00186"/>
    <w:rsid w:val="00B055CC"/>
    <w:rsid w:val="00B11F6B"/>
    <w:rsid w:val="00B47EF4"/>
    <w:rsid w:val="00B5597A"/>
    <w:rsid w:val="00B76492"/>
    <w:rsid w:val="00B96F52"/>
    <w:rsid w:val="00C24F36"/>
    <w:rsid w:val="00C32B10"/>
    <w:rsid w:val="00C95E42"/>
    <w:rsid w:val="00CB2FD9"/>
    <w:rsid w:val="00D95EB3"/>
    <w:rsid w:val="00E97152"/>
    <w:rsid w:val="00EB3BC2"/>
    <w:rsid w:val="00EF418B"/>
    <w:rsid w:val="00F27589"/>
    <w:rsid w:val="00F45156"/>
    <w:rsid w:val="00F562B2"/>
    <w:rsid w:val="00F61266"/>
    <w:rsid w:val="00FA1740"/>
    <w:rsid w:val="00FA3454"/>
    <w:rsid w:val="00FE2C61"/>
    <w:rsid w:val="00FF76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64911"/>
    <w:rPr>
      <w:rFonts w:ascii="Arial" w:eastAsia="Times New Roman" w:hAnsi="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064911"/>
    <w:pPr>
      <w:tabs>
        <w:tab w:val="center" w:pos="4819"/>
        <w:tab w:val="right" w:pos="9638"/>
      </w:tabs>
    </w:pPr>
  </w:style>
  <w:style w:type="character" w:customStyle="1" w:styleId="YltunnisteChar">
    <w:name w:val="Ylätunniste Char"/>
    <w:basedOn w:val="Kappaleenoletusfontti"/>
    <w:link w:val="Yltunniste"/>
    <w:uiPriority w:val="99"/>
    <w:locked/>
    <w:rsid w:val="00064911"/>
    <w:rPr>
      <w:rFonts w:ascii="Arial" w:hAnsi="Arial" w:cs="Times New Roman"/>
      <w:lang w:eastAsia="fi-FI"/>
    </w:rPr>
  </w:style>
  <w:style w:type="paragraph" w:styleId="Alatunniste">
    <w:name w:val="footer"/>
    <w:basedOn w:val="Normaali"/>
    <w:link w:val="AlatunnisteChar"/>
    <w:uiPriority w:val="99"/>
    <w:rsid w:val="00064911"/>
    <w:pPr>
      <w:tabs>
        <w:tab w:val="center" w:pos="4819"/>
        <w:tab w:val="right" w:pos="9638"/>
      </w:tabs>
    </w:pPr>
  </w:style>
  <w:style w:type="character" w:customStyle="1" w:styleId="AlatunnisteChar">
    <w:name w:val="Alatunniste Char"/>
    <w:basedOn w:val="Kappaleenoletusfontti"/>
    <w:link w:val="Alatunniste"/>
    <w:uiPriority w:val="99"/>
    <w:locked/>
    <w:rsid w:val="00064911"/>
    <w:rPr>
      <w:rFonts w:ascii="Arial" w:hAnsi="Arial" w:cs="Times New Roman"/>
      <w:lang w:eastAsia="fi-FI"/>
    </w:rPr>
  </w:style>
  <w:style w:type="character" w:styleId="Sivunumero">
    <w:name w:val="page number"/>
    <w:basedOn w:val="Kappaleenoletusfontti"/>
    <w:uiPriority w:val="99"/>
    <w:rsid w:val="00064911"/>
    <w:rPr>
      <w:rFonts w:cs="Times New Roman"/>
    </w:rPr>
  </w:style>
  <w:style w:type="paragraph" w:styleId="Luettelokappale">
    <w:name w:val="List Paragraph"/>
    <w:basedOn w:val="Normaali"/>
    <w:uiPriority w:val="99"/>
    <w:qFormat/>
    <w:rsid w:val="00064911"/>
    <w:pPr>
      <w:ind w:left="720"/>
    </w:pPr>
    <w:rPr>
      <w:rFonts w:ascii="Calibri" w:eastAsia="Calibri" w:hAnsi="Calibri" w:cs="Calibri"/>
      <w:lang w:eastAsia="en-US"/>
    </w:rPr>
  </w:style>
  <w:style w:type="paragraph" w:styleId="Seliteteksti">
    <w:name w:val="Balloon Text"/>
    <w:basedOn w:val="Normaali"/>
    <w:link w:val="SelitetekstiChar"/>
    <w:uiPriority w:val="99"/>
    <w:semiHidden/>
    <w:unhideWhenUsed/>
    <w:rsid w:val="004723C6"/>
    <w:rPr>
      <w:rFonts w:ascii="Tahoma" w:hAnsi="Tahoma" w:cs="Tahoma"/>
      <w:sz w:val="16"/>
      <w:szCs w:val="16"/>
    </w:rPr>
  </w:style>
  <w:style w:type="character" w:customStyle="1" w:styleId="SelitetekstiChar">
    <w:name w:val="Seliteteksti Char"/>
    <w:basedOn w:val="Kappaleenoletusfontti"/>
    <w:link w:val="Seliteteksti"/>
    <w:uiPriority w:val="99"/>
    <w:semiHidden/>
    <w:rsid w:val="004723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64911"/>
    <w:rPr>
      <w:rFonts w:ascii="Arial" w:eastAsia="Times New Roman" w:hAnsi="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064911"/>
    <w:pPr>
      <w:tabs>
        <w:tab w:val="center" w:pos="4819"/>
        <w:tab w:val="right" w:pos="9638"/>
      </w:tabs>
    </w:pPr>
  </w:style>
  <w:style w:type="character" w:customStyle="1" w:styleId="YltunnisteChar">
    <w:name w:val="Ylätunniste Char"/>
    <w:basedOn w:val="Kappaleenoletusfontti"/>
    <w:link w:val="Yltunniste"/>
    <w:uiPriority w:val="99"/>
    <w:locked/>
    <w:rsid w:val="00064911"/>
    <w:rPr>
      <w:rFonts w:ascii="Arial" w:hAnsi="Arial" w:cs="Times New Roman"/>
      <w:lang w:eastAsia="fi-FI"/>
    </w:rPr>
  </w:style>
  <w:style w:type="paragraph" w:styleId="Alatunniste">
    <w:name w:val="footer"/>
    <w:basedOn w:val="Normaali"/>
    <w:link w:val="AlatunnisteChar"/>
    <w:uiPriority w:val="99"/>
    <w:rsid w:val="00064911"/>
    <w:pPr>
      <w:tabs>
        <w:tab w:val="center" w:pos="4819"/>
        <w:tab w:val="right" w:pos="9638"/>
      </w:tabs>
    </w:pPr>
  </w:style>
  <w:style w:type="character" w:customStyle="1" w:styleId="AlatunnisteChar">
    <w:name w:val="Alatunniste Char"/>
    <w:basedOn w:val="Kappaleenoletusfontti"/>
    <w:link w:val="Alatunniste"/>
    <w:uiPriority w:val="99"/>
    <w:locked/>
    <w:rsid w:val="00064911"/>
    <w:rPr>
      <w:rFonts w:ascii="Arial" w:hAnsi="Arial" w:cs="Times New Roman"/>
      <w:lang w:eastAsia="fi-FI"/>
    </w:rPr>
  </w:style>
  <w:style w:type="character" w:styleId="Sivunumero">
    <w:name w:val="page number"/>
    <w:basedOn w:val="Kappaleenoletusfontti"/>
    <w:uiPriority w:val="99"/>
    <w:rsid w:val="00064911"/>
    <w:rPr>
      <w:rFonts w:cs="Times New Roman"/>
    </w:rPr>
  </w:style>
  <w:style w:type="paragraph" w:styleId="Luettelokappale">
    <w:name w:val="List Paragraph"/>
    <w:basedOn w:val="Normaali"/>
    <w:uiPriority w:val="99"/>
    <w:qFormat/>
    <w:rsid w:val="00064911"/>
    <w:pPr>
      <w:ind w:left="720"/>
    </w:pPr>
    <w:rPr>
      <w:rFonts w:ascii="Calibri" w:eastAsia="Calibri" w:hAnsi="Calibri" w:cs="Calibri"/>
      <w:lang w:eastAsia="en-US"/>
    </w:rPr>
  </w:style>
  <w:style w:type="paragraph" w:styleId="Seliteteksti">
    <w:name w:val="Balloon Text"/>
    <w:basedOn w:val="Normaali"/>
    <w:link w:val="SelitetekstiChar"/>
    <w:uiPriority w:val="99"/>
    <w:semiHidden/>
    <w:unhideWhenUsed/>
    <w:rsid w:val="004723C6"/>
    <w:rPr>
      <w:rFonts w:ascii="Tahoma" w:hAnsi="Tahoma" w:cs="Tahoma"/>
      <w:sz w:val="16"/>
      <w:szCs w:val="16"/>
    </w:rPr>
  </w:style>
  <w:style w:type="character" w:customStyle="1" w:styleId="SelitetekstiChar">
    <w:name w:val="Seliteteksti Char"/>
    <w:basedOn w:val="Kappaleenoletusfontti"/>
    <w:link w:val="Seliteteksti"/>
    <w:uiPriority w:val="99"/>
    <w:semiHidden/>
    <w:rsid w:val="004723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81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7031</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Oikeusministeriö</vt:lpstr>
    </vt:vector>
  </TitlesOfParts>
  <Company>Hewlett-Packard Company</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Oikeusministeriö</dc:title>
  <dc:creator>Juha Pantzar</dc:creator>
  <cp:lastModifiedBy>Lakka Mari</cp:lastModifiedBy>
  <cp:revision>2</cp:revision>
  <cp:lastPrinted>2014-02-03T06:56:00Z</cp:lastPrinted>
  <dcterms:created xsi:type="dcterms:W3CDTF">2014-02-03T07:01:00Z</dcterms:created>
  <dcterms:modified xsi:type="dcterms:W3CDTF">2014-02-03T07:01:00Z</dcterms:modified>
</cp:coreProperties>
</file>