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5820" w:rsidRDefault="00A431DD" w:rsidP="00875820">
      <w:pPr>
        <w:pStyle w:val="TwebTeksti"/>
      </w:pPr>
      <w:r>
        <w:fldChar w:fldCharType="begin"/>
      </w:r>
      <w:r>
        <w:instrText xml:space="preserve"> HYPERLINK "mailto:oikeusministeriö@om.fi" </w:instrText>
      </w:r>
      <w:r>
        <w:fldChar w:fldCharType="separate"/>
      </w:r>
      <w:r w:rsidR="00875820" w:rsidRPr="00B2758C">
        <w:rPr>
          <w:rStyle w:val="Hyperlinkki"/>
        </w:rPr>
        <w:t>oikeusministeriö@om.fi</w:t>
      </w:r>
      <w:r>
        <w:rPr>
          <w:rStyle w:val="Hyperlinkki"/>
        </w:rPr>
        <w:fldChar w:fldCharType="end"/>
      </w:r>
      <w:r w:rsidR="00875820">
        <w:t xml:space="preserve">, </w:t>
      </w:r>
    </w:p>
    <w:p w:rsidR="00875820" w:rsidRDefault="00875820" w:rsidP="00875820">
      <w:pPr>
        <w:pStyle w:val="TwebTeksti"/>
      </w:pPr>
    </w:p>
    <w:p w:rsidR="00875820" w:rsidRDefault="00875820" w:rsidP="00875820">
      <w:pPr>
        <w:pStyle w:val="TwebTeksti"/>
      </w:pPr>
      <w:r>
        <w:t>Lainsäädäntöneuvos Mari Aalto</w:t>
      </w:r>
    </w:p>
    <w:p w:rsidR="00875820" w:rsidRDefault="00295E25" w:rsidP="00875820">
      <w:pPr>
        <w:pStyle w:val="TwebTeksti"/>
      </w:pPr>
      <w:hyperlink r:id="rId9" w:history="1">
        <w:r w:rsidR="00875820" w:rsidRPr="00B2758C">
          <w:rPr>
            <w:rStyle w:val="Hyperlinkki"/>
          </w:rPr>
          <w:t>mari.aalto@om.fi</w:t>
        </w:r>
      </w:hyperlink>
    </w:p>
    <w:p w:rsidR="00875820" w:rsidRDefault="00875820" w:rsidP="00875820">
      <w:pPr>
        <w:pStyle w:val="TwebTeksti"/>
      </w:pPr>
    </w:p>
    <w:p w:rsidR="00875820" w:rsidRPr="000110DE" w:rsidRDefault="00875820" w:rsidP="00875820">
      <w:pPr>
        <w:pStyle w:val="TwebTeksti"/>
      </w:pPr>
    </w:p>
    <w:p w:rsidR="00875820" w:rsidRDefault="00875820" w:rsidP="00875820">
      <w:pPr>
        <w:pStyle w:val="TwebTeksti"/>
      </w:pPr>
    </w:p>
    <w:p w:rsidR="00875820" w:rsidRPr="008A5A4B" w:rsidRDefault="00875820" w:rsidP="00875820"/>
    <w:p w:rsidR="00875820" w:rsidRDefault="00875820" w:rsidP="00875820">
      <w:pPr>
        <w:rPr>
          <w:b/>
        </w:rPr>
      </w:pPr>
      <w:r w:rsidRPr="008A5A4B">
        <w:rPr>
          <w:b/>
        </w:rPr>
        <w:t>VELKAJÄRJESTELYLAIN</w:t>
      </w:r>
      <w:r>
        <w:rPr>
          <w:b/>
        </w:rPr>
        <w:t xml:space="preserve"> TARKISTAMI</w:t>
      </w:r>
      <w:r w:rsidR="00D61D4F">
        <w:rPr>
          <w:b/>
        </w:rPr>
        <w:t>NEN</w:t>
      </w:r>
      <w:r>
        <w:rPr>
          <w:b/>
        </w:rPr>
        <w:t xml:space="preserve"> </w:t>
      </w:r>
      <w:r w:rsidR="0047254D">
        <w:rPr>
          <w:b/>
        </w:rPr>
        <w:t>(</w:t>
      </w:r>
      <w:proofErr w:type="spellStart"/>
      <w:r w:rsidR="0047254D">
        <w:rPr>
          <w:b/>
        </w:rPr>
        <w:t>OM:n</w:t>
      </w:r>
      <w:proofErr w:type="spellEnd"/>
      <w:r w:rsidR="0047254D">
        <w:rPr>
          <w:b/>
        </w:rPr>
        <w:t xml:space="preserve"> mietintöjä ja lausuntoja 59/2013)</w:t>
      </w:r>
      <w:r>
        <w:rPr>
          <w:b/>
        </w:rPr>
        <w:t xml:space="preserve"> </w:t>
      </w:r>
    </w:p>
    <w:p w:rsidR="00875820" w:rsidRPr="0047254D" w:rsidRDefault="00875820" w:rsidP="00875820">
      <w:r w:rsidRPr="0047254D">
        <w:t xml:space="preserve">lausuntopyyntö 29.11.2013 (OM 16/41/2012) </w:t>
      </w:r>
    </w:p>
    <w:p w:rsidR="00875820" w:rsidRPr="008A5A4B" w:rsidRDefault="00875820" w:rsidP="00875820"/>
    <w:p w:rsidR="00437379" w:rsidRDefault="00BF5880" w:rsidP="00D44D89">
      <w:pPr>
        <w:ind w:left="1304"/>
        <w:jc w:val="both"/>
      </w:pPr>
      <w:r>
        <w:t>Kilpailu- ja k</w:t>
      </w:r>
      <w:r w:rsidR="00875820" w:rsidRPr="008A5A4B">
        <w:t xml:space="preserve">uluttajavirasto </w:t>
      </w:r>
      <w:r>
        <w:t>(KKV)</w:t>
      </w:r>
      <w:r w:rsidR="0056141B">
        <w:t xml:space="preserve"> yhtyy työryhmän näkemykseen</w:t>
      </w:r>
      <w:r w:rsidR="00875820">
        <w:t xml:space="preserve">, että </w:t>
      </w:r>
      <w:r>
        <w:t xml:space="preserve">yksityishenkilön </w:t>
      </w:r>
      <w:r w:rsidR="00437379">
        <w:t xml:space="preserve">velkajärjestely nykyisellään </w:t>
      </w:r>
      <w:r>
        <w:t xml:space="preserve">on </w:t>
      </w:r>
      <w:r w:rsidR="0056141B">
        <w:t xml:space="preserve">varsin </w:t>
      </w:r>
      <w:r w:rsidR="00437379">
        <w:t xml:space="preserve">toimiva instituutio ja velkajärjestelylaki </w:t>
      </w:r>
      <w:proofErr w:type="gramStart"/>
      <w:r>
        <w:t>muodostaa  johdonmukaisen</w:t>
      </w:r>
      <w:proofErr w:type="gramEnd"/>
      <w:r>
        <w:t xml:space="preserve"> kokonaisuuden. Näin ollen ajan ja yhteiskunnan kehityksen mukanaan tuomat uudistustarpeet voidaan toteuttaa nykyistä lakia kehittämällä</w:t>
      </w:r>
      <w:r w:rsidR="00D61D4F">
        <w:t>.</w:t>
      </w:r>
      <w:r w:rsidR="00437379">
        <w:t xml:space="preserve"> </w:t>
      </w:r>
    </w:p>
    <w:p w:rsidR="00437379" w:rsidRDefault="00437379" w:rsidP="00D44D89">
      <w:pPr>
        <w:ind w:left="1304"/>
        <w:jc w:val="both"/>
      </w:pPr>
    </w:p>
    <w:p w:rsidR="00875820" w:rsidRPr="008A5A4B" w:rsidRDefault="00D61D4F" w:rsidP="006519BA">
      <w:pPr>
        <w:ind w:left="1304"/>
        <w:jc w:val="both"/>
        <w:rPr>
          <w:lang w:eastAsia="en-US"/>
        </w:rPr>
      </w:pPr>
      <w:r w:rsidRPr="006519BA">
        <w:t xml:space="preserve">KKV puoltaa esitykseen liittyviä velallisen asemaa parantavia ja menettelyä </w:t>
      </w:r>
      <w:proofErr w:type="gramStart"/>
      <w:r w:rsidRPr="006519BA">
        <w:t xml:space="preserve">tehostavia  </w:t>
      </w:r>
      <w:r w:rsidR="00AB1FE3">
        <w:t>parannusehdotuksia</w:t>
      </w:r>
      <w:proofErr w:type="gramEnd"/>
      <w:r w:rsidRPr="006519BA">
        <w:t>.</w:t>
      </w:r>
      <w:r w:rsidR="006519BA">
        <w:rPr>
          <w:color w:val="FF0000"/>
        </w:rPr>
        <w:t xml:space="preserve"> </w:t>
      </w:r>
      <w:r w:rsidR="00875820">
        <w:rPr>
          <w:lang w:eastAsia="en-US"/>
        </w:rPr>
        <w:t xml:space="preserve">Seuraavassa </w:t>
      </w:r>
      <w:r w:rsidR="006519BA">
        <w:rPr>
          <w:lang w:eastAsia="en-US"/>
        </w:rPr>
        <w:t xml:space="preserve">kuitenkin </w:t>
      </w:r>
      <w:r w:rsidR="006F1B9E">
        <w:rPr>
          <w:lang w:eastAsia="en-US"/>
        </w:rPr>
        <w:t>lisäyksiä</w:t>
      </w:r>
      <w:r w:rsidR="006054D1">
        <w:rPr>
          <w:lang w:eastAsia="en-US"/>
        </w:rPr>
        <w:t xml:space="preserve"> ja kommentteja</w:t>
      </w:r>
      <w:r w:rsidR="006F1B9E">
        <w:rPr>
          <w:lang w:eastAsia="en-US"/>
        </w:rPr>
        <w:t xml:space="preserve">, joita </w:t>
      </w:r>
      <w:r w:rsidR="00BF5880">
        <w:rPr>
          <w:lang w:eastAsia="en-US"/>
        </w:rPr>
        <w:t xml:space="preserve">KKV </w:t>
      </w:r>
      <w:r w:rsidR="006F1B9E">
        <w:rPr>
          <w:lang w:eastAsia="en-US"/>
        </w:rPr>
        <w:t xml:space="preserve">esittää </w:t>
      </w:r>
      <w:r w:rsidR="0027087F">
        <w:rPr>
          <w:lang w:eastAsia="en-US"/>
        </w:rPr>
        <w:t xml:space="preserve">vielä </w:t>
      </w:r>
      <w:r w:rsidR="0047254D">
        <w:rPr>
          <w:lang w:eastAsia="en-US"/>
        </w:rPr>
        <w:t>velkajärjestely</w:t>
      </w:r>
      <w:r w:rsidR="006F1B9E">
        <w:rPr>
          <w:lang w:eastAsia="en-US"/>
        </w:rPr>
        <w:t>lainsäädännön</w:t>
      </w:r>
      <w:r w:rsidR="0047254D">
        <w:rPr>
          <w:lang w:eastAsia="en-US"/>
        </w:rPr>
        <w:t xml:space="preserve"> </w:t>
      </w:r>
      <w:r w:rsidR="006F1B9E">
        <w:rPr>
          <w:lang w:eastAsia="en-US"/>
        </w:rPr>
        <w:t>tarkistamisessa huomioitavan</w:t>
      </w:r>
      <w:r w:rsidR="0027087F">
        <w:rPr>
          <w:lang w:eastAsia="en-US"/>
        </w:rPr>
        <w:t>.</w:t>
      </w:r>
    </w:p>
    <w:p w:rsidR="0027087F" w:rsidRPr="00D72A0F" w:rsidRDefault="0027087F" w:rsidP="00D44D89">
      <w:pPr>
        <w:autoSpaceDE w:val="0"/>
        <w:autoSpaceDN w:val="0"/>
        <w:adjustRightInd w:val="0"/>
        <w:ind w:left="1304"/>
        <w:jc w:val="both"/>
        <w:rPr>
          <w:b/>
          <w:sz w:val="24"/>
          <w:lang w:eastAsia="en-US"/>
        </w:rPr>
      </w:pPr>
    </w:p>
    <w:p w:rsidR="00CC2B9F" w:rsidRPr="00D72A0F" w:rsidRDefault="00CC2B9F" w:rsidP="00CC2B9F">
      <w:pPr>
        <w:pStyle w:val="Luettelokappale"/>
        <w:autoSpaceDE w:val="0"/>
        <w:autoSpaceDN w:val="0"/>
        <w:adjustRightInd w:val="0"/>
        <w:ind w:left="1304"/>
        <w:jc w:val="both"/>
        <w:rPr>
          <w:rFonts w:ascii="Arial" w:hAnsi="Arial" w:cs="Arial"/>
          <w:b/>
          <w:u w:val="single"/>
          <w:lang w:eastAsia="en-US"/>
        </w:rPr>
      </w:pPr>
      <w:r w:rsidRPr="00D72A0F">
        <w:rPr>
          <w:rFonts w:ascii="Arial" w:hAnsi="Arial" w:cs="Arial"/>
          <w:b/>
          <w:u w:val="single"/>
          <w:lang w:eastAsia="en-US"/>
        </w:rPr>
        <w:t>Neuvontatyön kehittäminen, organisointi ja resurssit</w:t>
      </w:r>
    </w:p>
    <w:p w:rsidR="00CC2B9F" w:rsidRPr="00D72A0F" w:rsidRDefault="00CC2B9F" w:rsidP="00CC2B9F">
      <w:pPr>
        <w:pStyle w:val="Luettelokappale"/>
        <w:autoSpaceDE w:val="0"/>
        <w:autoSpaceDN w:val="0"/>
        <w:adjustRightInd w:val="0"/>
        <w:ind w:left="1304"/>
        <w:jc w:val="both"/>
        <w:rPr>
          <w:rFonts w:ascii="Arial" w:hAnsi="Arial" w:cs="Arial"/>
          <w:b/>
          <w:lang w:eastAsia="en-US"/>
        </w:rPr>
      </w:pPr>
    </w:p>
    <w:p w:rsidR="00CC2B9F" w:rsidRPr="00D72A0F" w:rsidRDefault="00CC2B9F" w:rsidP="00CC2B9F">
      <w:pPr>
        <w:pStyle w:val="Luettelokappale"/>
        <w:autoSpaceDE w:val="0"/>
        <w:autoSpaceDN w:val="0"/>
        <w:adjustRightInd w:val="0"/>
        <w:ind w:left="1304"/>
        <w:jc w:val="both"/>
        <w:rPr>
          <w:rFonts w:ascii="Arial" w:hAnsi="Arial" w:cs="Arial"/>
          <w:lang w:eastAsia="en-US"/>
        </w:rPr>
      </w:pPr>
      <w:r w:rsidRPr="00D72A0F">
        <w:rPr>
          <w:rFonts w:ascii="Arial" w:hAnsi="Arial" w:cs="Arial"/>
          <w:lang w:eastAsia="en-US"/>
        </w:rPr>
        <w:t>Talous- ja velkaneuvonnan johto, ohjaus ja valvonta kuuluvat talous- ja velkaneuvontalain 2 §:n perusteella Kilpailu- ja kuluttajavirastolle</w:t>
      </w:r>
      <w:r w:rsidR="00D72A0F" w:rsidRPr="00D72A0F">
        <w:rPr>
          <w:rFonts w:ascii="Arial" w:hAnsi="Arial" w:cs="Arial"/>
          <w:lang w:eastAsia="en-US"/>
        </w:rPr>
        <w:t xml:space="preserve"> (KKV)</w:t>
      </w:r>
      <w:r w:rsidRPr="00D72A0F">
        <w:rPr>
          <w:rFonts w:ascii="Arial" w:hAnsi="Arial" w:cs="Arial"/>
          <w:lang w:eastAsia="en-US"/>
        </w:rPr>
        <w:t>. Aluehallintovirastot ja Ahvenanmaan valtionvirasto vastaavat neuvonnan riittävyydestä alueellaan (6 kpl). Tavoitteena on, että kaikilla Suomessa asuvilla on talous- ja velkaneuvontapalvelut saatavilla. Talous- ja velkaneuvontapalveluita annetaan 57 yksikössä. Yksiköiden koot vaihtelevat yhde</w:t>
      </w:r>
      <w:r w:rsidR="00634D42" w:rsidRPr="00D72A0F">
        <w:rPr>
          <w:rFonts w:ascii="Arial" w:hAnsi="Arial" w:cs="Arial"/>
          <w:lang w:eastAsia="en-US"/>
        </w:rPr>
        <w:t xml:space="preserve">stä osa-aikaisesta neuvojasta </w:t>
      </w:r>
      <w:r w:rsidR="00E53918" w:rsidRPr="00D72A0F">
        <w:rPr>
          <w:rFonts w:ascii="Arial" w:hAnsi="Arial" w:cs="Arial"/>
          <w:lang w:eastAsia="en-US"/>
        </w:rPr>
        <w:t>17</w:t>
      </w:r>
      <w:r w:rsidRPr="00D72A0F">
        <w:rPr>
          <w:rFonts w:ascii="Arial" w:hAnsi="Arial" w:cs="Arial"/>
          <w:lang w:eastAsia="en-US"/>
        </w:rPr>
        <w:t xml:space="preserve"> hengen yksiköihin. Henkilöstön määrä on 15</w:t>
      </w:r>
      <w:r w:rsidR="00634D42" w:rsidRPr="00D72A0F">
        <w:rPr>
          <w:rFonts w:ascii="Arial" w:hAnsi="Arial" w:cs="Arial"/>
          <w:lang w:eastAsia="en-US"/>
        </w:rPr>
        <w:t>5</w:t>
      </w:r>
      <w:r w:rsidRPr="00D72A0F">
        <w:rPr>
          <w:rFonts w:ascii="Arial" w:hAnsi="Arial" w:cs="Arial"/>
          <w:lang w:eastAsia="en-US"/>
        </w:rPr>
        <w:t>. He työskentelevät pääsääntöisesti vakituisina ja kokoaikaisina työntekijöinä.</w:t>
      </w:r>
    </w:p>
    <w:p w:rsidR="00CC2B9F" w:rsidRPr="00D72A0F" w:rsidRDefault="00CC2B9F" w:rsidP="00CC2B9F">
      <w:pPr>
        <w:pStyle w:val="Luettelokappale"/>
        <w:autoSpaceDE w:val="0"/>
        <w:autoSpaceDN w:val="0"/>
        <w:adjustRightInd w:val="0"/>
        <w:ind w:left="1304"/>
        <w:jc w:val="both"/>
        <w:rPr>
          <w:rFonts w:ascii="Arial" w:hAnsi="Arial" w:cs="Arial"/>
          <w:lang w:eastAsia="en-US"/>
        </w:rPr>
      </w:pPr>
    </w:p>
    <w:p w:rsidR="00CC2B9F" w:rsidRPr="00D72A0F" w:rsidRDefault="00CC2B9F" w:rsidP="00CC2B9F">
      <w:pPr>
        <w:pStyle w:val="Luettelokappale"/>
        <w:autoSpaceDE w:val="0"/>
        <w:autoSpaceDN w:val="0"/>
        <w:adjustRightInd w:val="0"/>
        <w:ind w:left="1304"/>
        <w:jc w:val="both"/>
        <w:rPr>
          <w:rFonts w:ascii="Arial" w:hAnsi="Arial" w:cs="Arial"/>
          <w:lang w:eastAsia="en-US"/>
        </w:rPr>
      </w:pPr>
      <w:r w:rsidRPr="00D72A0F">
        <w:rPr>
          <w:rFonts w:ascii="Arial" w:hAnsi="Arial" w:cs="Arial"/>
          <w:lang w:eastAsia="en-US"/>
        </w:rPr>
        <w:t xml:space="preserve">Talous- ja velkaneuvontapalveluiden kustannukset ovat vuonna 2014 noin 8 miljoonaa euroa. Valtion talousarvion neuvontapalveluiden tuottamiseen myönnettävä </w:t>
      </w:r>
      <w:proofErr w:type="gramStart"/>
      <w:r w:rsidRPr="00D72A0F">
        <w:rPr>
          <w:rFonts w:ascii="Arial" w:hAnsi="Arial" w:cs="Arial"/>
          <w:lang w:eastAsia="en-US"/>
        </w:rPr>
        <w:t>määräraha  kattaa</w:t>
      </w:r>
      <w:proofErr w:type="gramEnd"/>
      <w:r w:rsidRPr="00D72A0F">
        <w:rPr>
          <w:rFonts w:ascii="Arial" w:hAnsi="Arial" w:cs="Arial"/>
          <w:lang w:eastAsia="en-US"/>
        </w:rPr>
        <w:t xml:space="preserve"> kokonaiskustannuksista noin 2/3-osaa ja kuntien vapaaehtoinen rahoitus noin 1/3- osaa. Valtion talousarviossa myönnetty määräraha on vaihdellut suuresti ja määräraha on pienentynyt 700 000 eurolla vuoden 2012 tasosta (pienennys 500 000 euroa vuonna 2013 ja 200 000 euroa 2014) (ks. liite 1). Valtion talousarviosta myönnetty määräraha jaetaan peruskorvaukseen ja lisäkorvaukseen</w:t>
      </w:r>
      <w:r w:rsidR="00D86A79" w:rsidRPr="00D72A0F">
        <w:rPr>
          <w:rFonts w:ascii="Arial" w:hAnsi="Arial" w:cs="Arial"/>
          <w:lang w:eastAsia="en-US"/>
        </w:rPr>
        <w:t xml:space="preserve">. </w:t>
      </w:r>
      <w:r w:rsidRPr="00D72A0F">
        <w:rPr>
          <w:rFonts w:ascii="Arial" w:hAnsi="Arial" w:cs="Arial"/>
          <w:lang w:eastAsia="en-US"/>
        </w:rPr>
        <w:t>Peruskorvaus maksetaan yksiköille niiden toimeksiantosopimusalueen asukasluvun mukaisesti. Aluehallintovirastot jakavat lisäkorvauksen yksiköille neuvonta-alueen kysynnän ja tarpeen tai asukasluvun mukaisesti.</w:t>
      </w:r>
    </w:p>
    <w:p w:rsidR="00CC2B9F" w:rsidRPr="00D72A0F" w:rsidRDefault="00CC2B9F" w:rsidP="00CC2B9F">
      <w:pPr>
        <w:pStyle w:val="Luettelokappale"/>
        <w:autoSpaceDE w:val="0"/>
        <w:autoSpaceDN w:val="0"/>
        <w:adjustRightInd w:val="0"/>
        <w:ind w:left="1304"/>
        <w:jc w:val="both"/>
        <w:rPr>
          <w:rFonts w:ascii="Arial" w:hAnsi="Arial" w:cs="Arial"/>
          <w:lang w:eastAsia="en-US"/>
        </w:rPr>
      </w:pPr>
    </w:p>
    <w:p w:rsidR="00CC2B9F" w:rsidRPr="00D72A0F" w:rsidRDefault="00CC2B9F" w:rsidP="00CC2B9F">
      <w:pPr>
        <w:pStyle w:val="Luettelokappale"/>
        <w:autoSpaceDE w:val="0"/>
        <w:autoSpaceDN w:val="0"/>
        <w:adjustRightInd w:val="0"/>
        <w:ind w:left="1304"/>
        <w:jc w:val="both"/>
        <w:rPr>
          <w:rFonts w:ascii="Arial" w:hAnsi="Arial" w:cs="Arial"/>
          <w:lang w:eastAsia="en-US"/>
        </w:rPr>
      </w:pPr>
      <w:r w:rsidRPr="00D72A0F">
        <w:rPr>
          <w:rFonts w:ascii="Arial" w:hAnsi="Arial" w:cs="Arial"/>
          <w:lang w:eastAsia="en-US"/>
        </w:rPr>
        <w:t xml:space="preserve">Ongelmana neuvonnassa on ollut koko sen ajan, kun KKV (Kuluttajavirasto) on ollut toimintaa ohjaava viranomainen, neuvonnan </w:t>
      </w:r>
      <w:proofErr w:type="spellStart"/>
      <w:r w:rsidRPr="00D72A0F">
        <w:rPr>
          <w:rFonts w:ascii="Arial" w:hAnsi="Arial" w:cs="Arial"/>
          <w:lang w:eastAsia="en-US"/>
        </w:rPr>
        <w:t>aliresurssointi</w:t>
      </w:r>
      <w:proofErr w:type="spellEnd"/>
      <w:r w:rsidRPr="00D72A0F">
        <w:rPr>
          <w:rFonts w:ascii="Arial" w:hAnsi="Arial" w:cs="Arial"/>
          <w:lang w:eastAsia="en-US"/>
        </w:rPr>
        <w:t xml:space="preserve"> ja rahoituksen jatkuvuuden epävarmuus, mihin myös eduskunta on toistuvasti kiinnittänyt huomiota </w:t>
      </w:r>
      <w:proofErr w:type="spellStart"/>
      <w:r w:rsidRPr="00D72A0F">
        <w:rPr>
          <w:rFonts w:ascii="Arial" w:hAnsi="Arial" w:cs="Arial"/>
          <w:lang w:eastAsia="en-US"/>
        </w:rPr>
        <w:t>TA-esitysten</w:t>
      </w:r>
      <w:proofErr w:type="spellEnd"/>
      <w:r w:rsidRPr="00D72A0F">
        <w:rPr>
          <w:rFonts w:ascii="Arial" w:hAnsi="Arial" w:cs="Arial"/>
          <w:lang w:eastAsia="en-US"/>
        </w:rPr>
        <w:t xml:space="preserve"> käsittelyn yhteydessä. Lisäksi kaikki kunnat eivät rahoita toimintaa, kun jotkut kunnat maksavat yli puolet neuvonnan kustannuksista. Tämä on johtanut alueellisiin eroihin ja kansalaisten epätasa-arvoiseen kohteluun palvelun saannissa. Myös kuntien halukkuus talous- ja velkaneuvontapalveluiden rahoitukseen ja toimeksiantosopimusten uudistamiseen on kiristynyt. Tästä rahoituksen epävarmuudesta on ollut </w:t>
      </w:r>
      <w:proofErr w:type="gramStart"/>
      <w:r w:rsidRPr="00D72A0F">
        <w:rPr>
          <w:rFonts w:ascii="Arial" w:hAnsi="Arial" w:cs="Arial"/>
          <w:lang w:eastAsia="en-US"/>
        </w:rPr>
        <w:t xml:space="preserve">seurauksena  </w:t>
      </w:r>
      <w:r w:rsidRPr="00D72A0F">
        <w:rPr>
          <w:rFonts w:ascii="Arial" w:hAnsi="Arial" w:cs="Arial"/>
          <w:lang w:eastAsia="en-US"/>
        </w:rPr>
        <w:lastRenderedPageBreak/>
        <w:t>henkilöstön</w:t>
      </w:r>
      <w:proofErr w:type="gramEnd"/>
      <w:r w:rsidRPr="00D72A0F">
        <w:rPr>
          <w:rFonts w:ascii="Arial" w:hAnsi="Arial" w:cs="Arial"/>
          <w:lang w:eastAsia="en-US"/>
        </w:rPr>
        <w:t xml:space="preserve"> runsas vaihtuvuus, kun määräaikaisilla rahoilla palkatuilla neuvojilla ei ole ollut varmuutta työsuhteen jatkumisesta seuraavana vuonna. </w:t>
      </w:r>
    </w:p>
    <w:p w:rsidR="00CC2B9F" w:rsidRPr="00D72A0F" w:rsidRDefault="00CC2B9F" w:rsidP="00CC2B9F">
      <w:pPr>
        <w:pStyle w:val="Luettelokappale"/>
        <w:tabs>
          <w:tab w:val="left" w:pos="3767"/>
        </w:tabs>
        <w:autoSpaceDE w:val="0"/>
        <w:autoSpaceDN w:val="0"/>
        <w:adjustRightInd w:val="0"/>
        <w:ind w:left="1304"/>
        <w:jc w:val="both"/>
        <w:rPr>
          <w:rFonts w:ascii="Arial" w:hAnsi="Arial" w:cs="Arial"/>
          <w:lang w:eastAsia="en-US"/>
        </w:rPr>
      </w:pPr>
      <w:r w:rsidRPr="00D72A0F">
        <w:rPr>
          <w:rFonts w:ascii="Arial" w:hAnsi="Arial" w:cs="Arial"/>
          <w:lang w:eastAsia="en-US"/>
        </w:rPr>
        <w:tab/>
      </w:r>
    </w:p>
    <w:p w:rsidR="00CC2B9F" w:rsidRPr="00D72A0F" w:rsidRDefault="00CC2B9F" w:rsidP="00CC2B9F">
      <w:pPr>
        <w:pStyle w:val="Luettelokappale"/>
        <w:autoSpaceDE w:val="0"/>
        <w:autoSpaceDN w:val="0"/>
        <w:adjustRightInd w:val="0"/>
        <w:ind w:left="1304"/>
        <w:jc w:val="both"/>
        <w:rPr>
          <w:rFonts w:ascii="Arial" w:hAnsi="Arial" w:cs="Arial"/>
          <w:lang w:eastAsia="en-US"/>
        </w:rPr>
      </w:pPr>
      <w:r w:rsidRPr="00D72A0F">
        <w:rPr>
          <w:rFonts w:ascii="Arial" w:hAnsi="Arial" w:cs="Arial"/>
          <w:lang w:eastAsia="en-US"/>
        </w:rPr>
        <w:t xml:space="preserve">Työryhmän esitys pitää sisällään monia neuvojien työmäärää, vaatimustasoa ja koulutustarvetta merkittävästi lisääviä tekijöitä. Talous- ja velkaneuvonta on velkajärjestelyinstituution keskeinen toimeenpaneva voima ja </w:t>
      </w:r>
      <w:proofErr w:type="spellStart"/>
      <w:r w:rsidRPr="00D72A0F">
        <w:rPr>
          <w:rFonts w:ascii="Arial" w:hAnsi="Arial" w:cs="Arial"/>
          <w:lang w:eastAsia="en-US"/>
        </w:rPr>
        <w:t>KKV:n</w:t>
      </w:r>
      <w:proofErr w:type="spellEnd"/>
      <w:r w:rsidRPr="00D72A0F">
        <w:rPr>
          <w:rFonts w:ascii="Arial" w:hAnsi="Arial" w:cs="Arial"/>
          <w:lang w:eastAsia="en-US"/>
        </w:rPr>
        <w:t xml:space="preserve"> huolena onkin, että mietinnössä esitetyt monet kannatettavat ja hyvät tavoitteet eivät toteudu neuvonnan organisoinnin ja puutteellisten resurssien vuoksi. </w:t>
      </w:r>
      <w:r w:rsidR="00D86A79" w:rsidRPr="00D72A0F">
        <w:rPr>
          <w:rFonts w:ascii="Arial" w:hAnsi="Arial" w:cs="Arial"/>
          <w:lang w:eastAsia="en-US"/>
        </w:rPr>
        <w:t xml:space="preserve">Neuvonnan </w:t>
      </w:r>
      <w:r w:rsidR="00D86A79" w:rsidRPr="00D72A0F">
        <w:rPr>
          <w:rFonts w:ascii="Arial" w:hAnsi="Arial" w:cs="Arial"/>
        </w:rPr>
        <w:t xml:space="preserve">lisäresurssitarvetta on lisäksi arvioitu mietinnössä vain yrittäjäasiakkaiden </w:t>
      </w:r>
      <w:r w:rsidR="000D64F9">
        <w:rPr>
          <w:rFonts w:ascii="Arial" w:hAnsi="Arial" w:cs="Arial"/>
        </w:rPr>
        <w:t xml:space="preserve">määrän </w:t>
      </w:r>
      <w:r w:rsidR="00D86A79" w:rsidRPr="00D72A0F">
        <w:rPr>
          <w:rFonts w:ascii="Arial" w:hAnsi="Arial" w:cs="Arial"/>
        </w:rPr>
        <w:t xml:space="preserve">kasvun mukaan, vaikka asiakaskunta </w:t>
      </w:r>
      <w:r w:rsidR="0019103B" w:rsidRPr="00D72A0F">
        <w:rPr>
          <w:rFonts w:ascii="Arial" w:hAnsi="Arial" w:cs="Arial"/>
        </w:rPr>
        <w:t xml:space="preserve">ja </w:t>
      </w:r>
      <w:r w:rsidR="00D86A79" w:rsidRPr="00D72A0F">
        <w:rPr>
          <w:rFonts w:ascii="Arial" w:hAnsi="Arial" w:cs="Arial"/>
        </w:rPr>
        <w:t xml:space="preserve">palvelun kysyntä </w:t>
      </w:r>
      <w:r w:rsidR="0019103B" w:rsidRPr="00D72A0F">
        <w:rPr>
          <w:rFonts w:ascii="Arial" w:hAnsi="Arial" w:cs="Arial"/>
        </w:rPr>
        <w:t xml:space="preserve">ja neuvojien toimenkuva </w:t>
      </w:r>
      <w:r w:rsidR="00D86A79" w:rsidRPr="00D72A0F">
        <w:rPr>
          <w:rFonts w:ascii="Arial" w:hAnsi="Arial" w:cs="Arial"/>
        </w:rPr>
        <w:t xml:space="preserve">laajenee myös muiden </w:t>
      </w:r>
      <w:r w:rsidR="000D64F9">
        <w:rPr>
          <w:rFonts w:ascii="Arial" w:hAnsi="Arial" w:cs="Arial"/>
        </w:rPr>
        <w:t xml:space="preserve">esitettyjen </w:t>
      </w:r>
      <w:r w:rsidR="00D86A79" w:rsidRPr="00D72A0F">
        <w:rPr>
          <w:rFonts w:ascii="Arial" w:hAnsi="Arial" w:cs="Arial"/>
        </w:rPr>
        <w:t>muutosten myötä.</w:t>
      </w:r>
    </w:p>
    <w:p w:rsidR="00CC2B9F" w:rsidRPr="00D72A0F" w:rsidRDefault="00CC2B9F" w:rsidP="00CC2B9F">
      <w:pPr>
        <w:pStyle w:val="Luettelokappale"/>
        <w:autoSpaceDE w:val="0"/>
        <w:autoSpaceDN w:val="0"/>
        <w:adjustRightInd w:val="0"/>
        <w:ind w:left="1304"/>
        <w:jc w:val="both"/>
        <w:rPr>
          <w:rFonts w:ascii="Arial" w:hAnsi="Arial" w:cs="Arial"/>
          <w:lang w:eastAsia="en-US"/>
        </w:rPr>
      </w:pPr>
    </w:p>
    <w:p w:rsidR="002A1D3A" w:rsidRPr="00D72A0F" w:rsidRDefault="00CC2B9F" w:rsidP="006A5BCA">
      <w:pPr>
        <w:ind w:left="1304"/>
        <w:jc w:val="both"/>
        <w:rPr>
          <w:szCs w:val="22"/>
        </w:rPr>
      </w:pPr>
      <w:r w:rsidRPr="00D72A0F">
        <w:rPr>
          <w:szCs w:val="22"/>
          <w:lang w:eastAsia="en-US"/>
        </w:rPr>
        <w:t>Esityksen mukaan velkaneuvonnan uudeksi asiakaskunnaksi tulevat yksityiset elinkeinon- ja ammatinharjoittajat, jotka hakevat yksityistalouden velkojen lisäksi myös elinkeinotoiminnan velkojen järjestelyä.</w:t>
      </w:r>
      <w:r w:rsidR="002A1D3A" w:rsidRPr="00D72A0F">
        <w:rPr>
          <w:szCs w:val="22"/>
        </w:rPr>
        <w:t xml:space="preserve"> Mietinnössä kerrottujen tilastotietojen mukaan Suomen 263.000 yrityksestä on 163.000 yksinyrittäjää (s. 43). Lisäksi on todettu, että viiden toimintavuoden jälkeen toiminnassa on enää puolet yrityksistä</w:t>
      </w:r>
      <w:r w:rsidR="006A5BCA" w:rsidRPr="00D72A0F">
        <w:rPr>
          <w:szCs w:val="22"/>
        </w:rPr>
        <w:t xml:space="preserve"> (s. 44)</w:t>
      </w:r>
      <w:r w:rsidR="002A1D3A" w:rsidRPr="00D72A0F">
        <w:rPr>
          <w:szCs w:val="22"/>
        </w:rPr>
        <w:t>. Syitä tähän ei ole mietinnössä selvitetty, mutta todennäköisesti syy on lähes poikkeuksetta toiminnan</w:t>
      </w:r>
      <w:r w:rsidR="006A5BCA" w:rsidRPr="00D72A0F">
        <w:rPr>
          <w:szCs w:val="22"/>
        </w:rPr>
        <w:t xml:space="preserve"> kannattama</w:t>
      </w:r>
      <w:r w:rsidR="002A1D3A" w:rsidRPr="00D72A0F">
        <w:rPr>
          <w:szCs w:val="22"/>
        </w:rPr>
        <w:t xml:space="preserve">ttomuudessa. Työryhmä on arvioinut kuitenkin vain noin 400 yrittäjän kääntyvän </w:t>
      </w:r>
      <w:r w:rsidR="006A5BCA" w:rsidRPr="00D72A0F">
        <w:rPr>
          <w:szCs w:val="22"/>
        </w:rPr>
        <w:t xml:space="preserve">vuosittain </w:t>
      </w:r>
      <w:r w:rsidR="002A1D3A" w:rsidRPr="00D72A0F">
        <w:rPr>
          <w:szCs w:val="22"/>
        </w:rPr>
        <w:t xml:space="preserve">talous- ja velkaneuvonnan puoleen. KKV uskoo määrän olevan moninkertainen. </w:t>
      </w:r>
    </w:p>
    <w:p w:rsidR="006A5BCA" w:rsidRPr="00D72A0F" w:rsidRDefault="006A5BCA" w:rsidP="002A1D3A">
      <w:pPr>
        <w:rPr>
          <w:szCs w:val="22"/>
        </w:rPr>
      </w:pPr>
    </w:p>
    <w:p w:rsidR="00CC2B9F" w:rsidRPr="00D72A0F" w:rsidRDefault="00CC2B9F" w:rsidP="002A1D3A">
      <w:pPr>
        <w:pStyle w:val="Luettelokappale"/>
        <w:autoSpaceDE w:val="0"/>
        <w:autoSpaceDN w:val="0"/>
        <w:adjustRightInd w:val="0"/>
        <w:ind w:left="1304"/>
        <w:jc w:val="both"/>
        <w:rPr>
          <w:rFonts w:ascii="Arial" w:hAnsi="Arial" w:cs="Arial"/>
          <w:lang w:eastAsia="en-US"/>
        </w:rPr>
      </w:pPr>
      <w:r w:rsidRPr="00D72A0F">
        <w:rPr>
          <w:rFonts w:ascii="Arial" w:hAnsi="Arial" w:cs="Arial"/>
          <w:lang w:eastAsia="en-US"/>
        </w:rPr>
        <w:t xml:space="preserve">Näiden asiakkaiden osalta joudutaan esityksen toteutuessa, huolimatta millaisia tukipalveluja yrittäjillä on saatavilla, </w:t>
      </w:r>
      <w:r w:rsidR="006A5BCA" w:rsidRPr="00D72A0F">
        <w:rPr>
          <w:rFonts w:ascii="Arial" w:hAnsi="Arial" w:cs="Arial"/>
          <w:lang w:eastAsia="en-US"/>
        </w:rPr>
        <w:t xml:space="preserve">myös neuvonnassa </w:t>
      </w:r>
      <w:r w:rsidR="00D86A79" w:rsidRPr="00D72A0F">
        <w:rPr>
          <w:rFonts w:ascii="Arial" w:hAnsi="Arial" w:cs="Arial"/>
          <w:lang w:eastAsia="en-US"/>
        </w:rPr>
        <w:t xml:space="preserve">arvioimaan </w:t>
      </w:r>
      <w:r w:rsidRPr="00D72A0F">
        <w:rPr>
          <w:rFonts w:ascii="Arial" w:hAnsi="Arial" w:cs="Arial"/>
          <w:lang w:eastAsia="en-US"/>
        </w:rPr>
        <w:t>elinkeinotoiminnan elinkelpoisuutta, koska esitys lähtee siitä</w:t>
      </w:r>
      <w:r w:rsidR="00165516" w:rsidRPr="00D72A0F">
        <w:rPr>
          <w:rFonts w:ascii="Arial" w:hAnsi="Arial" w:cs="Arial"/>
          <w:lang w:eastAsia="en-US"/>
        </w:rPr>
        <w:t>,</w:t>
      </w:r>
      <w:r w:rsidRPr="00D72A0F">
        <w:rPr>
          <w:rFonts w:ascii="Arial" w:hAnsi="Arial" w:cs="Arial"/>
          <w:lang w:eastAsia="en-US"/>
        </w:rPr>
        <w:t xml:space="preserve"> että myös yrittäjien velkajärjestelyhakemukset tehtäisiin pääsääntöisesti talous- ja velkaneuvonnassa. Tämän uuden asiakaskunnan tuleminen neuvonnan piiriin edellyttää neuvojalta yritystalouden tuntemusta ja/tai yritystalouden asiantuntijan puoleen kääntymistä sen arvioimiseksi mikä menettelytapa yrittäjän kohdalla (velkajärjestely, yrityssaneeraus, konkurssi, toiminnan tosiasiallinen lopettaminen) on asia</w:t>
      </w:r>
      <w:r w:rsidR="00165516" w:rsidRPr="00D72A0F">
        <w:rPr>
          <w:rFonts w:ascii="Arial" w:hAnsi="Arial" w:cs="Arial"/>
          <w:lang w:eastAsia="en-US"/>
        </w:rPr>
        <w:t>kkaan tilanteess</w:t>
      </w:r>
      <w:r w:rsidRPr="00D72A0F">
        <w:rPr>
          <w:rFonts w:ascii="Arial" w:hAnsi="Arial" w:cs="Arial"/>
          <w:lang w:eastAsia="en-US"/>
        </w:rPr>
        <w:t>a tarkoituksenmukaisin vaihtoehto. Ennustettavissa on, että nämä asiakkaat ovat keskimääräistä työläämpiä ja vaativampia</w:t>
      </w:r>
      <w:r w:rsidR="002A1D3A" w:rsidRPr="00D72A0F">
        <w:rPr>
          <w:rFonts w:ascii="Arial" w:hAnsi="Arial" w:cs="Arial"/>
          <w:lang w:eastAsia="en-US"/>
        </w:rPr>
        <w:t>. Lisäksi voidaan ennakoida</w:t>
      </w:r>
      <w:r w:rsidR="00165516" w:rsidRPr="00D72A0F">
        <w:rPr>
          <w:rFonts w:ascii="Arial" w:hAnsi="Arial" w:cs="Arial"/>
          <w:lang w:eastAsia="en-US"/>
        </w:rPr>
        <w:t>,</w:t>
      </w:r>
      <w:r w:rsidR="002A1D3A" w:rsidRPr="00D72A0F">
        <w:rPr>
          <w:rFonts w:ascii="Arial" w:hAnsi="Arial" w:cs="Arial"/>
          <w:lang w:eastAsia="en-US"/>
        </w:rPr>
        <w:t xml:space="preserve"> </w:t>
      </w:r>
      <w:r w:rsidR="002A1D3A" w:rsidRPr="00D72A0F">
        <w:rPr>
          <w:rFonts w:ascii="Arial" w:hAnsi="Arial" w:cs="Arial"/>
        </w:rPr>
        <w:t xml:space="preserve">että lakiuudistus herättää yrittäjien toiveita päästä velkajärjestelyyn ja aiheuttaa runsaasti yhteydenottoja ja käyntejä talous- ja velkaneuvonnassa, </w:t>
      </w:r>
      <w:r w:rsidR="006A5BCA" w:rsidRPr="00D72A0F">
        <w:rPr>
          <w:rFonts w:ascii="Arial" w:hAnsi="Arial" w:cs="Arial"/>
        </w:rPr>
        <w:t>jotka eivät johda järjestelyyn</w:t>
      </w:r>
      <w:r w:rsidR="00634D42" w:rsidRPr="00D72A0F">
        <w:rPr>
          <w:rFonts w:ascii="Arial" w:hAnsi="Arial" w:cs="Arial"/>
        </w:rPr>
        <w:t>,</w:t>
      </w:r>
      <w:r w:rsidR="006A5BCA" w:rsidRPr="00D72A0F">
        <w:rPr>
          <w:rFonts w:ascii="Arial" w:hAnsi="Arial" w:cs="Arial"/>
        </w:rPr>
        <w:t xml:space="preserve"> </w:t>
      </w:r>
      <w:r w:rsidR="002A1D3A" w:rsidRPr="00D72A0F">
        <w:rPr>
          <w:rFonts w:ascii="Arial" w:hAnsi="Arial" w:cs="Arial"/>
        </w:rPr>
        <w:t xml:space="preserve">mutta </w:t>
      </w:r>
      <w:r w:rsidR="006A5BCA" w:rsidRPr="00D72A0F">
        <w:rPr>
          <w:rFonts w:ascii="Arial" w:hAnsi="Arial" w:cs="Arial"/>
        </w:rPr>
        <w:t xml:space="preserve">jotka aiheuttavat neuvonnassa paljon selvitystyötä. </w:t>
      </w:r>
    </w:p>
    <w:p w:rsidR="00CC2B9F" w:rsidRPr="00D72A0F" w:rsidRDefault="00CC2B9F" w:rsidP="00CC2B9F">
      <w:pPr>
        <w:pStyle w:val="Luettelokappale"/>
        <w:autoSpaceDE w:val="0"/>
        <w:autoSpaceDN w:val="0"/>
        <w:adjustRightInd w:val="0"/>
        <w:ind w:left="1304"/>
        <w:jc w:val="both"/>
        <w:rPr>
          <w:rFonts w:ascii="Arial" w:hAnsi="Arial" w:cs="Arial"/>
          <w:lang w:eastAsia="en-US"/>
        </w:rPr>
      </w:pPr>
    </w:p>
    <w:p w:rsidR="00CC2B9F" w:rsidRPr="00D72A0F" w:rsidRDefault="00CC2B9F" w:rsidP="00CC2B9F">
      <w:pPr>
        <w:pStyle w:val="Luettelokappale"/>
        <w:autoSpaceDE w:val="0"/>
        <w:autoSpaceDN w:val="0"/>
        <w:adjustRightInd w:val="0"/>
        <w:ind w:left="1304"/>
        <w:jc w:val="both"/>
        <w:rPr>
          <w:rFonts w:ascii="Arial" w:hAnsi="Arial" w:cs="Arial"/>
          <w:lang w:eastAsia="en-US"/>
        </w:rPr>
      </w:pPr>
      <w:r w:rsidRPr="00D72A0F">
        <w:rPr>
          <w:rFonts w:ascii="Arial" w:hAnsi="Arial" w:cs="Arial"/>
          <w:lang w:eastAsia="en-US"/>
        </w:rPr>
        <w:t xml:space="preserve">Esitys toteutuessaan lisää myös työttömien ja erityisesti työttömien nuorten määrää neuvonnassa velkajärjestelyn pääsemiskynnyksen madaltamisen </w:t>
      </w:r>
      <w:r w:rsidR="00AB1FE3" w:rsidRPr="00D72A0F">
        <w:rPr>
          <w:rFonts w:ascii="Arial" w:hAnsi="Arial" w:cs="Arial"/>
          <w:lang w:eastAsia="en-US"/>
        </w:rPr>
        <w:t xml:space="preserve">myötä </w:t>
      </w:r>
      <w:r w:rsidRPr="00D72A0F">
        <w:rPr>
          <w:rFonts w:ascii="Arial" w:hAnsi="Arial" w:cs="Arial"/>
          <w:lang w:eastAsia="en-US"/>
        </w:rPr>
        <w:t xml:space="preserve">ja sen seurauksena, että työttömyyden kestoa väliaikaisena esteperusteena selkeytetään. </w:t>
      </w:r>
      <w:proofErr w:type="spellStart"/>
      <w:r w:rsidRPr="00D72A0F">
        <w:rPr>
          <w:rFonts w:ascii="Arial" w:hAnsi="Arial" w:cs="Arial"/>
          <w:lang w:eastAsia="en-US"/>
        </w:rPr>
        <w:t>KKV:n</w:t>
      </w:r>
      <w:proofErr w:type="spellEnd"/>
      <w:r w:rsidRPr="00D72A0F">
        <w:rPr>
          <w:rFonts w:ascii="Arial" w:hAnsi="Arial" w:cs="Arial"/>
          <w:lang w:eastAsia="en-US"/>
        </w:rPr>
        <w:t xml:space="preserve"> näkemyksen mukaan muutos tuo pysyvän asiakaskunnan rakenteen </w:t>
      </w:r>
      <w:proofErr w:type="gramStart"/>
      <w:r w:rsidRPr="00D72A0F">
        <w:rPr>
          <w:rFonts w:ascii="Arial" w:hAnsi="Arial" w:cs="Arial"/>
          <w:lang w:eastAsia="en-US"/>
        </w:rPr>
        <w:t>muutoksen  niistä</w:t>
      </w:r>
      <w:proofErr w:type="gramEnd"/>
      <w:r w:rsidRPr="00D72A0F">
        <w:rPr>
          <w:rFonts w:ascii="Arial" w:hAnsi="Arial" w:cs="Arial"/>
          <w:lang w:eastAsia="en-US"/>
        </w:rPr>
        <w:t xml:space="preserve"> nuorista, jotka eivät ole aiemmin hakeutuneet neuvontaan ja velkajärjestelyyn maksukyvyttömyyden ja/tai mahdollisen velkajärjestelyn esteperusteen vuoksi.  Mietinnössä on arvioitu näiden nuorten vuoksi velkajärjestelyhakemusten määrän kasvavan 250 hakemuksella vuodessa. KKV pitää arviota alimitoitettuna ottaen huomioon mietinnössä mainitut (s. 69) tilastotiedot, joiden mukaan esim. vuoden 2013 lopussa yksipuolisesta tuomiosta oli merkintä 29.519 alle 25-vuotiaalla nuorella ja että alle 25-vuotiaita työttömiä työnhakijoita oli syyskuussa 2013 yhteensä 36.500.</w:t>
      </w:r>
    </w:p>
    <w:p w:rsidR="00CC2B9F" w:rsidRPr="00D72A0F" w:rsidRDefault="00CC2B9F" w:rsidP="00CC2B9F">
      <w:pPr>
        <w:pStyle w:val="Luettelokappale"/>
        <w:autoSpaceDE w:val="0"/>
        <w:autoSpaceDN w:val="0"/>
        <w:adjustRightInd w:val="0"/>
        <w:ind w:left="1304"/>
        <w:jc w:val="both"/>
        <w:rPr>
          <w:rFonts w:ascii="Arial" w:hAnsi="Arial" w:cs="Arial"/>
          <w:lang w:eastAsia="en-US"/>
        </w:rPr>
      </w:pPr>
    </w:p>
    <w:p w:rsidR="00CC2B9F" w:rsidRPr="00D72A0F" w:rsidRDefault="00CC2B9F" w:rsidP="00CC2B9F">
      <w:pPr>
        <w:pStyle w:val="Luettelokappale"/>
        <w:autoSpaceDE w:val="0"/>
        <w:autoSpaceDN w:val="0"/>
        <w:adjustRightInd w:val="0"/>
        <w:ind w:left="1304"/>
        <w:jc w:val="both"/>
        <w:rPr>
          <w:rFonts w:ascii="Arial" w:hAnsi="Arial" w:cs="Arial"/>
          <w:lang w:eastAsia="en-US"/>
        </w:rPr>
      </w:pPr>
      <w:r w:rsidRPr="00D72A0F">
        <w:rPr>
          <w:rFonts w:ascii="Arial" w:hAnsi="Arial" w:cs="Arial"/>
          <w:lang w:eastAsia="en-US"/>
        </w:rPr>
        <w:t>Neuvojien työmäärää ja koulutustarvetta lisää myös se, että selvittäjien käyttämistä on tarkoitus vähentää ja neuvojien odotetaan laativan maksuohjelmia nykyistä enemmän.</w:t>
      </w:r>
      <w:r w:rsidR="00024EE7" w:rsidRPr="00D72A0F">
        <w:rPr>
          <w:rFonts w:ascii="Arial" w:hAnsi="Arial" w:cs="Arial"/>
          <w:lang w:eastAsia="en-US"/>
        </w:rPr>
        <w:t xml:space="preserve"> </w:t>
      </w:r>
      <w:r w:rsidR="00024EE7" w:rsidRPr="00D72A0F">
        <w:rPr>
          <w:rFonts w:ascii="Arial" w:hAnsi="Arial" w:cs="Arial"/>
          <w:lang w:eastAsia="en-US"/>
        </w:rPr>
        <w:lastRenderedPageBreak/>
        <w:t>Tällä seikalla on paljon suurempi vaikutus neuvojien työnkuvaan ja neuvojien koulutustarpeisiin</w:t>
      </w:r>
      <w:r w:rsidR="00AB1FE3" w:rsidRPr="00D72A0F">
        <w:rPr>
          <w:rFonts w:ascii="Arial" w:hAnsi="Arial" w:cs="Arial"/>
          <w:lang w:eastAsia="en-US"/>
        </w:rPr>
        <w:t xml:space="preserve"> kuin mietinnössä on esitetty</w:t>
      </w:r>
      <w:r w:rsidR="00024EE7" w:rsidRPr="00D72A0F">
        <w:rPr>
          <w:rFonts w:ascii="Arial" w:hAnsi="Arial" w:cs="Arial"/>
          <w:lang w:eastAsia="en-US"/>
        </w:rPr>
        <w:t>.</w:t>
      </w:r>
      <w:r w:rsidRPr="00D72A0F">
        <w:rPr>
          <w:rFonts w:ascii="Arial" w:hAnsi="Arial" w:cs="Arial"/>
          <w:lang w:eastAsia="en-US"/>
        </w:rPr>
        <w:t xml:space="preserve"> </w:t>
      </w:r>
    </w:p>
    <w:p w:rsidR="00CC2B9F" w:rsidRPr="00D72A0F" w:rsidRDefault="00CC2B9F" w:rsidP="00CC2B9F">
      <w:pPr>
        <w:pStyle w:val="Luettelokappale"/>
        <w:autoSpaceDE w:val="0"/>
        <w:autoSpaceDN w:val="0"/>
        <w:adjustRightInd w:val="0"/>
        <w:ind w:left="1304"/>
        <w:jc w:val="both"/>
        <w:rPr>
          <w:rFonts w:ascii="Arial" w:hAnsi="Arial" w:cs="Arial"/>
          <w:lang w:eastAsia="en-US"/>
        </w:rPr>
      </w:pPr>
    </w:p>
    <w:p w:rsidR="00CC2B9F" w:rsidRPr="00D72A0F" w:rsidRDefault="00CC2B9F" w:rsidP="00CC2B9F">
      <w:pPr>
        <w:pStyle w:val="Luettelokappale"/>
        <w:autoSpaceDE w:val="0"/>
        <w:autoSpaceDN w:val="0"/>
        <w:adjustRightInd w:val="0"/>
        <w:ind w:left="1304"/>
        <w:jc w:val="both"/>
        <w:rPr>
          <w:rFonts w:ascii="Arial" w:hAnsi="Arial" w:cs="Arial"/>
          <w:lang w:eastAsia="en-US"/>
        </w:rPr>
      </w:pPr>
      <w:r w:rsidRPr="00D72A0F">
        <w:rPr>
          <w:rFonts w:ascii="Arial" w:hAnsi="Arial" w:cs="Arial"/>
          <w:lang w:eastAsia="en-US"/>
        </w:rPr>
        <w:t>Neuvojien työ</w:t>
      </w:r>
      <w:r w:rsidR="006A5BCA" w:rsidRPr="00D72A0F">
        <w:rPr>
          <w:rFonts w:ascii="Arial" w:hAnsi="Arial" w:cs="Arial"/>
          <w:lang w:eastAsia="en-US"/>
        </w:rPr>
        <w:t>taakkaa v</w:t>
      </w:r>
      <w:r w:rsidRPr="00D72A0F">
        <w:rPr>
          <w:rFonts w:ascii="Arial" w:hAnsi="Arial" w:cs="Arial"/>
          <w:lang w:eastAsia="en-US"/>
        </w:rPr>
        <w:t xml:space="preserve">oisi helpottaa työryhmän kannattama (s. 51) yhtenäisen sähköisen asiointijärjestelmän luominen neuvojien avuksi, joka auttaisi </w:t>
      </w:r>
      <w:r w:rsidR="00AB1FE3" w:rsidRPr="00D72A0F">
        <w:rPr>
          <w:rFonts w:ascii="Arial" w:hAnsi="Arial" w:cs="Arial"/>
          <w:lang w:eastAsia="en-US"/>
        </w:rPr>
        <w:t xml:space="preserve">neuvojia mm. </w:t>
      </w:r>
      <w:r w:rsidRPr="00D72A0F">
        <w:rPr>
          <w:rFonts w:ascii="Arial" w:hAnsi="Arial" w:cs="Arial"/>
          <w:lang w:eastAsia="en-US"/>
        </w:rPr>
        <w:t xml:space="preserve">velkojen kartoituksessa ja velkasovintojen tekemistä. Tällaisen eri osapuolille avoimen </w:t>
      </w:r>
      <w:r w:rsidR="00024EE7" w:rsidRPr="00D72A0F">
        <w:rPr>
          <w:rFonts w:ascii="Arial" w:hAnsi="Arial" w:cs="Arial"/>
          <w:lang w:eastAsia="en-US"/>
        </w:rPr>
        <w:t>sähköisen asiointi</w:t>
      </w:r>
      <w:r w:rsidRPr="00D72A0F">
        <w:rPr>
          <w:rFonts w:ascii="Arial" w:hAnsi="Arial" w:cs="Arial"/>
          <w:lang w:eastAsia="en-US"/>
        </w:rPr>
        <w:t xml:space="preserve">järjestelmän luominen on </w:t>
      </w:r>
      <w:r w:rsidR="00024EE7" w:rsidRPr="00D72A0F">
        <w:rPr>
          <w:rFonts w:ascii="Arial" w:hAnsi="Arial" w:cs="Arial"/>
          <w:lang w:eastAsia="en-US"/>
        </w:rPr>
        <w:t xml:space="preserve">tunnetusti </w:t>
      </w:r>
      <w:r w:rsidRPr="00D72A0F">
        <w:rPr>
          <w:rFonts w:ascii="Arial" w:hAnsi="Arial" w:cs="Arial"/>
          <w:lang w:eastAsia="en-US"/>
        </w:rPr>
        <w:t xml:space="preserve">työlästä ja kallista. </w:t>
      </w:r>
      <w:proofErr w:type="gramStart"/>
      <w:r w:rsidR="00024EE7" w:rsidRPr="00D72A0F">
        <w:rPr>
          <w:rFonts w:ascii="Arial" w:hAnsi="Arial" w:cs="Arial"/>
          <w:lang w:eastAsia="en-US"/>
        </w:rPr>
        <w:t xml:space="preserve">Mietinnössä </w:t>
      </w:r>
      <w:r w:rsidRPr="00D72A0F">
        <w:rPr>
          <w:rFonts w:ascii="Arial" w:hAnsi="Arial" w:cs="Arial"/>
          <w:lang w:eastAsia="en-US"/>
        </w:rPr>
        <w:t xml:space="preserve"> ei</w:t>
      </w:r>
      <w:proofErr w:type="gramEnd"/>
      <w:r w:rsidRPr="00D72A0F">
        <w:rPr>
          <w:rFonts w:ascii="Arial" w:hAnsi="Arial" w:cs="Arial"/>
          <w:lang w:eastAsia="en-US"/>
        </w:rPr>
        <w:t xml:space="preserve"> ole </w:t>
      </w:r>
      <w:r w:rsidR="00024EE7" w:rsidRPr="00D72A0F">
        <w:rPr>
          <w:rFonts w:ascii="Arial" w:hAnsi="Arial" w:cs="Arial"/>
          <w:lang w:eastAsia="en-US"/>
        </w:rPr>
        <w:t xml:space="preserve">käsitelty </w:t>
      </w:r>
      <w:r w:rsidRPr="00D72A0F">
        <w:rPr>
          <w:rFonts w:ascii="Arial" w:hAnsi="Arial" w:cs="Arial"/>
          <w:lang w:eastAsia="en-US"/>
        </w:rPr>
        <w:t>tä</w:t>
      </w:r>
      <w:r w:rsidR="00024EE7" w:rsidRPr="00D72A0F">
        <w:rPr>
          <w:rFonts w:ascii="Arial" w:hAnsi="Arial" w:cs="Arial"/>
          <w:lang w:eastAsia="en-US"/>
        </w:rPr>
        <w:t xml:space="preserve">llaisen </w:t>
      </w:r>
      <w:r w:rsidRPr="00D72A0F">
        <w:rPr>
          <w:rFonts w:ascii="Arial" w:hAnsi="Arial" w:cs="Arial"/>
          <w:lang w:eastAsia="en-US"/>
        </w:rPr>
        <w:t xml:space="preserve">järjestelmän tekemiseen </w:t>
      </w:r>
      <w:r w:rsidR="00024EE7" w:rsidRPr="00D72A0F">
        <w:rPr>
          <w:rFonts w:ascii="Arial" w:hAnsi="Arial" w:cs="Arial"/>
          <w:lang w:eastAsia="en-US"/>
        </w:rPr>
        <w:t xml:space="preserve">tarvittavaa </w:t>
      </w:r>
      <w:r w:rsidRPr="00D72A0F">
        <w:rPr>
          <w:rFonts w:ascii="Arial" w:hAnsi="Arial" w:cs="Arial"/>
          <w:lang w:eastAsia="en-US"/>
        </w:rPr>
        <w:t xml:space="preserve">rahoitusta </w:t>
      </w:r>
      <w:r w:rsidR="00024EE7" w:rsidRPr="00D72A0F">
        <w:rPr>
          <w:rFonts w:ascii="Arial" w:hAnsi="Arial" w:cs="Arial"/>
          <w:lang w:eastAsia="en-US"/>
        </w:rPr>
        <w:t xml:space="preserve">ja </w:t>
      </w:r>
      <w:r w:rsidRPr="00D72A0F">
        <w:rPr>
          <w:rFonts w:ascii="Arial" w:hAnsi="Arial" w:cs="Arial"/>
          <w:lang w:eastAsia="en-US"/>
        </w:rPr>
        <w:t xml:space="preserve">miten tämän </w:t>
      </w:r>
      <w:r w:rsidR="00024EE7" w:rsidRPr="00D72A0F">
        <w:rPr>
          <w:rFonts w:ascii="Arial" w:hAnsi="Arial" w:cs="Arial"/>
          <w:lang w:eastAsia="en-US"/>
        </w:rPr>
        <w:t xml:space="preserve">sähköisen </w:t>
      </w:r>
      <w:r w:rsidR="006A5BCA" w:rsidRPr="00D72A0F">
        <w:rPr>
          <w:rFonts w:ascii="Arial" w:hAnsi="Arial" w:cs="Arial"/>
          <w:lang w:eastAsia="en-US"/>
        </w:rPr>
        <w:t>asiointi</w:t>
      </w:r>
      <w:r w:rsidRPr="00D72A0F">
        <w:rPr>
          <w:rFonts w:ascii="Arial" w:hAnsi="Arial" w:cs="Arial"/>
          <w:lang w:eastAsia="en-US"/>
        </w:rPr>
        <w:t xml:space="preserve">järjestelmän kehittämisessä on tarkoitus edetä. </w:t>
      </w:r>
    </w:p>
    <w:p w:rsidR="00CC2B9F" w:rsidRPr="00D72A0F" w:rsidRDefault="00CC2B9F" w:rsidP="00CC2B9F">
      <w:pPr>
        <w:pStyle w:val="Luettelokappale"/>
        <w:autoSpaceDE w:val="0"/>
        <w:autoSpaceDN w:val="0"/>
        <w:adjustRightInd w:val="0"/>
        <w:ind w:left="1304"/>
        <w:jc w:val="both"/>
        <w:rPr>
          <w:rFonts w:ascii="Arial" w:hAnsi="Arial" w:cs="Arial"/>
          <w:lang w:eastAsia="en-US"/>
        </w:rPr>
      </w:pPr>
    </w:p>
    <w:p w:rsidR="00CC2B9F" w:rsidRPr="00D72A0F" w:rsidRDefault="00CC2B9F" w:rsidP="00CC2B9F">
      <w:pPr>
        <w:pStyle w:val="Luettelokappale"/>
        <w:autoSpaceDE w:val="0"/>
        <w:autoSpaceDN w:val="0"/>
        <w:adjustRightInd w:val="0"/>
        <w:ind w:left="1304"/>
        <w:jc w:val="both"/>
        <w:rPr>
          <w:rFonts w:ascii="Arial" w:hAnsi="Arial" w:cs="Arial"/>
          <w:lang w:eastAsia="en-US"/>
        </w:rPr>
      </w:pPr>
      <w:r w:rsidRPr="00D72A0F">
        <w:rPr>
          <w:rFonts w:ascii="Arial" w:hAnsi="Arial" w:cs="Arial"/>
          <w:lang w:eastAsia="en-US"/>
        </w:rPr>
        <w:t xml:space="preserve">Työryhmä on arvioinut, että ehdotetut muutokset (elinkeinonharjoittajien </w:t>
      </w:r>
      <w:r w:rsidR="00AB1FE3" w:rsidRPr="00D72A0F">
        <w:rPr>
          <w:rFonts w:ascii="Arial" w:hAnsi="Arial" w:cs="Arial"/>
          <w:lang w:eastAsia="en-US"/>
        </w:rPr>
        <w:t xml:space="preserve">velkajärjestelyn </w:t>
      </w:r>
      <w:r w:rsidRPr="00D72A0F">
        <w:rPr>
          <w:rFonts w:ascii="Arial" w:hAnsi="Arial" w:cs="Arial"/>
          <w:lang w:eastAsia="en-US"/>
        </w:rPr>
        <w:t>laajent</w:t>
      </w:r>
      <w:r w:rsidR="00E37EC9" w:rsidRPr="00D72A0F">
        <w:rPr>
          <w:rFonts w:ascii="Arial" w:hAnsi="Arial" w:cs="Arial"/>
          <w:lang w:eastAsia="en-US"/>
        </w:rPr>
        <w:t>u</w:t>
      </w:r>
      <w:r w:rsidRPr="00D72A0F">
        <w:rPr>
          <w:rFonts w:ascii="Arial" w:hAnsi="Arial" w:cs="Arial"/>
          <w:lang w:eastAsia="en-US"/>
        </w:rPr>
        <w:t>misen</w:t>
      </w:r>
      <w:r w:rsidR="00AB1FE3" w:rsidRPr="00D72A0F">
        <w:rPr>
          <w:rFonts w:ascii="Arial" w:hAnsi="Arial" w:cs="Arial"/>
          <w:lang w:eastAsia="en-US"/>
        </w:rPr>
        <w:t xml:space="preserve"> myötä</w:t>
      </w:r>
      <w:r w:rsidRPr="00D72A0F">
        <w:rPr>
          <w:rFonts w:ascii="Arial" w:hAnsi="Arial" w:cs="Arial"/>
          <w:lang w:eastAsia="en-US"/>
        </w:rPr>
        <w:t xml:space="preserve">) edellyttäisi noin 5 henkilötyövuoden lisäystä neuvontaan. Tältä osin KKV toteaa, että </w:t>
      </w:r>
      <w:r w:rsidR="00AB1FE3" w:rsidRPr="00D72A0F">
        <w:rPr>
          <w:rFonts w:ascii="Arial" w:hAnsi="Arial" w:cs="Arial"/>
          <w:lang w:eastAsia="en-US"/>
        </w:rPr>
        <w:t xml:space="preserve">työnkuva muuttuu ja </w:t>
      </w:r>
      <w:r w:rsidRPr="00D72A0F">
        <w:rPr>
          <w:rFonts w:ascii="Arial" w:hAnsi="Arial" w:cs="Arial"/>
          <w:lang w:eastAsia="en-US"/>
        </w:rPr>
        <w:t xml:space="preserve">uudenlaisia asiakkaita tulee </w:t>
      </w:r>
      <w:proofErr w:type="gramStart"/>
      <w:r w:rsidR="00E37EC9" w:rsidRPr="00D72A0F">
        <w:rPr>
          <w:rFonts w:ascii="Arial" w:hAnsi="Arial" w:cs="Arial"/>
          <w:lang w:eastAsia="en-US"/>
        </w:rPr>
        <w:t xml:space="preserve">kaikissa </w:t>
      </w:r>
      <w:r w:rsidRPr="00D72A0F">
        <w:rPr>
          <w:rFonts w:ascii="Arial" w:hAnsi="Arial" w:cs="Arial"/>
          <w:lang w:eastAsia="en-US"/>
        </w:rPr>
        <w:t xml:space="preserve"> </w:t>
      </w:r>
      <w:r w:rsidR="00E37EC9" w:rsidRPr="00D72A0F">
        <w:rPr>
          <w:rFonts w:ascii="Arial" w:hAnsi="Arial" w:cs="Arial"/>
          <w:lang w:eastAsia="en-US"/>
        </w:rPr>
        <w:t>neuvonta</w:t>
      </w:r>
      <w:r w:rsidRPr="00D72A0F">
        <w:rPr>
          <w:rFonts w:ascii="Arial" w:hAnsi="Arial" w:cs="Arial"/>
          <w:lang w:eastAsia="en-US"/>
        </w:rPr>
        <w:t>yksiköi</w:t>
      </w:r>
      <w:r w:rsidR="00E37EC9" w:rsidRPr="00D72A0F">
        <w:rPr>
          <w:rFonts w:ascii="Arial" w:hAnsi="Arial" w:cs="Arial"/>
          <w:lang w:eastAsia="en-US"/>
        </w:rPr>
        <w:t>ssä</w:t>
      </w:r>
      <w:proofErr w:type="gramEnd"/>
      <w:r w:rsidRPr="00D72A0F">
        <w:rPr>
          <w:rFonts w:ascii="Arial" w:hAnsi="Arial" w:cs="Arial"/>
          <w:lang w:eastAsia="en-US"/>
        </w:rPr>
        <w:t>, jo</w:t>
      </w:r>
      <w:r w:rsidR="006A5BCA" w:rsidRPr="00D72A0F">
        <w:rPr>
          <w:rFonts w:ascii="Arial" w:hAnsi="Arial" w:cs="Arial"/>
          <w:lang w:eastAsia="en-US"/>
        </w:rPr>
        <w:t xml:space="preserve">issa </w:t>
      </w:r>
      <w:r w:rsidRPr="00D72A0F">
        <w:rPr>
          <w:rFonts w:ascii="Arial" w:hAnsi="Arial" w:cs="Arial"/>
          <w:lang w:eastAsia="en-US"/>
        </w:rPr>
        <w:t xml:space="preserve">kaikissa on varauduttava asiaan ja opeteltava uusia asioita. Lisäksi on </w:t>
      </w:r>
      <w:proofErr w:type="gramStart"/>
      <w:r w:rsidRPr="00D72A0F">
        <w:rPr>
          <w:rFonts w:ascii="Arial" w:hAnsi="Arial" w:cs="Arial"/>
          <w:lang w:eastAsia="en-US"/>
        </w:rPr>
        <w:t>otettava  huomioon</w:t>
      </w:r>
      <w:proofErr w:type="gramEnd"/>
      <w:r w:rsidRPr="00D72A0F">
        <w:rPr>
          <w:rFonts w:ascii="Arial" w:hAnsi="Arial" w:cs="Arial"/>
          <w:lang w:eastAsia="en-US"/>
        </w:rPr>
        <w:t xml:space="preserve">, että valtion talous- ja velkaneuvontaan osoittama rahoitus on pienentynyt 700 000 eurolla vuoden 2012 tasosta. Lisäksi lisäresurssien kohdentaminen on vaikeaa niin kauan kuin neuvonta ja sen rahoitus on organisoitu nykyisellä tavalla - esitettyä 5 </w:t>
      </w:r>
      <w:proofErr w:type="spellStart"/>
      <w:r w:rsidRPr="00D72A0F">
        <w:rPr>
          <w:rFonts w:ascii="Arial" w:hAnsi="Arial" w:cs="Arial"/>
          <w:lang w:eastAsia="en-US"/>
        </w:rPr>
        <w:t>htv:tä</w:t>
      </w:r>
      <w:proofErr w:type="spellEnd"/>
      <w:r w:rsidRPr="00D72A0F">
        <w:rPr>
          <w:rFonts w:ascii="Arial" w:hAnsi="Arial" w:cs="Arial"/>
          <w:lang w:eastAsia="en-US"/>
        </w:rPr>
        <w:t xml:space="preserve"> (220.000 €) ei voi jakaa 5</w:t>
      </w:r>
      <w:r w:rsidR="00634D42" w:rsidRPr="00D72A0F">
        <w:rPr>
          <w:rFonts w:ascii="Arial" w:hAnsi="Arial" w:cs="Arial"/>
          <w:lang w:eastAsia="en-US"/>
        </w:rPr>
        <w:t>7</w:t>
      </w:r>
      <w:r w:rsidRPr="00D72A0F">
        <w:rPr>
          <w:rFonts w:ascii="Arial" w:hAnsi="Arial" w:cs="Arial"/>
          <w:lang w:eastAsia="en-US"/>
        </w:rPr>
        <w:t xml:space="preserve"> toimintayksikön kesken siten, että missään raha riittäisi uusien ihmisten palkkaamiseen. Todennäköisesti raha paikkaisi vain tämän vuoden vähennystä ja/tai kunnan rahoitusosuutta eikä </w:t>
      </w:r>
      <w:proofErr w:type="gramStart"/>
      <w:r w:rsidRPr="00D72A0F">
        <w:rPr>
          <w:rFonts w:ascii="Arial" w:hAnsi="Arial" w:cs="Arial"/>
          <w:lang w:eastAsia="en-US"/>
        </w:rPr>
        <w:t>johtaisi  todellisiin</w:t>
      </w:r>
      <w:proofErr w:type="gramEnd"/>
      <w:r w:rsidRPr="00D72A0F">
        <w:rPr>
          <w:rFonts w:ascii="Arial" w:hAnsi="Arial" w:cs="Arial"/>
          <w:lang w:eastAsia="en-US"/>
        </w:rPr>
        <w:t xml:space="preserve"> lisäresursseihin millään alueella.  </w:t>
      </w:r>
    </w:p>
    <w:p w:rsidR="00CC2B9F" w:rsidRPr="00D72A0F" w:rsidRDefault="00CC2B9F" w:rsidP="00CC2B9F">
      <w:pPr>
        <w:pStyle w:val="Luettelokappale"/>
        <w:autoSpaceDE w:val="0"/>
        <w:autoSpaceDN w:val="0"/>
        <w:adjustRightInd w:val="0"/>
        <w:ind w:left="1304"/>
        <w:jc w:val="both"/>
        <w:rPr>
          <w:rFonts w:ascii="Arial" w:hAnsi="Arial" w:cs="Arial"/>
          <w:lang w:eastAsia="en-US"/>
        </w:rPr>
      </w:pPr>
    </w:p>
    <w:p w:rsidR="00BC6827" w:rsidRPr="00D72A0F" w:rsidRDefault="00CC2B9F" w:rsidP="00CC2B9F">
      <w:pPr>
        <w:autoSpaceDE w:val="0"/>
        <w:autoSpaceDN w:val="0"/>
        <w:adjustRightInd w:val="0"/>
        <w:ind w:left="1304"/>
        <w:jc w:val="both"/>
        <w:rPr>
          <w:lang w:eastAsia="en-US"/>
        </w:rPr>
      </w:pPr>
      <w:r w:rsidRPr="00D72A0F">
        <w:rPr>
          <w:lang w:eastAsia="en-US"/>
        </w:rPr>
        <w:t xml:space="preserve">Johtopäätöksenä edellä mainitusta </w:t>
      </w:r>
      <w:r w:rsidRPr="00952696">
        <w:rPr>
          <w:lang w:eastAsia="en-US"/>
        </w:rPr>
        <w:t xml:space="preserve">KKV toteaa, että </w:t>
      </w:r>
      <w:r w:rsidR="00BC6827" w:rsidRPr="00952696">
        <w:rPr>
          <w:lang w:eastAsia="en-US"/>
        </w:rPr>
        <w:t xml:space="preserve">neuvonnan toimivuuden turvaaminen ja laadun pitkäjänteinen kehittäminen edellyttää neuvonnan rahoituksen riittävyyttä ja jatkuvuutta. </w:t>
      </w:r>
      <w:r w:rsidR="00BC6827" w:rsidRPr="000D64F9">
        <w:rPr>
          <w:u w:val="single"/>
          <w:lang w:eastAsia="en-US"/>
        </w:rPr>
        <w:t>E</w:t>
      </w:r>
      <w:r w:rsidRPr="000D64F9">
        <w:rPr>
          <w:u w:val="single"/>
          <w:lang w:eastAsia="en-US"/>
        </w:rPr>
        <w:t xml:space="preserve">sityksen vaikutusta neuvonnan </w:t>
      </w:r>
      <w:r w:rsidR="00AB1FE3" w:rsidRPr="000D64F9">
        <w:rPr>
          <w:u w:val="single"/>
          <w:lang w:eastAsia="en-US"/>
        </w:rPr>
        <w:t>k</w:t>
      </w:r>
      <w:r w:rsidRPr="000D64F9">
        <w:rPr>
          <w:u w:val="single"/>
          <w:lang w:eastAsia="en-US"/>
        </w:rPr>
        <w:t xml:space="preserve">ysyntään on </w:t>
      </w:r>
      <w:r w:rsidR="00BC6827" w:rsidRPr="000D64F9">
        <w:rPr>
          <w:u w:val="single"/>
          <w:lang w:eastAsia="en-US"/>
        </w:rPr>
        <w:t xml:space="preserve">kuitenkin </w:t>
      </w:r>
      <w:r w:rsidRPr="000D64F9">
        <w:rPr>
          <w:u w:val="single"/>
          <w:lang w:eastAsia="en-US"/>
        </w:rPr>
        <w:t>etukäteen lähes mahdoton arvioida.</w:t>
      </w:r>
      <w:r w:rsidR="00AB1FE3" w:rsidRPr="000D64F9">
        <w:rPr>
          <w:u w:val="single"/>
          <w:lang w:eastAsia="en-US"/>
        </w:rPr>
        <w:t xml:space="preserve"> Mietinnössä esitettyjä arvioita kysyn</w:t>
      </w:r>
      <w:r w:rsidR="000D64F9" w:rsidRPr="000D64F9">
        <w:rPr>
          <w:u w:val="single"/>
          <w:lang w:eastAsia="en-US"/>
        </w:rPr>
        <w:t xml:space="preserve">nän kasvuun </w:t>
      </w:r>
      <w:r w:rsidR="00AB1FE3" w:rsidRPr="000D64F9">
        <w:rPr>
          <w:u w:val="single"/>
          <w:lang w:eastAsia="en-US"/>
        </w:rPr>
        <w:t>voidaan pitää kuitenkin liian varovaisina.</w:t>
      </w:r>
    </w:p>
    <w:p w:rsidR="00BC6827" w:rsidRPr="00D72A0F" w:rsidRDefault="00BC6827" w:rsidP="00CC2B9F">
      <w:pPr>
        <w:autoSpaceDE w:val="0"/>
        <w:autoSpaceDN w:val="0"/>
        <w:adjustRightInd w:val="0"/>
        <w:ind w:left="1304"/>
        <w:jc w:val="both"/>
        <w:rPr>
          <w:lang w:eastAsia="en-US"/>
        </w:rPr>
      </w:pPr>
    </w:p>
    <w:p w:rsidR="00CC2B9F" w:rsidRPr="00D72A0F" w:rsidRDefault="00BC6827" w:rsidP="00CC2B9F">
      <w:pPr>
        <w:autoSpaceDE w:val="0"/>
        <w:autoSpaceDN w:val="0"/>
        <w:adjustRightInd w:val="0"/>
        <w:ind w:left="1304"/>
        <w:jc w:val="both"/>
        <w:rPr>
          <w:b/>
          <w:szCs w:val="22"/>
          <w:u w:val="single"/>
          <w:lang w:eastAsia="en-US"/>
        </w:rPr>
      </w:pPr>
      <w:r w:rsidRPr="00D72A0F">
        <w:rPr>
          <w:lang w:eastAsia="en-US"/>
        </w:rPr>
        <w:t xml:space="preserve">Yhdenvertaisten neuvontapalveluiden turvaamiseksi </w:t>
      </w:r>
      <w:r w:rsidR="00CC2B9F" w:rsidRPr="000D64F9">
        <w:rPr>
          <w:u w:val="single"/>
          <w:lang w:eastAsia="en-US"/>
        </w:rPr>
        <w:t>KKV esittää, että aiemmin työ- ja elinkeinoministeriön ja myös työryhmän esittämää (s. 51) talous- ja velkaneuvonnan valtiollistamishanketta ryhdytään toteuttamaan</w:t>
      </w:r>
      <w:r w:rsidR="00CC2B9F" w:rsidRPr="00D72A0F">
        <w:rPr>
          <w:lang w:eastAsia="en-US"/>
        </w:rPr>
        <w:t>.</w:t>
      </w:r>
      <w:r w:rsidRPr="00D72A0F">
        <w:rPr>
          <w:lang w:eastAsia="en-US"/>
        </w:rPr>
        <w:t xml:space="preserve"> Lisäksi </w:t>
      </w:r>
      <w:r w:rsidRPr="00952696">
        <w:rPr>
          <w:u w:val="single"/>
          <w:lang w:eastAsia="en-US"/>
        </w:rPr>
        <w:t>talous- ja velkaneuvonna</w:t>
      </w:r>
      <w:r w:rsidR="00024EE7" w:rsidRPr="00952696">
        <w:rPr>
          <w:u w:val="single"/>
          <w:lang w:eastAsia="en-US"/>
        </w:rPr>
        <w:t xml:space="preserve">n työtä tukevan </w:t>
      </w:r>
      <w:r w:rsidR="00024EE7" w:rsidRPr="000D64F9">
        <w:rPr>
          <w:u w:val="single"/>
          <w:lang w:eastAsia="en-US"/>
        </w:rPr>
        <w:t>sähköisen asiointijärjestelmän kehittäminen tulee konkretisoida asian jatkovalmistelussa.</w:t>
      </w:r>
      <w:r w:rsidR="00024EE7" w:rsidRPr="00D72A0F">
        <w:rPr>
          <w:lang w:eastAsia="en-US"/>
        </w:rPr>
        <w:t xml:space="preserve"> </w:t>
      </w:r>
      <w:r w:rsidRPr="00D72A0F">
        <w:rPr>
          <w:lang w:eastAsia="en-US"/>
        </w:rPr>
        <w:t xml:space="preserve"> </w:t>
      </w:r>
    </w:p>
    <w:p w:rsidR="00CC2B9F" w:rsidRDefault="00CC2B9F" w:rsidP="00D44D89">
      <w:pPr>
        <w:autoSpaceDE w:val="0"/>
        <w:autoSpaceDN w:val="0"/>
        <w:adjustRightInd w:val="0"/>
        <w:ind w:left="1304"/>
        <w:jc w:val="both"/>
        <w:rPr>
          <w:b/>
          <w:szCs w:val="22"/>
          <w:u w:val="single"/>
          <w:lang w:eastAsia="en-US"/>
        </w:rPr>
      </w:pPr>
    </w:p>
    <w:p w:rsidR="00165516" w:rsidRPr="00D72A0F" w:rsidRDefault="00D72A0F" w:rsidP="00D44D89">
      <w:pPr>
        <w:autoSpaceDE w:val="0"/>
        <w:autoSpaceDN w:val="0"/>
        <w:adjustRightInd w:val="0"/>
        <w:ind w:left="1304"/>
        <w:jc w:val="both"/>
        <w:rPr>
          <w:b/>
          <w:szCs w:val="22"/>
          <w:u w:val="single"/>
          <w:lang w:eastAsia="en-US"/>
        </w:rPr>
      </w:pPr>
      <w:r>
        <w:rPr>
          <w:b/>
          <w:szCs w:val="22"/>
          <w:u w:val="single"/>
          <w:lang w:eastAsia="en-US"/>
        </w:rPr>
        <w:t>Neuvontapalvelut e</w:t>
      </w:r>
      <w:r w:rsidR="005A685D" w:rsidRPr="00D72A0F">
        <w:rPr>
          <w:b/>
          <w:szCs w:val="22"/>
          <w:u w:val="single"/>
          <w:lang w:eastAsia="en-US"/>
        </w:rPr>
        <w:t xml:space="preserve">linkeinonharjoittajan </w:t>
      </w:r>
      <w:r w:rsidR="008F7F15" w:rsidRPr="00D72A0F">
        <w:rPr>
          <w:b/>
          <w:szCs w:val="22"/>
          <w:u w:val="single"/>
          <w:lang w:eastAsia="en-US"/>
        </w:rPr>
        <w:t xml:space="preserve">velkajärjestelyn </w:t>
      </w:r>
      <w:r w:rsidR="005A685D" w:rsidRPr="00D72A0F">
        <w:rPr>
          <w:b/>
          <w:szCs w:val="22"/>
          <w:u w:val="single"/>
          <w:lang w:eastAsia="en-US"/>
        </w:rPr>
        <w:t>edellyty</w:t>
      </w:r>
      <w:r w:rsidR="002B246C" w:rsidRPr="00D72A0F">
        <w:rPr>
          <w:b/>
          <w:szCs w:val="22"/>
          <w:u w:val="single"/>
          <w:lang w:eastAsia="en-US"/>
        </w:rPr>
        <w:t>k</w:t>
      </w:r>
      <w:r w:rsidR="008F7F15" w:rsidRPr="00D72A0F">
        <w:rPr>
          <w:b/>
          <w:szCs w:val="22"/>
          <w:u w:val="single"/>
          <w:lang w:eastAsia="en-US"/>
        </w:rPr>
        <w:t>siä k</w:t>
      </w:r>
      <w:r w:rsidR="002B246C" w:rsidRPr="00D72A0F">
        <w:rPr>
          <w:b/>
          <w:szCs w:val="22"/>
          <w:u w:val="single"/>
          <w:lang w:eastAsia="en-US"/>
        </w:rPr>
        <w:t>oskevien selvitysten hankkimi</w:t>
      </w:r>
      <w:r>
        <w:rPr>
          <w:b/>
          <w:szCs w:val="22"/>
          <w:u w:val="single"/>
          <w:lang w:eastAsia="en-US"/>
        </w:rPr>
        <w:t>sessa</w:t>
      </w:r>
    </w:p>
    <w:p w:rsidR="00165516" w:rsidRPr="00D72A0F" w:rsidRDefault="00165516" w:rsidP="00D44D89">
      <w:pPr>
        <w:autoSpaceDE w:val="0"/>
        <w:autoSpaceDN w:val="0"/>
        <w:adjustRightInd w:val="0"/>
        <w:ind w:left="1304"/>
        <w:jc w:val="both"/>
        <w:rPr>
          <w:b/>
          <w:szCs w:val="22"/>
          <w:u w:val="single"/>
          <w:lang w:eastAsia="en-US"/>
        </w:rPr>
      </w:pPr>
    </w:p>
    <w:p w:rsidR="0019103B" w:rsidRPr="00D72A0F" w:rsidRDefault="008F7F15" w:rsidP="00D44D89">
      <w:pPr>
        <w:autoSpaceDE w:val="0"/>
        <w:autoSpaceDN w:val="0"/>
        <w:adjustRightInd w:val="0"/>
        <w:ind w:left="1304"/>
        <w:jc w:val="both"/>
        <w:rPr>
          <w:szCs w:val="22"/>
          <w:lang w:eastAsia="en-US"/>
        </w:rPr>
      </w:pPr>
      <w:r w:rsidRPr="00D72A0F">
        <w:rPr>
          <w:szCs w:val="22"/>
          <w:lang w:eastAsia="en-US"/>
        </w:rPr>
        <w:t xml:space="preserve">Esityksen mukaan yksityisen elinkeinonharjoittajan, joka hakee elinkeinotoimintaan liittyvien velkojensa järjestelyä, tulee liittää hakemukseen </w:t>
      </w:r>
      <w:r w:rsidR="003457A1" w:rsidRPr="00D72A0F">
        <w:rPr>
          <w:szCs w:val="22"/>
          <w:lang w:eastAsia="en-US"/>
        </w:rPr>
        <w:t>k</w:t>
      </w:r>
      <w:r w:rsidR="00A35D51" w:rsidRPr="00D72A0F">
        <w:rPr>
          <w:szCs w:val="22"/>
          <w:lang w:eastAsia="en-US"/>
        </w:rPr>
        <w:t>eskuskauppakamarin tai kauppakamarin</w:t>
      </w:r>
      <w:r w:rsidR="003457A1" w:rsidRPr="00D72A0F">
        <w:rPr>
          <w:szCs w:val="22"/>
          <w:lang w:eastAsia="en-US"/>
        </w:rPr>
        <w:t xml:space="preserve"> tilintarkastajan</w:t>
      </w:r>
      <w:r w:rsidR="00A35D51" w:rsidRPr="00D72A0F">
        <w:rPr>
          <w:szCs w:val="22"/>
          <w:lang w:eastAsia="en-US"/>
        </w:rPr>
        <w:t xml:space="preserve"> tai </w:t>
      </w:r>
      <w:r w:rsidR="0019103B" w:rsidRPr="00D72A0F">
        <w:rPr>
          <w:szCs w:val="22"/>
          <w:lang w:eastAsia="en-US"/>
        </w:rPr>
        <w:t xml:space="preserve">muun luotettavan asiantuntijan selvitys, joka pitää sisällään; lausunnon </w:t>
      </w:r>
      <w:proofErr w:type="gramStart"/>
      <w:r w:rsidR="0019103B" w:rsidRPr="00D72A0F">
        <w:rPr>
          <w:szCs w:val="22"/>
          <w:lang w:eastAsia="en-US"/>
        </w:rPr>
        <w:t>viimeisimmistä</w:t>
      </w:r>
      <w:r w:rsidR="00952696">
        <w:rPr>
          <w:szCs w:val="22"/>
          <w:lang w:eastAsia="en-US"/>
        </w:rPr>
        <w:t xml:space="preserve"> </w:t>
      </w:r>
      <w:r w:rsidR="0019103B" w:rsidRPr="00D72A0F">
        <w:rPr>
          <w:szCs w:val="22"/>
          <w:lang w:eastAsia="en-US"/>
        </w:rPr>
        <w:t>tilinpäätöksestä</w:t>
      </w:r>
      <w:proofErr w:type="gramEnd"/>
      <w:r w:rsidR="0019103B" w:rsidRPr="00D72A0F">
        <w:rPr>
          <w:szCs w:val="22"/>
          <w:lang w:eastAsia="en-US"/>
        </w:rPr>
        <w:t>, lausunnon elinkeinotoiminnan jatkamiskelpoisuudesta ja seikoista, jotka on otettava huomioon arvioitaessa velallisen taloudellista asemaa sekä tarpeellise</w:t>
      </w:r>
      <w:r w:rsidR="00012C3F" w:rsidRPr="00D72A0F">
        <w:rPr>
          <w:szCs w:val="22"/>
          <w:lang w:eastAsia="en-US"/>
        </w:rPr>
        <w:t xml:space="preserve">ssa </w:t>
      </w:r>
      <w:r w:rsidR="0019103B" w:rsidRPr="00D72A0F">
        <w:rPr>
          <w:szCs w:val="22"/>
          <w:lang w:eastAsia="en-US"/>
        </w:rPr>
        <w:t xml:space="preserve"> </w:t>
      </w:r>
      <w:r w:rsidR="00012C3F" w:rsidRPr="00D72A0F">
        <w:rPr>
          <w:szCs w:val="22"/>
          <w:lang w:eastAsia="en-US"/>
        </w:rPr>
        <w:t xml:space="preserve">laajuudessa </w:t>
      </w:r>
      <w:r w:rsidR="0019103B" w:rsidRPr="00D72A0F">
        <w:rPr>
          <w:szCs w:val="22"/>
          <w:lang w:eastAsia="en-US"/>
        </w:rPr>
        <w:t>muut tiedot</w:t>
      </w:r>
      <w:r w:rsidR="000D64F9">
        <w:rPr>
          <w:szCs w:val="22"/>
          <w:lang w:eastAsia="en-US"/>
        </w:rPr>
        <w:t>,</w:t>
      </w:r>
      <w:r w:rsidR="0019103B" w:rsidRPr="00D72A0F">
        <w:rPr>
          <w:szCs w:val="22"/>
          <w:lang w:eastAsia="en-US"/>
        </w:rPr>
        <w:t xml:space="preserve"> jotka on otettava huomioon arvi</w:t>
      </w:r>
      <w:r w:rsidR="000D64F9">
        <w:rPr>
          <w:szCs w:val="22"/>
          <w:lang w:eastAsia="en-US"/>
        </w:rPr>
        <w:t>oi</w:t>
      </w:r>
      <w:r w:rsidR="0019103B" w:rsidRPr="00D72A0F">
        <w:rPr>
          <w:szCs w:val="22"/>
          <w:lang w:eastAsia="en-US"/>
        </w:rPr>
        <w:t>taessa elinkeinonharjoittajan velkajärjestelyn lisäedellytyksiä.</w:t>
      </w:r>
      <w:r w:rsidR="00012C3F" w:rsidRPr="00D72A0F">
        <w:rPr>
          <w:szCs w:val="22"/>
          <w:lang w:eastAsia="en-US"/>
        </w:rPr>
        <w:t xml:space="preserve"> Työryhmän mietin</w:t>
      </w:r>
      <w:r w:rsidR="003457A1" w:rsidRPr="00D72A0F">
        <w:rPr>
          <w:szCs w:val="22"/>
          <w:lang w:eastAsia="en-US"/>
        </w:rPr>
        <w:t xml:space="preserve">nössä </w:t>
      </w:r>
      <w:r w:rsidR="00012C3F" w:rsidRPr="00D72A0F">
        <w:rPr>
          <w:szCs w:val="22"/>
          <w:lang w:eastAsia="en-US"/>
        </w:rPr>
        <w:t xml:space="preserve">(s. </w:t>
      </w:r>
      <w:r w:rsidR="00E44D11" w:rsidRPr="00D72A0F">
        <w:rPr>
          <w:szCs w:val="22"/>
          <w:lang w:eastAsia="en-US"/>
        </w:rPr>
        <w:t xml:space="preserve">46 ja s. </w:t>
      </w:r>
      <w:r w:rsidR="00012C3F" w:rsidRPr="00D72A0F">
        <w:rPr>
          <w:szCs w:val="22"/>
          <w:lang w:eastAsia="en-US"/>
        </w:rPr>
        <w:t>61) nojau</w:t>
      </w:r>
      <w:r w:rsidR="003457A1" w:rsidRPr="00D72A0F">
        <w:rPr>
          <w:szCs w:val="22"/>
          <w:lang w:eastAsia="en-US"/>
        </w:rPr>
        <w:t xml:space="preserve">dutaan </w:t>
      </w:r>
      <w:r w:rsidR="00012C3F" w:rsidRPr="00D72A0F">
        <w:rPr>
          <w:szCs w:val="22"/>
          <w:lang w:eastAsia="en-US"/>
        </w:rPr>
        <w:t xml:space="preserve">pitkälti siihen, </w:t>
      </w:r>
      <w:r w:rsidR="003457A1" w:rsidRPr="00D72A0F">
        <w:rPr>
          <w:szCs w:val="22"/>
          <w:lang w:eastAsia="en-US"/>
        </w:rPr>
        <w:t>että elinkeinonharjoittajien velkajärjestelyhakemus tehtäisiin pääsääntöisesti talous- ja velkaneuvonnassa</w:t>
      </w:r>
      <w:r w:rsidR="00D72A0F" w:rsidRPr="00D72A0F">
        <w:rPr>
          <w:szCs w:val="22"/>
          <w:lang w:eastAsia="en-US"/>
        </w:rPr>
        <w:t xml:space="preserve">, </w:t>
      </w:r>
      <w:proofErr w:type="gramStart"/>
      <w:r w:rsidR="00D72A0F" w:rsidRPr="00D72A0F">
        <w:rPr>
          <w:szCs w:val="22"/>
          <w:lang w:eastAsia="en-US"/>
        </w:rPr>
        <w:t xml:space="preserve">mutta  </w:t>
      </w:r>
      <w:r w:rsidR="00012C3F" w:rsidRPr="00D72A0F">
        <w:rPr>
          <w:szCs w:val="22"/>
          <w:lang w:eastAsia="en-US"/>
        </w:rPr>
        <w:t>ko</w:t>
      </w:r>
      <w:proofErr w:type="gramEnd"/>
      <w:r w:rsidR="00012C3F" w:rsidRPr="00D72A0F">
        <w:rPr>
          <w:szCs w:val="22"/>
          <w:lang w:eastAsia="en-US"/>
        </w:rPr>
        <w:t xml:space="preserve">. </w:t>
      </w:r>
      <w:r w:rsidR="003457A1" w:rsidRPr="00D72A0F">
        <w:rPr>
          <w:szCs w:val="22"/>
          <w:lang w:eastAsia="en-US"/>
        </w:rPr>
        <w:t xml:space="preserve">elinkeinotoimintaa koskevat </w:t>
      </w:r>
      <w:r w:rsidR="00012C3F" w:rsidRPr="00D72A0F">
        <w:rPr>
          <w:szCs w:val="22"/>
          <w:lang w:eastAsia="en-US"/>
        </w:rPr>
        <w:t xml:space="preserve">selvitykset </w:t>
      </w:r>
      <w:r w:rsidR="00D72A0F" w:rsidRPr="00D72A0F">
        <w:rPr>
          <w:szCs w:val="22"/>
          <w:lang w:eastAsia="en-US"/>
        </w:rPr>
        <w:t xml:space="preserve">saataisiin tarvittaessa </w:t>
      </w:r>
      <w:r w:rsidR="00012C3F" w:rsidRPr="00D72A0F">
        <w:rPr>
          <w:szCs w:val="22"/>
          <w:lang w:eastAsia="en-US"/>
        </w:rPr>
        <w:t xml:space="preserve">yrittäjille tarkoitetun </w:t>
      </w:r>
      <w:r w:rsidR="00E44D11" w:rsidRPr="00D72A0F">
        <w:rPr>
          <w:szCs w:val="22"/>
          <w:lang w:eastAsia="en-US"/>
        </w:rPr>
        <w:t xml:space="preserve">valtakunnallisen </w:t>
      </w:r>
      <w:r w:rsidR="00012C3F" w:rsidRPr="00D72A0F">
        <w:rPr>
          <w:szCs w:val="22"/>
          <w:lang w:eastAsia="en-US"/>
        </w:rPr>
        <w:t>Talousapu</w:t>
      </w:r>
      <w:r w:rsidR="00952696">
        <w:rPr>
          <w:szCs w:val="22"/>
          <w:lang w:eastAsia="en-US"/>
        </w:rPr>
        <w:t>-</w:t>
      </w:r>
      <w:r w:rsidR="00012C3F" w:rsidRPr="00D72A0F">
        <w:rPr>
          <w:szCs w:val="22"/>
          <w:lang w:eastAsia="en-US"/>
        </w:rPr>
        <w:t xml:space="preserve">palvelun </w:t>
      </w:r>
      <w:r w:rsidR="00E44D11" w:rsidRPr="00D72A0F">
        <w:rPr>
          <w:szCs w:val="22"/>
          <w:lang w:eastAsia="en-US"/>
        </w:rPr>
        <w:t xml:space="preserve">asiantuntijan </w:t>
      </w:r>
      <w:r w:rsidR="00012C3F" w:rsidRPr="00D72A0F">
        <w:rPr>
          <w:szCs w:val="22"/>
          <w:lang w:eastAsia="en-US"/>
        </w:rPr>
        <w:t>kautta</w:t>
      </w:r>
      <w:r w:rsidR="00E44D11" w:rsidRPr="00D72A0F">
        <w:rPr>
          <w:szCs w:val="22"/>
          <w:lang w:eastAsia="en-US"/>
        </w:rPr>
        <w:t xml:space="preserve"> kohtuullista kiinteää maksua vastaan</w:t>
      </w:r>
      <w:r w:rsidR="00D72A0F" w:rsidRPr="00D72A0F">
        <w:rPr>
          <w:szCs w:val="22"/>
          <w:lang w:eastAsia="en-US"/>
        </w:rPr>
        <w:t>.</w:t>
      </w:r>
      <w:r w:rsidR="00012C3F" w:rsidRPr="00D72A0F">
        <w:rPr>
          <w:szCs w:val="22"/>
          <w:lang w:eastAsia="en-US"/>
        </w:rPr>
        <w:t xml:space="preserve">   </w:t>
      </w:r>
    </w:p>
    <w:p w:rsidR="002B246C" w:rsidRPr="00D72A0F" w:rsidRDefault="00012C3F" w:rsidP="003457A1">
      <w:pPr>
        <w:pStyle w:val="Vaintekstin"/>
        <w:ind w:left="1304"/>
        <w:jc w:val="both"/>
        <w:rPr>
          <w:rFonts w:ascii="Arial" w:hAnsi="Arial" w:cs="Arial"/>
          <w:b/>
          <w:szCs w:val="22"/>
          <w:u w:val="single"/>
        </w:rPr>
      </w:pPr>
      <w:proofErr w:type="spellStart"/>
      <w:r w:rsidRPr="00D72A0F">
        <w:rPr>
          <w:rFonts w:ascii="Arial" w:hAnsi="Arial" w:cs="Arial"/>
        </w:rPr>
        <w:lastRenderedPageBreak/>
        <w:t>KKV:n</w:t>
      </w:r>
      <w:proofErr w:type="spellEnd"/>
      <w:r w:rsidRPr="00D72A0F">
        <w:rPr>
          <w:rFonts w:ascii="Arial" w:hAnsi="Arial" w:cs="Arial"/>
        </w:rPr>
        <w:t xml:space="preserve"> näkemy</w:t>
      </w:r>
      <w:r w:rsidR="003457A1" w:rsidRPr="00D72A0F">
        <w:rPr>
          <w:rFonts w:ascii="Arial" w:hAnsi="Arial" w:cs="Arial"/>
        </w:rPr>
        <w:t xml:space="preserve">ksen mukaan </w:t>
      </w:r>
      <w:proofErr w:type="spellStart"/>
      <w:r w:rsidR="002B246C" w:rsidRPr="00952696">
        <w:rPr>
          <w:rFonts w:ascii="Arial" w:hAnsi="Arial" w:cs="Arial"/>
          <w:u w:val="single"/>
        </w:rPr>
        <w:t>VJ:n</w:t>
      </w:r>
      <w:proofErr w:type="spellEnd"/>
      <w:r w:rsidR="002B246C" w:rsidRPr="00952696">
        <w:rPr>
          <w:rFonts w:ascii="Arial" w:hAnsi="Arial" w:cs="Arial"/>
          <w:u w:val="single"/>
        </w:rPr>
        <w:t xml:space="preserve"> laajentaminen </w:t>
      </w:r>
      <w:r w:rsidR="00E44D11" w:rsidRPr="00952696">
        <w:rPr>
          <w:rFonts w:ascii="Arial" w:hAnsi="Arial" w:cs="Arial"/>
          <w:u w:val="single"/>
        </w:rPr>
        <w:t xml:space="preserve">koskemaan myös harjoitettavan </w:t>
      </w:r>
      <w:r w:rsidR="002B246C" w:rsidRPr="00952696">
        <w:rPr>
          <w:rFonts w:ascii="Arial" w:hAnsi="Arial" w:cs="Arial"/>
          <w:u w:val="single"/>
        </w:rPr>
        <w:t>yritys</w:t>
      </w:r>
      <w:r w:rsidR="00E44D11" w:rsidRPr="00952696">
        <w:rPr>
          <w:rFonts w:ascii="Arial" w:hAnsi="Arial" w:cs="Arial"/>
          <w:u w:val="single"/>
        </w:rPr>
        <w:t xml:space="preserve">toiminnan velkoja </w:t>
      </w:r>
      <w:r w:rsidR="002B246C" w:rsidRPr="00952696">
        <w:rPr>
          <w:rFonts w:ascii="Arial" w:hAnsi="Arial" w:cs="Arial"/>
          <w:u w:val="single"/>
        </w:rPr>
        <w:t>on mahdollista vain, jos yritystoiminnan arviointi ja siihen liit</w:t>
      </w:r>
      <w:r w:rsidR="00A35D51" w:rsidRPr="00952696">
        <w:rPr>
          <w:rFonts w:ascii="Arial" w:hAnsi="Arial" w:cs="Arial"/>
          <w:u w:val="single"/>
        </w:rPr>
        <w:t>t</w:t>
      </w:r>
      <w:r w:rsidR="002B246C" w:rsidRPr="00952696">
        <w:rPr>
          <w:rFonts w:ascii="Arial" w:hAnsi="Arial" w:cs="Arial"/>
          <w:u w:val="single"/>
        </w:rPr>
        <w:t xml:space="preserve">yvät selvitykset pystytään teettämään </w:t>
      </w:r>
      <w:r w:rsidR="003457A1" w:rsidRPr="00952696">
        <w:rPr>
          <w:rFonts w:ascii="Arial" w:hAnsi="Arial" w:cs="Arial"/>
          <w:u w:val="single"/>
        </w:rPr>
        <w:t xml:space="preserve">neuvonnan </w:t>
      </w:r>
      <w:r w:rsidR="002B246C" w:rsidRPr="00952696">
        <w:rPr>
          <w:rFonts w:ascii="Arial" w:hAnsi="Arial" w:cs="Arial"/>
          <w:u w:val="single"/>
        </w:rPr>
        <w:t>ulkopuolella</w:t>
      </w:r>
      <w:r w:rsidR="00E44D11" w:rsidRPr="00952696">
        <w:rPr>
          <w:rFonts w:ascii="Arial" w:hAnsi="Arial" w:cs="Arial"/>
          <w:u w:val="single"/>
        </w:rPr>
        <w:t>.</w:t>
      </w:r>
      <w:r w:rsidR="00E44D11" w:rsidRPr="00D72A0F">
        <w:rPr>
          <w:rFonts w:ascii="Arial" w:hAnsi="Arial" w:cs="Arial"/>
        </w:rPr>
        <w:t xml:space="preserve"> Lisäksi </w:t>
      </w:r>
      <w:r w:rsidR="002B246C" w:rsidRPr="00D72A0F">
        <w:rPr>
          <w:rFonts w:ascii="Arial" w:hAnsi="Arial" w:cs="Arial"/>
        </w:rPr>
        <w:t xml:space="preserve">jatkovalmistelussa </w:t>
      </w:r>
      <w:r w:rsidR="00A35D51" w:rsidRPr="000D64F9">
        <w:rPr>
          <w:rFonts w:ascii="Arial" w:hAnsi="Arial" w:cs="Arial"/>
          <w:u w:val="single"/>
        </w:rPr>
        <w:t>asia</w:t>
      </w:r>
      <w:r w:rsidR="000D64F9" w:rsidRPr="000D64F9">
        <w:rPr>
          <w:rFonts w:ascii="Arial" w:hAnsi="Arial" w:cs="Arial"/>
          <w:u w:val="single"/>
        </w:rPr>
        <w:t xml:space="preserve"> pitää avata</w:t>
      </w:r>
      <w:r w:rsidR="00A35D51" w:rsidRPr="000D64F9">
        <w:rPr>
          <w:rFonts w:ascii="Arial" w:hAnsi="Arial" w:cs="Arial"/>
          <w:u w:val="single"/>
        </w:rPr>
        <w:t xml:space="preserve"> </w:t>
      </w:r>
      <w:r w:rsidR="002B246C" w:rsidRPr="000D64F9">
        <w:rPr>
          <w:rFonts w:ascii="Arial" w:hAnsi="Arial" w:cs="Arial"/>
          <w:u w:val="single"/>
        </w:rPr>
        <w:t>tarkemmin kuin mietinnössä</w:t>
      </w:r>
      <w:r w:rsidR="00E44D11" w:rsidRPr="000D64F9">
        <w:rPr>
          <w:rFonts w:ascii="Arial" w:hAnsi="Arial" w:cs="Arial"/>
          <w:u w:val="single"/>
        </w:rPr>
        <w:t xml:space="preserve"> on tehty</w:t>
      </w:r>
      <w:r w:rsidR="002B246C" w:rsidRPr="00D72A0F">
        <w:rPr>
          <w:rFonts w:ascii="Arial" w:hAnsi="Arial" w:cs="Arial"/>
        </w:rPr>
        <w:t xml:space="preserve">; esim. paljonko </w:t>
      </w:r>
      <w:r w:rsidR="00A35D51" w:rsidRPr="00D72A0F">
        <w:rPr>
          <w:rFonts w:ascii="Arial" w:hAnsi="Arial" w:cs="Arial"/>
        </w:rPr>
        <w:t>yritysselvityksen hankkimis</w:t>
      </w:r>
      <w:r w:rsidR="002B246C" w:rsidRPr="00D72A0F">
        <w:rPr>
          <w:rFonts w:ascii="Arial" w:hAnsi="Arial" w:cs="Arial"/>
        </w:rPr>
        <w:t>prosessista koituu kustannuksia, mikä taho ne maksaisi, onko realistista ajatella, että velallinen maksaisi ne, ts. onko sellaisessa tilanteessa mitään rahaa käytettävissä</w:t>
      </w:r>
      <w:r w:rsidR="00E44D11" w:rsidRPr="00D72A0F">
        <w:rPr>
          <w:rFonts w:ascii="Arial" w:hAnsi="Arial" w:cs="Arial"/>
        </w:rPr>
        <w:t>, voi</w:t>
      </w:r>
      <w:r w:rsidR="00A35D51" w:rsidRPr="00D72A0F">
        <w:rPr>
          <w:rFonts w:ascii="Arial" w:hAnsi="Arial" w:cs="Arial"/>
        </w:rPr>
        <w:t xml:space="preserve">daanko </w:t>
      </w:r>
      <w:r w:rsidR="003457A1" w:rsidRPr="00D72A0F">
        <w:rPr>
          <w:rFonts w:ascii="Arial" w:hAnsi="Arial" w:cs="Arial"/>
        </w:rPr>
        <w:t xml:space="preserve">kustannus </w:t>
      </w:r>
      <w:r w:rsidR="00E44D11" w:rsidRPr="00D72A0F">
        <w:rPr>
          <w:rFonts w:ascii="Arial" w:hAnsi="Arial" w:cs="Arial"/>
        </w:rPr>
        <w:t>ottaa huomioon maksuohjelmassa</w:t>
      </w:r>
      <w:r w:rsidR="00A35D51" w:rsidRPr="00D72A0F">
        <w:rPr>
          <w:rFonts w:ascii="Arial" w:hAnsi="Arial" w:cs="Arial"/>
        </w:rPr>
        <w:t xml:space="preserve"> tai jos velallinen on saanut oikeusapupäätöksen – </w:t>
      </w:r>
      <w:r w:rsidR="003457A1" w:rsidRPr="00D72A0F">
        <w:rPr>
          <w:rFonts w:ascii="Arial" w:hAnsi="Arial" w:cs="Arial"/>
        </w:rPr>
        <w:t xml:space="preserve">onko </w:t>
      </w:r>
      <w:r w:rsidR="00D72A0F" w:rsidRPr="00D72A0F">
        <w:rPr>
          <w:rFonts w:ascii="Arial" w:hAnsi="Arial" w:cs="Arial"/>
        </w:rPr>
        <w:t xml:space="preserve">kustannus </w:t>
      </w:r>
      <w:r w:rsidR="003457A1" w:rsidRPr="00D72A0F">
        <w:rPr>
          <w:rFonts w:ascii="Arial" w:hAnsi="Arial" w:cs="Arial"/>
        </w:rPr>
        <w:t>mahdollista ottaa h</w:t>
      </w:r>
      <w:r w:rsidR="00A35D51" w:rsidRPr="00D72A0F">
        <w:rPr>
          <w:rFonts w:ascii="Arial" w:hAnsi="Arial" w:cs="Arial"/>
        </w:rPr>
        <w:t>uomioon</w:t>
      </w:r>
      <w:r w:rsidR="003457A1" w:rsidRPr="00D72A0F">
        <w:rPr>
          <w:rFonts w:ascii="Arial" w:hAnsi="Arial" w:cs="Arial"/>
        </w:rPr>
        <w:t xml:space="preserve"> asian hoitamisen vaatimana </w:t>
      </w:r>
      <w:r w:rsidR="00E44D11" w:rsidRPr="00D72A0F">
        <w:rPr>
          <w:rFonts w:ascii="Arial" w:hAnsi="Arial" w:cs="Arial"/>
        </w:rPr>
        <w:t>oikeusa</w:t>
      </w:r>
      <w:r w:rsidR="003457A1" w:rsidRPr="00D72A0F">
        <w:rPr>
          <w:rFonts w:ascii="Arial" w:hAnsi="Arial" w:cs="Arial"/>
        </w:rPr>
        <w:t xml:space="preserve">vun </w:t>
      </w:r>
      <w:r w:rsidR="00E44D11" w:rsidRPr="00D72A0F">
        <w:rPr>
          <w:rFonts w:ascii="Arial" w:hAnsi="Arial" w:cs="Arial"/>
        </w:rPr>
        <w:t xml:space="preserve">kustannuksena </w:t>
      </w:r>
      <w:r w:rsidR="002B246C" w:rsidRPr="00D72A0F">
        <w:rPr>
          <w:rFonts w:ascii="Arial" w:hAnsi="Arial" w:cs="Arial"/>
        </w:rPr>
        <w:t xml:space="preserve">ja miten neuvonnan ja Talousavun </w:t>
      </w:r>
      <w:r w:rsidR="003457A1" w:rsidRPr="00D72A0F">
        <w:rPr>
          <w:rFonts w:ascii="Arial" w:hAnsi="Arial" w:cs="Arial"/>
        </w:rPr>
        <w:t xml:space="preserve">vastuunjako ja </w:t>
      </w:r>
      <w:r w:rsidR="002B246C" w:rsidRPr="00D72A0F">
        <w:rPr>
          <w:rFonts w:ascii="Arial" w:hAnsi="Arial" w:cs="Arial"/>
        </w:rPr>
        <w:t>yhteistyö käytännössä menisi</w:t>
      </w:r>
      <w:r w:rsidR="003457A1" w:rsidRPr="00D72A0F">
        <w:rPr>
          <w:rFonts w:ascii="Arial" w:hAnsi="Arial" w:cs="Arial"/>
        </w:rPr>
        <w:t xml:space="preserve"> vaihe vaiheelta.</w:t>
      </w:r>
    </w:p>
    <w:p w:rsidR="002B246C" w:rsidRPr="00D72A0F" w:rsidRDefault="002B246C" w:rsidP="00D44D89">
      <w:pPr>
        <w:autoSpaceDE w:val="0"/>
        <w:autoSpaceDN w:val="0"/>
        <w:adjustRightInd w:val="0"/>
        <w:ind w:left="1304"/>
        <w:jc w:val="both"/>
        <w:rPr>
          <w:b/>
          <w:szCs w:val="22"/>
          <w:u w:val="single"/>
          <w:lang w:eastAsia="en-US"/>
        </w:rPr>
      </w:pPr>
    </w:p>
    <w:p w:rsidR="00BF5880" w:rsidRPr="00D72A0F" w:rsidRDefault="0047254D" w:rsidP="00D44D89">
      <w:pPr>
        <w:autoSpaceDE w:val="0"/>
        <w:autoSpaceDN w:val="0"/>
        <w:adjustRightInd w:val="0"/>
        <w:ind w:left="1304"/>
        <w:jc w:val="both"/>
        <w:rPr>
          <w:b/>
          <w:szCs w:val="22"/>
          <w:u w:val="single"/>
          <w:lang w:eastAsia="en-US"/>
        </w:rPr>
      </w:pPr>
      <w:r w:rsidRPr="00D72A0F">
        <w:rPr>
          <w:b/>
          <w:szCs w:val="22"/>
          <w:u w:val="single"/>
          <w:lang w:eastAsia="en-US"/>
        </w:rPr>
        <w:t>VJ- e</w:t>
      </w:r>
      <w:r w:rsidR="00BF5880" w:rsidRPr="00D72A0F">
        <w:rPr>
          <w:b/>
          <w:szCs w:val="22"/>
          <w:u w:val="single"/>
          <w:lang w:eastAsia="en-US"/>
        </w:rPr>
        <w:t>linkustannu</w:t>
      </w:r>
      <w:r w:rsidRPr="00D72A0F">
        <w:rPr>
          <w:b/>
          <w:szCs w:val="22"/>
          <w:u w:val="single"/>
          <w:lang w:eastAsia="en-US"/>
        </w:rPr>
        <w:t>s</w:t>
      </w:r>
      <w:r w:rsidR="0056141B" w:rsidRPr="00D72A0F">
        <w:rPr>
          <w:b/>
          <w:szCs w:val="22"/>
          <w:u w:val="single"/>
          <w:lang w:eastAsia="en-US"/>
        </w:rPr>
        <w:t>normien korottaminen</w:t>
      </w:r>
      <w:r w:rsidRPr="00D72A0F">
        <w:rPr>
          <w:b/>
          <w:szCs w:val="22"/>
          <w:u w:val="single"/>
          <w:lang w:eastAsia="en-US"/>
        </w:rPr>
        <w:t xml:space="preserve"> </w:t>
      </w:r>
      <w:r w:rsidR="00BF5880" w:rsidRPr="00D72A0F">
        <w:rPr>
          <w:b/>
          <w:szCs w:val="22"/>
          <w:u w:val="single"/>
          <w:lang w:eastAsia="en-US"/>
        </w:rPr>
        <w:t xml:space="preserve"> </w:t>
      </w:r>
    </w:p>
    <w:p w:rsidR="00BF5880" w:rsidRPr="00D72A0F" w:rsidRDefault="00BF5880" w:rsidP="00D44D89">
      <w:pPr>
        <w:autoSpaceDE w:val="0"/>
        <w:autoSpaceDN w:val="0"/>
        <w:adjustRightInd w:val="0"/>
        <w:ind w:left="1304"/>
        <w:jc w:val="both"/>
        <w:rPr>
          <w:szCs w:val="22"/>
          <w:lang w:eastAsia="en-US"/>
        </w:rPr>
      </w:pPr>
    </w:p>
    <w:p w:rsidR="0047254D" w:rsidRPr="00D72A0F" w:rsidRDefault="00BF5880" w:rsidP="00D44D89">
      <w:pPr>
        <w:autoSpaceDE w:val="0"/>
        <w:autoSpaceDN w:val="0"/>
        <w:adjustRightInd w:val="0"/>
        <w:ind w:left="1304"/>
        <w:jc w:val="both"/>
        <w:rPr>
          <w:b/>
          <w:szCs w:val="22"/>
        </w:rPr>
      </w:pPr>
      <w:r w:rsidRPr="00D72A0F">
        <w:rPr>
          <w:szCs w:val="22"/>
          <w:lang w:eastAsia="en-US"/>
        </w:rPr>
        <w:t>Työryhmän tehtävänä on ollut miettiä</w:t>
      </w:r>
      <w:r w:rsidR="00E10E58" w:rsidRPr="00D72A0F">
        <w:rPr>
          <w:szCs w:val="22"/>
          <w:lang w:eastAsia="en-US"/>
        </w:rPr>
        <w:t xml:space="preserve"> muun muassa</w:t>
      </w:r>
      <w:r w:rsidR="00E37EC9" w:rsidRPr="00D72A0F">
        <w:rPr>
          <w:szCs w:val="22"/>
          <w:lang w:eastAsia="en-US"/>
        </w:rPr>
        <w:t>,</w:t>
      </w:r>
      <w:r w:rsidR="00E10E58" w:rsidRPr="00D72A0F">
        <w:rPr>
          <w:szCs w:val="22"/>
          <w:lang w:eastAsia="en-US"/>
        </w:rPr>
        <w:t xml:space="preserve"> </w:t>
      </w:r>
      <w:r w:rsidRPr="00D72A0F">
        <w:rPr>
          <w:szCs w:val="22"/>
          <w:lang w:eastAsia="en-US"/>
        </w:rPr>
        <w:t>m</w:t>
      </w:r>
      <w:r w:rsidR="00875820" w:rsidRPr="00D72A0F">
        <w:rPr>
          <w:szCs w:val="22"/>
          <w:lang w:eastAsia="en-US"/>
        </w:rPr>
        <w:t>iten velallisille voitaisiin nykyistä paremmin turvata velaton uusi alku</w:t>
      </w:r>
      <w:r w:rsidR="00E10E58" w:rsidRPr="00D72A0F">
        <w:rPr>
          <w:szCs w:val="22"/>
          <w:lang w:eastAsia="en-US"/>
        </w:rPr>
        <w:t xml:space="preserve"> ja edistää velallisia selviämään velkajärjestelystä</w:t>
      </w:r>
      <w:r w:rsidRPr="00D72A0F">
        <w:rPr>
          <w:szCs w:val="22"/>
          <w:lang w:eastAsia="en-US"/>
        </w:rPr>
        <w:t xml:space="preserve">. Tältä osin keskeisenä asiana KKV näkee velallisen </w:t>
      </w:r>
      <w:proofErr w:type="spellStart"/>
      <w:r w:rsidR="00875820" w:rsidRPr="000D64F9">
        <w:rPr>
          <w:szCs w:val="22"/>
          <w:u w:val="single"/>
        </w:rPr>
        <w:t>VJ-elinkustannusnormien</w:t>
      </w:r>
      <w:proofErr w:type="spellEnd"/>
      <w:r w:rsidR="00875820" w:rsidRPr="000D64F9">
        <w:rPr>
          <w:szCs w:val="22"/>
          <w:u w:val="single"/>
        </w:rPr>
        <w:t xml:space="preserve"> korottami</w:t>
      </w:r>
      <w:r w:rsidR="0048515A" w:rsidRPr="000D64F9">
        <w:rPr>
          <w:szCs w:val="22"/>
          <w:u w:val="single"/>
        </w:rPr>
        <w:t>s</w:t>
      </w:r>
      <w:r w:rsidR="00875820" w:rsidRPr="000D64F9">
        <w:rPr>
          <w:szCs w:val="22"/>
          <w:u w:val="single"/>
        </w:rPr>
        <w:t>en</w:t>
      </w:r>
      <w:r w:rsidR="00A81C5F" w:rsidRPr="000D64F9">
        <w:rPr>
          <w:szCs w:val="22"/>
          <w:u w:val="single"/>
        </w:rPr>
        <w:t xml:space="preserve"> erityisesti yhden hengen talouksien </w:t>
      </w:r>
      <w:r w:rsidR="0048515A" w:rsidRPr="000D64F9">
        <w:rPr>
          <w:szCs w:val="22"/>
          <w:u w:val="single"/>
        </w:rPr>
        <w:t>osalta</w:t>
      </w:r>
      <w:r w:rsidR="0047254D" w:rsidRPr="000D64F9">
        <w:rPr>
          <w:szCs w:val="22"/>
          <w:u w:val="single"/>
        </w:rPr>
        <w:t>.</w:t>
      </w:r>
      <w:r w:rsidR="0047254D" w:rsidRPr="00D72A0F">
        <w:rPr>
          <w:szCs w:val="22"/>
        </w:rPr>
        <w:t xml:space="preserve"> </w:t>
      </w:r>
    </w:p>
    <w:p w:rsidR="0047254D" w:rsidRPr="00D72A0F" w:rsidRDefault="0047254D" w:rsidP="00D44D89">
      <w:pPr>
        <w:autoSpaceDE w:val="0"/>
        <w:autoSpaceDN w:val="0"/>
        <w:adjustRightInd w:val="0"/>
        <w:ind w:left="1304"/>
        <w:jc w:val="both"/>
      </w:pPr>
    </w:p>
    <w:p w:rsidR="00BC5019" w:rsidRPr="00D72A0F" w:rsidRDefault="0048515A" w:rsidP="00D44D89">
      <w:pPr>
        <w:autoSpaceDE w:val="0"/>
        <w:autoSpaceDN w:val="0"/>
        <w:adjustRightInd w:val="0"/>
        <w:ind w:left="1304"/>
        <w:jc w:val="both"/>
      </w:pPr>
      <w:r w:rsidRPr="00D72A0F">
        <w:rPr>
          <w:u w:val="single"/>
        </w:rPr>
        <w:t>Peruste:</w:t>
      </w:r>
      <w:r w:rsidRPr="00D72A0F">
        <w:t xml:space="preserve"> </w:t>
      </w:r>
      <w:r w:rsidR="00E10E58" w:rsidRPr="00D72A0F">
        <w:t xml:space="preserve">Kuten </w:t>
      </w:r>
      <w:r w:rsidR="0047254D" w:rsidRPr="00D72A0F">
        <w:t>mietinnössä (s. 41) on todettu, a</w:t>
      </w:r>
      <w:r w:rsidR="00875820" w:rsidRPr="00D72A0F">
        <w:t xml:space="preserve">lun perin </w:t>
      </w:r>
      <w:r w:rsidR="00473845" w:rsidRPr="00D72A0F">
        <w:t xml:space="preserve">velallisen muuttuviin jokapäiväisiin </w:t>
      </w:r>
      <w:r w:rsidR="00875820" w:rsidRPr="00D72A0F">
        <w:t>elinkustannu</w:t>
      </w:r>
      <w:r w:rsidR="00473845" w:rsidRPr="00D72A0F">
        <w:t xml:space="preserve">ksiin varattava normi </w:t>
      </w:r>
      <w:r w:rsidR="00875820" w:rsidRPr="00D72A0F">
        <w:t>oli</w:t>
      </w:r>
      <w:r w:rsidR="0047254D" w:rsidRPr="00D72A0F">
        <w:t xml:space="preserve"> tarkoitettu noin neljännestä s</w:t>
      </w:r>
      <w:r w:rsidR="00875820" w:rsidRPr="00D72A0F">
        <w:t>uuremma</w:t>
      </w:r>
      <w:r w:rsidR="0047254D" w:rsidRPr="00D72A0F">
        <w:t xml:space="preserve">ksi </w:t>
      </w:r>
      <w:r w:rsidR="00875820" w:rsidRPr="00D72A0F">
        <w:t>kuin toimeentulotu</w:t>
      </w:r>
      <w:r w:rsidR="0047254D" w:rsidRPr="00D72A0F">
        <w:t xml:space="preserve">en laajan perusosan normi. Korkeampien normien katsottiin olevan tarpeen sen vuoksi, että velkajärjestely on pitkäaikainen järjestely ja velallisen on hänelle jäävällä osuudella pystyttävä rahoittamaan </w:t>
      </w:r>
      <w:r w:rsidR="00FC2389" w:rsidRPr="00D72A0F">
        <w:t xml:space="preserve">järjestelyn aikana </w:t>
      </w:r>
      <w:r w:rsidR="0047254D" w:rsidRPr="00D72A0F">
        <w:t xml:space="preserve">myös hankinnat </w:t>
      </w:r>
      <w:r w:rsidR="0056141B" w:rsidRPr="00D72A0F">
        <w:t xml:space="preserve">(esim. kodinkoneiden tai silmälasien uusiminen, pienet kodinkorjaukset) </w:t>
      </w:r>
      <w:r w:rsidR="0047254D" w:rsidRPr="00D72A0F">
        <w:t xml:space="preserve">sekä </w:t>
      </w:r>
      <w:r w:rsidR="0056141B" w:rsidRPr="00D72A0F">
        <w:t xml:space="preserve">sopeutumaan </w:t>
      </w:r>
      <w:r w:rsidR="00886BB1" w:rsidRPr="00D72A0F">
        <w:t>välttämättömien elinkustannusten</w:t>
      </w:r>
      <w:r w:rsidRPr="00D72A0F">
        <w:t xml:space="preserve"> muutoks</w:t>
      </w:r>
      <w:r w:rsidR="0056141B" w:rsidRPr="00D72A0F">
        <w:t>iin.</w:t>
      </w:r>
      <w:r w:rsidRPr="00D72A0F">
        <w:t xml:space="preserve"> Tämä </w:t>
      </w:r>
      <w:r w:rsidR="0056141B" w:rsidRPr="00D72A0F">
        <w:t xml:space="preserve">alkuperäinen </w:t>
      </w:r>
      <w:r w:rsidRPr="00D72A0F">
        <w:t xml:space="preserve">tavoite ei </w:t>
      </w:r>
      <w:r w:rsidR="0056141B" w:rsidRPr="00D72A0F">
        <w:t xml:space="preserve">kuitenkaan </w:t>
      </w:r>
      <w:r w:rsidRPr="00D72A0F">
        <w:t>enää toteudu</w:t>
      </w:r>
      <w:r w:rsidR="00BC5019" w:rsidRPr="00D72A0F">
        <w:t xml:space="preserve"> ja eräissä tilanteissa velkajärjestely</w:t>
      </w:r>
      <w:r w:rsidR="0056141B" w:rsidRPr="00D72A0F">
        <w:t xml:space="preserve">n </w:t>
      </w:r>
      <w:proofErr w:type="gramStart"/>
      <w:r w:rsidR="0056141B" w:rsidRPr="00D72A0F">
        <w:t>elinkustannus</w:t>
      </w:r>
      <w:r w:rsidR="00BC5019" w:rsidRPr="00D72A0F">
        <w:t>normi  saattaa</w:t>
      </w:r>
      <w:proofErr w:type="gramEnd"/>
      <w:r w:rsidR="00BC5019" w:rsidRPr="00D72A0F">
        <w:t xml:space="preserve"> muodostua </w:t>
      </w:r>
      <w:r w:rsidR="00A81C5F" w:rsidRPr="00D72A0F">
        <w:t xml:space="preserve">jopa </w:t>
      </w:r>
      <w:r w:rsidR="00BC5019" w:rsidRPr="00D72A0F">
        <w:t>toimeentulotuen normia pienemmäksi</w:t>
      </w:r>
      <w:r w:rsidRPr="00D72A0F">
        <w:t>.</w:t>
      </w:r>
    </w:p>
    <w:p w:rsidR="00BC5019" w:rsidRPr="00D72A0F" w:rsidRDefault="00D701CB" w:rsidP="00D44D89">
      <w:pPr>
        <w:autoSpaceDE w:val="0"/>
        <w:autoSpaceDN w:val="0"/>
        <w:adjustRightInd w:val="0"/>
        <w:ind w:left="1304"/>
        <w:jc w:val="both"/>
      </w:pPr>
      <w:r>
        <w:t xml:space="preserve"> </w:t>
      </w:r>
    </w:p>
    <w:p w:rsidR="00BC5019" w:rsidRPr="00D72A0F" w:rsidRDefault="00BC5019" w:rsidP="00D44D89">
      <w:pPr>
        <w:autoSpaceDE w:val="0"/>
        <w:autoSpaceDN w:val="0"/>
        <w:adjustRightInd w:val="0"/>
        <w:ind w:left="1304"/>
        <w:jc w:val="both"/>
      </w:pPr>
      <w:r w:rsidRPr="00D72A0F">
        <w:t xml:space="preserve">Mietinnössä viitatun (s. 19) </w:t>
      </w:r>
      <w:proofErr w:type="spellStart"/>
      <w:r w:rsidRPr="00D72A0F">
        <w:t>Optulan</w:t>
      </w:r>
      <w:proofErr w:type="spellEnd"/>
      <w:r w:rsidRPr="00D72A0F">
        <w:t xml:space="preserve"> selvityksen velallisen toimeentulovaikeudet ovat yleisiä velkajärjestelyn maksuohjelman aikana. Selvityksen mukaan 70 % velallisista oli sitä mieltä, että heidän taloudellinen tilanteensa maksuohjelman aikana oli ollut heikko tai erittäin heikko</w:t>
      </w:r>
      <w:r w:rsidR="00A81C5F" w:rsidRPr="00D72A0F">
        <w:t>.</w:t>
      </w:r>
    </w:p>
    <w:p w:rsidR="00BC5019" w:rsidRPr="00D72A0F" w:rsidRDefault="00BC5019" w:rsidP="00D44D89">
      <w:pPr>
        <w:autoSpaceDE w:val="0"/>
        <w:autoSpaceDN w:val="0"/>
        <w:adjustRightInd w:val="0"/>
        <w:ind w:left="1304"/>
        <w:jc w:val="both"/>
      </w:pPr>
    </w:p>
    <w:p w:rsidR="00A81C5F" w:rsidRPr="00D72A0F" w:rsidRDefault="00A81C5F" w:rsidP="00D44D89">
      <w:pPr>
        <w:autoSpaceDE w:val="0"/>
        <w:autoSpaceDN w:val="0"/>
        <w:adjustRightInd w:val="0"/>
        <w:ind w:left="1304"/>
        <w:jc w:val="both"/>
      </w:pPr>
      <w:r w:rsidRPr="00D72A0F">
        <w:t xml:space="preserve">Mietinnössä viitatun (s. 42) </w:t>
      </w:r>
      <w:r w:rsidR="0048515A" w:rsidRPr="00D72A0F">
        <w:t xml:space="preserve">Kuluttajatutkimuskeskuksen elämisen </w:t>
      </w:r>
      <w:r w:rsidR="00BC5019" w:rsidRPr="00D72A0F">
        <w:t xml:space="preserve">kohtuullisia </w:t>
      </w:r>
      <w:r w:rsidR="0048515A" w:rsidRPr="00D72A0F">
        <w:t>min</w:t>
      </w:r>
      <w:r w:rsidR="00BC5019" w:rsidRPr="00D72A0F">
        <w:t>imi</w:t>
      </w:r>
      <w:r w:rsidR="0048515A" w:rsidRPr="00D72A0F">
        <w:t>kustannuksia koskenee</w:t>
      </w:r>
      <w:r w:rsidR="0056141B" w:rsidRPr="00D72A0F">
        <w:t xml:space="preserve">n </w:t>
      </w:r>
      <w:r w:rsidR="0048515A" w:rsidRPr="00D72A0F">
        <w:t>selvitykse</w:t>
      </w:r>
      <w:r w:rsidR="0056141B" w:rsidRPr="00D72A0F">
        <w:t>n</w:t>
      </w:r>
      <w:r w:rsidR="00BC5019" w:rsidRPr="00D72A0F">
        <w:t xml:space="preserve"> </w:t>
      </w:r>
      <w:r w:rsidR="0048515A" w:rsidRPr="00D72A0F">
        <w:t>(</w:t>
      </w:r>
      <w:proofErr w:type="spellStart"/>
      <w:r w:rsidR="0048515A" w:rsidRPr="00D72A0F">
        <w:t>KTK:n</w:t>
      </w:r>
      <w:proofErr w:type="spellEnd"/>
      <w:r w:rsidR="0048515A" w:rsidRPr="00D72A0F">
        <w:t xml:space="preserve"> julkaisuja 4/2010) mukaan </w:t>
      </w:r>
      <w:r w:rsidRPr="00D72A0F">
        <w:t xml:space="preserve">yksin asuvilla alle 45-vuotiailla </w:t>
      </w:r>
      <w:r w:rsidR="007A2F26" w:rsidRPr="00D72A0F">
        <w:t xml:space="preserve">elämisen </w:t>
      </w:r>
      <w:r w:rsidRPr="00D72A0F">
        <w:t xml:space="preserve">kohtuulliset minimikustannukset ovat jopa 15 prosenttia </w:t>
      </w:r>
      <w:r w:rsidR="0056141B" w:rsidRPr="00D72A0F">
        <w:t xml:space="preserve">velkajärjestelynormia </w:t>
      </w:r>
      <w:r w:rsidRPr="00D72A0F">
        <w:t>korkeampia.</w:t>
      </w:r>
    </w:p>
    <w:p w:rsidR="00A81C5F" w:rsidRPr="00D72A0F" w:rsidRDefault="00A81C5F" w:rsidP="00D44D89">
      <w:pPr>
        <w:autoSpaceDE w:val="0"/>
        <w:autoSpaceDN w:val="0"/>
        <w:adjustRightInd w:val="0"/>
        <w:ind w:left="1304"/>
        <w:jc w:val="both"/>
      </w:pPr>
    </w:p>
    <w:p w:rsidR="00875820" w:rsidRPr="00D72A0F" w:rsidRDefault="0056141B" w:rsidP="00D44D89">
      <w:pPr>
        <w:autoSpaceDE w:val="0"/>
        <w:autoSpaceDN w:val="0"/>
        <w:adjustRightInd w:val="0"/>
        <w:ind w:left="1304"/>
        <w:jc w:val="both"/>
      </w:pPr>
      <w:r w:rsidRPr="00D72A0F">
        <w:t>Mietinnössä o</w:t>
      </w:r>
      <w:r w:rsidR="00FC2389" w:rsidRPr="00D72A0F">
        <w:t>n perustelt</w:t>
      </w:r>
      <w:r w:rsidRPr="00D72A0F">
        <w:t>u elinkustannusten korottamisen esittämättä</w:t>
      </w:r>
      <w:r w:rsidR="00FC2389" w:rsidRPr="00D72A0F">
        <w:t xml:space="preserve"> jättämistä muun muassa sillä</w:t>
      </w:r>
      <w:r w:rsidRPr="00D72A0F">
        <w:t>,</w:t>
      </w:r>
      <w:r w:rsidR="00FC2389" w:rsidRPr="00D72A0F">
        <w:t xml:space="preserve"> että </w:t>
      </w:r>
      <w:r w:rsidR="00AD65D0" w:rsidRPr="00D72A0F">
        <w:t xml:space="preserve">maksuohjelmien normaalikestoa on lyhennetty </w:t>
      </w:r>
      <w:r w:rsidR="006519BA" w:rsidRPr="00D72A0F">
        <w:t xml:space="preserve">edellisen lainmuutoksen (24.6.2010/632) yhteydessä </w:t>
      </w:r>
      <w:r w:rsidR="00AD65D0" w:rsidRPr="00D72A0F">
        <w:t>pääsääntöisestä viidestä vuodesta kolmeen vuoteen</w:t>
      </w:r>
      <w:r w:rsidR="006519BA" w:rsidRPr="00D72A0F">
        <w:t>.</w:t>
      </w:r>
      <w:r w:rsidR="00AD65D0" w:rsidRPr="00D72A0F">
        <w:t xml:space="preserve"> </w:t>
      </w:r>
      <w:r w:rsidR="008C343F" w:rsidRPr="00D72A0F">
        <w:t xml:space="preserve">Kolmea vuotta pidempiä ohjelmia vahvistetaan kuitenkin edelleen runsaasti. </w:t>
      </w:r>
      <w:r w:rsidR="00FC37F3" w:rsidRPr="00D72A0F">
        <w:t>T</w:t>
      </w:r>
      <w:r w:rsidR="00AD65D0" w:rsidRPr="00D72A0F">
        <w:t xml:space="preserve">ilastokeskuksen tilastojen </w:t>
      </w:r>
      <w:r w:rsidR="008C343F" w:rsidRPr="00D72A0F">
        <w:t xml:space="preserve">(s. 15) </w:t>
      </w:r>
      <w:r w:rsidR="00AD65D0" w:rsidRPr="00D72A0F">
        <w:t xml:space="preserve">mukaan </w:t>
      </w:r>
      <w:r w:rsidRPr="00D72A0F">
        <w:t>vuonna</w:t>
      </w:r>
      <w:r w:rsidR="00AD65D0" w:rsidRPr="00D72A0F">
        <w:t xml:space="preserve"> 2012 </w:t>
      </w:r>
      <w:r w:rsidR="008C343F" w:rsidRPr="00D72A0F">
        <w:t>vahvistet</w:t>
      </w:r>
      <w:r w:rsidRPr="00D72A0F">
        <w:t xml:space="preserve">tujen </w:t>
      </w:r>
      <w:r w:rsidR="008C343F" w:rsidRPr="00D72A0F">
        <w:t>maksuohjelmi</w:t>
      </w:r>
      <w:r w:rsidRPr="00D72A0F">
        <w:t xml:space="preserve">en osalta </w:t>
      </w:r>
      <w:r w:rsidR="008C343F" w:rsidRPr="00D72A0F">
        <w:t xml:space="preserve">43 prosentissa </w:t>
      </w:r>
      <w:r w:rsidRPr="00D72A0F">
        <w:t xml:space="preserve">ohjelmista sen </w:t>
      </w:r>
      <w:r w:rsidR="008C343F" w:rsidRPr="00D72A0F">
        <w:t>kesto oli viisi vuotta tai enemmän.</w:t>
      </w:r>
      <w:r w:rsidR="00AD65D0" w:rsidRPr="00D72A0F">
        <w:t xml:space="preserve"> </w:t>
      </w:r>
    </w:p>
    <w:p w:rsidR="00DE5DC2" w:rsidRPr="00D72A0F" w:rsidRDefault="00DE5DC2" w:rsidP="00D44D89">
      <w:pPr>
        <w:ind w:left="1664"/>
        <w:jc w:val="both"/>
      </w:pPr>
    </w:p>
    <w:p w:rsidR="006519BA" w:rsidRPr="00D72A0F" w:rsidRDefault="000E60B4" w:rsidP="00BC6827">
      <w:pPr>
        <w:ind w:left="1304"/>
        <w:jc w:val="both"/>
        <w:rPr>
          <w:b/>
          <w:u w:val="single"/>
        </w:rPr>
      </w:pPr>
      <w:r w:rsidRPr="00D72A0F">
        <w:rPr>
          <w:b/>
          <w:u w:val="single"/>
        </w:rPr>
        <w:t>S</w:t>
      </w:r>
      <w:r w:rsidR="006A5BCA" w:rsidRPr="00D72A0F">
        <w:rPr>
          <w:b/>
          <w:u w:val="single"/>
        </w:rPr>
        <w:t>aldotietoj</w:t>
      </w:r>
      <w:r w:rsidRPr="00D72A0F">
        <w:rPr>
          <w:b/>
          <w:u w:val="single"/>
        </w:rPr>
        <w:t xml:space="preserve">en käyttämistä </w:t>
      </w:r>
      <w:r w:rsidR="006A5BCA" w:rsidRPr="00D72A0F">
        <w:rPr>
          <w:b/>
          <w:u w:val="single"/>
        </w:rPr>
        <w:t xml:space="preserve">koskeva määräaika </w:t>
      </w:r>
      <w:r w:rsidR="00BC6827" w:rsidRPr="00D72A0F">
        <w:rPr>
          <w:b/>
          <w:u w:val="single"/>
        </w:rPr>
        <w:t xml:space="preserve"> </w:t>
      </w:r>
    </w:p>
    <w:p w:rsidR="00400C9C" w:rsidRPr="00D72A0F" w:rsidRDefault="00400C9C" w:rsidP="00400C9C">
      <w:pPr>
        <w:pStyle w:val="Luettelokappale"/>
        <w:autoSpaceDE w:val="0"/>
        <w:autoSpaceDN w:val="0"/>
        <w:adjustRightInd w:val="0"/>
        <w:ind w:left="1304"/>
        <w:jc w:val="both"/>
        <w:rPr>
          <w:rFonts w:ascii="Arial" w:hAnsi="Arial" w:cs="Arial"/>
          <w:lang w:eastAsia="en-US"/>
        </w:rPr>
      </w:pPr>
      <w:r w:rsidRPr="00D72A0F">
        <w:rPr>
          <w:rFonts w:ascii="Arial" w:hAnsi="Arial" w:cs="Arial"/>
          <w:lang w:eastAsia="en-US"/>
        </w:rPr>
        <w:t xml:space="preserve"> </w:t>
      </w:r>
    </w:p>
    <w:p w:rsidR="00C56EDA" w:rsidRPr="00D72A0F" w:rsidRDefault="003F3AB6" w:rsidP="002167D4">
      <w:pPr>
        <w:autoSpaceDE w:val="0"/>
        <w:autoSpaceDN w:val="0"/>
        <w:adjustRightInd w:val="0"/>
        <w:ind w:left="1304"/>
        <w:jc w:val="both"/>
        <w:rPr>
          <w:lang w:eastAsia="en-US"/>
        </w:rPr>
      </w:pPr>
      <w:r w:rsidRPr="00D72A0F">
        <w:rPr>
          <w:lang w:eastAsia="en-US"/>
        </w:rPr>
        <w:t xml:space="preserve">Mietinnössä on esitetty </w:t>
      </w:r>
      <w:r w:rsidR="00330B56" w:rsidRPr="00D72A0F">
        <w:rPr>
          <w:lang w:eastAsia="en-US"/>
        </w:rPr>
        <w:t xml:space="preserve">erityisen </w:t>
      </w:r>
      <w:r w:rsidRPr="00D72A0F">
        <w:rPr>
          <w:lang w:eastAsia="en-US"/>
        </w:rPr>
        <w:t>velkaselvittely</w:t>
      </w:r>
      <w:r w:rsidR="00330B56" w:rsidRPr="00D72A0F">
        <w:rPr>
          <w:lang w:eastAsia="en-US"/>
        </w:rPr>
        <w:t xml:space="preserve">menettelyn </w:t>
      </w:r>
      <w:r w:rsidRPr="00D72A0F">
        <w:rPr>
          <w:lang w:eastAsia="en-US"/>
        </w:rPr>
        <w:t>säätämistä</w:t>
      </w:r>
      <w:r w:rsidR="00330B56" w:rsidRPr="00D72A0F">
        <w:rPr>
          <w:lang w:eastAsia="en-US"/>
        </w:rPr>
        <w:t xml:space="preserve"> (VJL 11 b)</w:t>
      </w:r>
      <w:r w:rsidRPr="00D72A0F">
        <w:rPr>
          <w:lang w:eastAsia="en-US"/>
        </w:rPr>
        <w:t xml:space="preserve">, jossa velallinen (tai velkaneuvoja velallisen puolesta) pyytää velkojilta tietyt velkajärjestelyssä tarvittavat </w:t>
      </w:r>
      <w:r w:rsidR="00330B56" w:rsidRPr="00D72A0F">
        <w:rPr>
          <w:lang w:eastAsia="en-US"/>
        </w:rPr>
        <w:t xml:space="preserve">velkojia </w:t>
      </w:r>
      <w:r w:rsidRPr="00D72A0F">
        <w:rPr>
          <w:lang w:eastAsia="en-US"/>
        </w:rPr>
        <w:t>ja velkoja koskevat tiedot</w:t>
      </w:r>
      <w:r w:rsidR="00330B56" w:rsidRPr="00D72A0F">
        <w:rPr>
          <w:lang w:eastAsia="en-US"/>
        </w:rPr>
        <w:t xml:space="preserve"> tietylle saldopäivälle</w:t>
      </w:r>
      <w:r w:rsidR="000E60B4" w:rsidRPr="00D72A0F">
        <w:rPr>
          <w:lang w:eastAsia="en-US"/>
        </w:rPr>
        <w:t xml:space="preserve"> laskettuna</w:t>
      </w:r>
      <w:r w:rsidRPr="00D72A0F">
        <w:rPr>
          <w:lang w:eastAsia="en-US"/>
        </w:rPr>
        <w:t xml:space="preserve">. </w:t>
      </w:r>
      <w:r w:rsidR="00330B56" w:rsidRPr="00D72A0F">
        <w:rPr>
          <w:lang w:eastAsia="en-US"/>
        </w:rPr>
        <w:t xml:space="preserve"> </w:t>
      </w:r>
      <w:proofErr w:type="gramStart"/>
      <w:r w:rsidR="00330B56" w:rsidRPr="00D72A0F">
        <w:rPr>
          <w:lang w:eastAsia="en-US"/>
        </w:rPr>
        <w:lastRenderedPageBreak/>
        <w:t>M</w:t>
      </w:r>
      <w:r w:rsidRPr="00D72A0F">
        <w:rPr>
          <w:lang w:eastAsia="en-US"/>
        </w:rPr>
        <w:t>aksuohjelma voi</w:t>
      </w:r>
      <w:r w:rsidR="00330B56" w:rsidRPr="00D72A0F">
        <w:rPr>
          <w:lang w:eastAsia="en-US"/>
        </w:rPr>
        <w:t xml:space="preserve">taisiin laatia käyttäen näitä </w:t>
      </w:r>
      <w:r w:rsidRPr="00D72A0F">
        <w:rPr>
          <w:lang w:eastAsia="en-US"/>
        </w:rPr>
        <w:t>saldo</w:t>
      </w:r>
      <w:r w:rsidR="00330B56" w:rsidRPr="00D72A0F">
        <w:rPr>
          <w:lang w:eastAsia="en-US"/>
        </w:rPr>
        <w:t>päivän saldoja, e</w:t>
      </w:r>
      <w:r w:rsidRPr="00D72A0F">
        <w:rPr>
          <w:lang w:eastAsia="en-US"/>
        </w:rPr>
        <w:t>i</w:t>
      </w:r>
      <w:r w:rsidR="00330B56" w:rsidRPr="00D72A0F">
        <w:rPr>
          <w:lang w:eastAsia="en-US"/>
        </w:rPr>
        <w:t>kä saldoja päivitettäisi enää velkajärjestelyn aloittamispäivälle kuten nykyään tehdään, edellyttäen ettei saldopäivästä ole kulunut yli neljää kuukautta</w:t>
      </w:r>
      <w:r w:rsidR="000E60B4" w:rsidRPr="00D72A0F">
        <w:rPr>
          <w:lang w:eastAsia="en-US"/>
        </w:rPr>
        <w:t xml:space="preserve"> velkajärjestelyn aloittamispäivänä</w:t>
      </w:r>
      <w:r w:rsidR="00330B56" w:rsidRPr="00D72A0F">
        <w:rPr>
          <w:lang w:eastAsia="en-US"/>
        </w:rPr>
        <w:t>.</w:t>
      </w:r>
      <w:proofErr w:type="gramEnd"/>
      <w:r w:rsidR="00330B56" w:rsidRPr="00D72A0F">
        <w:rPr>
          <w:lang w:eastAsia="en-US"/>
        </w:rPr>
        <w:t xml:space="preserve"> </w:t>
      </w:r>
    </w:p>
    <w:p w:rsidR="00330B56" w:rsidRPr="00D72A0F" w:rsidRDefault="00330B56" w:rsidP="002167D4">
      <w:pPr>
        <w:autoSpaceDE w:val="0"/>
        <w:autoSpaceDN w:val="0"/>
        <w:adjustRightInd w:val="0"/>
        <w:ind w:left="1304"/>
        <w:jc w:val="both"/>
        <w:rPr>
          <w:lang w:eastAsia="en-US"/>
        </w:rPr>
      </w:pPr>
    </w:p>
    <w:p w:rsidR="00330B56" w:rsidRPr="00D72A0F" w:rsidRDefault="00330B56" w:rsidP="002167D4">
      <w:pPr>
        <w:autoSpaceDE w:val="0"/>
        <w:autoSpaceDN w:val="0"/>
        <w:adjustRightInd w:val="0"/>
        <w:ind w:left="1304"/>
        <w:jc w:val="both"/>
        <w:rPr>
          <w:lang w:eastAsia="en-US"/>
        </w:rPr>
      </w:pPr>
      <w:r w:rsidRPr="00D72A0F">
        <w:rPr>
          <w:lang w:eastAsia="en-US"/>
        </w:rPr>
        <w:t>KKV esittää</w:t>
      </w:r>
      <w:r w:rsidR="00406ED9" w:rsidRPr="00D72A0F">
        <w:rPr>
          <w:lang w:eastAsia="en-US"/>
        </w:rPr>
        <w:t>,</w:t>
      </w:r>
      <w:r w:rsidRPr="00D72A0F">
        <w:rPr>
          <w:lang w:eastAsia="en-US"/>
        </w:rPr>
        <w:t xml:space="preserve"> että </w:t>
      </w:r>
      <w:r w:rsidR="000E60B4" w:rsidRPr="00D72A0F">
        <w:rPr>
          <w:lang w:eastAsia="en-US"/>
        </w:rPr>
        <w:t xml:space="preserve">esitetyn </w:t>
      </w:r>
      <w:r w:rsidRPr="00D72A0F">
        <w:rPr>
          <w:u w:val="single"/>
          <w:lang w:eastAsia="en-US"/>
        </w:rPr>
        <w:t>neljän kuukauden sijaan m</w:t>
      </w:r>
      <w:r w:rsidR="001F011F" w:rsidRPr="00D72A0F">
        <w:rPr>
          <w:u w:val="single"/>
          <w:lang w:eastAsia="en-US"/>
        </w:rPr>
        <w:t xml:space="preserve">aksuohjelma voitaisiin vahvistaa saldopäivän mukaan, jos saldopäivästä </w:t>
      </w:r>
      <w:r w:rsidR="00406ED9" w:rsidRPr="00D72A0F">
        <w:rPr>
          <w:u w:val="single"/>
          <w:lang w:eastAsia="en-US"/>
        </w:rPr>
        <w:t xml:space="preserve">ei ole kulunut yli kuutta (6) </w:t>
      </w:r>
      <w:r w:rsidR="001F011F" w:rsidRPr="00D72A0F">
        <w:rPr>
          <w:u w:val="single"/>
          <w:lang w:eastAsia="en-US"/>
        </w:rPr>
        <w:t>kuukautta ennen</w:t>
      </w:r>
      <w:r w:rsidR="000E60B4" w:rsidRPr="00D72A0F">
        <w:rPr>
          <w:u w:val="single"/>
          <w:lang w:eastAsia="en-US"/>
        </w:rPr>
        <w:t xml:space="preserve"> velkajärjestelyn aloittamista.</w:t>
      </w:r>
      <w:r w:rsidR="000E60B4" w:rsidRPr="00D72A0F">
        <w:rPr>
          <w:lang w:eastAsia="en-US"/>
        </w:rPr>
        <w:t xml:space="preserve"> </w:t>
      </w:r>
      <w:r w:rsidR="001F011F" w:rsidRPr="00D72A0F">
        <w:rPr>
          <w:lang w:eastAsia="en-US"/>
        </w:rPr>
        <w:t xml:space="preserve">Perusteena on, että talous- ja velkaneuvonnassa on tarkoituksenmukaista </w:t>
      </w:r>
      <w:proofErr w:type="spellStart"/>
      <w:r w:rsidR="001F011F" w:rsidRPr="00D72A0F">
        <w:rPr>
          <w:lang w:eastAsia="en-US"/>
        </w:rPr>
        <w:t>vastuuttaa</w:t>
      </w:r>
      <w:proofErr w:type="spellEnd"/>
      <w:r w:rsidR="001F011F" w:rsidRPr="00D72A0F">
        <w:rPr>
          <w:lang w:eastAsia="en-US"/>
        </w:rPr>
        <w:t xml:space="preserve"> asiakkaita mahdollisuuksien mukaan hankkimaan itse velkajärjestelyhakemuksessa tarvittavat tiedot</w:t>
      </w:r>
      <w:r w:rsidR="00406ED9" w:rsidRPr="00D72A0F">
        <w:rPr>
          <w:lang w:eastAsia="en-US"/>
        </w:rPr>
        <w:t xml:space="preserve"> jo</w:t>
      </w:r>
      <w:r w:rsidR="001F011F" w:rsidRPr="00D72A0F">
        <w:rPr>
          <w:lang w:eastAsia="en-US"/>
        </w:rPr>
        <w:t xml:space="preserve"> ensimmäis</w:t>
      </w:r>
      <w:r w:rsidR="00406ED9" w:rsidRPr="00D72A0F">
        <w:rPr>
          <w:lang w:eastAsia="en-US"/>
        </w:rPr>
        <w:t xml:space="preserve">elle </w:t>
      </w:r>
      <w:r w:rsidR="001F011F" w:rsidRPr="00D72A0F">
        <w:rPr>
          <w:lang w:eastAsia="en-US"/>
        </w:rPr>
        <w:t>asiakaskäyn</w:t>
      </w:r>
      <w:r w:rsidR="00406ED9" w:rsidRPr="00D72A0F">
        <w:rPr>
          <w:lang w:eastAsia="en-US"/>
        </w:rPr>
        <w:t xml:space="preserve">nille, </w:t>
      </w:r>
      <w:r w:rsidR="000E60B4" w:rsidRPr="00D72A0F">
        <w:rPr>
          <w:lang w:eastAsia="en-US"/>
        </w:rPr>
        <w:t xml:space="preserve">jolloin </w:t>
      </w:r>
      <w:r w:rsidR="00406ED9" w:rsidRPr="00D72A0F">
        <w:rPr>
          <w:lang w:eastAsia="en-US"/>
        </w:rPr>
        <w:t>jo ensimmäisellä käynnillä neuvoja saa käsityksen velallisen kokonaistilanteesta</w:t>
      </w:r>
      <w:r w:rsidR="001F011F" w:rsidRPr="00D72A0F">
        <w:rPr>
          <w:lang w:eastAsia="en-US"/>
        </w:rPr>
        <w:t>.</w:t>
      </w:r>
      <w:r w:rsidR="00406ED9" w:rsidRPr="00D72A0F">
        <w:rPr>
          <w:lang w:eastAsia="en-US"/>
        </w:rPr>
        <w:t xml:space="preserve"> </w:t>
      </w:r>
      <w:r w:rsidR="001F011F" w:rsidRPr="00D72A0F">
        <w:rPr>
          <w:lang w:eastAsia="en-US"/>
        </w:rPr>
        <w:t>Usein velallisen asia kuitenkin vaatii useampia asiakaskäyntejä</w:t>
      </w:r>
      <w:r w:rsidR="000E60B4" w:rsidRPr="00D72A0F">
        <w:rPr>
          <w:lang w:eastAsia="en-US"/>
        </w:rPr>
        <w:t xml:space="preserve"> eri syistä</w:t>
      </w:r>
      <w:r w:rsidR="001F011F" w:rsidRPr="00D72A0F">
        <w:rPr>
          <w:lang w:eastAsia="en-US"/>
        </w:rPr>
        <w:t xml:space="preserve"> </w:t>
      </w:r>
      <w:r w:rsidR="00406ED9" w:rsidRPr="00D72A0F">
        <w:rPr>
          <w:lang w:eastAsia="en-US"/>
        </w:rPr>
        <w:t xml:space="preserve">johtuen </w:t>
      </w:r>
      <w:r w:rsidR="001F011F" w:rsidRPr="00D72A0F">
        <w:rPr>
          <w:lang w:eastAsia="en-US"/>
        </w:rPr>
        <w:t xml:space="preserve">ja puhtaasti resursseistakin johtuen asiakkaan asian valmistelu käräjäoikeuteen jätettävään </w:t>
      </w:r>
      <w:r w:rsidR="000E60B4" w:rsidRPr="00D72A0F">
        <w:rPr>
          <w:lang w:eastAsia="en-US"/>
        </w:rPr>
        <w:t xml:space="preserve">muotoon </w:t>
      </w:r>
      <w:r w:rsidR="001F011F" w:rsidRPr="00D72A0F">
        <w:rPr>
          <w:lang w:eastAsia="en-US"/>
        </w:rPr>
        <w:t>voi viedä useamman kuukauden</w:t>
      </w:r>
      <w:r w:rsidR="00406ED9" w:rsidRPr="00D72A0F">
        <w:rPr>
          <w:lang w:eastAsia="en-US"/>
        </w:rPr>
        <w:t>.</w:t>
      </w:r>
      <w:r w:rsidR="000E60B4" w:rsidRPr="00D72A0F">
        <w:rPr>
          <w:lang w:eastAsia="en-US"/>
        </w:rPr>
        <w:t xml:space="preserve"> </w:t>
      </w:r>
      <w:r w:rsidR="00406ED9" w:rsidRPr="00D72A0F">
        <w:rPr>
          <w:lang w:eastAsia="en-US"/>
        </w:rPr>
        <w:t xml:space="preserve">Myös </w:t>
      </w:r>
      <w:r w:rsidR="000E60B4" w:rsidRPr="00D72A0F">
        <w:rPr>
          <w:lang w:eastAsia="en-US"/>
        </w:rPr>
        <w:t xml:space="preserve">hakemuksen käsittely </w:t>
      </w:r>
      <w:proofErr w:type="gramStart"/>
      <w:r w:rsidR="000E60B4" w:rsidRPr="00D72A0F">
        <w:rPr>
          <w:lang w:eastAsia="en-US"/>
        </w:rPr>
        <w:t>käräjäoikeudessa  voi</w:t>
      </w:r>
      <w:proofErr w:type="gramEnd"/>
      <w:r w:rsidR="000E60B4" w:rsidRPr="00D72A0F">
        <w:rPr>
          <w:lang w:eastAsia="en-US"/>
        </w:rPr>
        <w:t xml:space="preserve"> kestää useamman kuukauden. </w:t>
      </w:r>
      <w:proofErr w:type="spellStart"/>
      <w:r w:rsidR="00406ED9" w:rsidRPr="00D72A0F">
        <w:rPr>
          <w:lang w:eastAsia="en-US"/>
        </w:rPr>
        <w:t>KKV:n</w:t>
      </w:r>
      <w:proofErr w:type="spellEnd"/>
      <w:r w:rsidR="00406ED9" w:rsidRPr="00D72A0F">
        <w:rPr>
          <w:lang w:eastAsia="en-US"/>
        </w:rPr>
        <w:t xml:space="preserve"> näkemyksen mukaan k</w:t>
      </w:r>
      <w:r w:rsidR="000E60B4" w:rsidRPr="00D72A0F">
        <w:rPr>
          <w:lang w:eastAsia="en-US"/>
        </w:rPr>
        <w:t xml:space="preserve">uusi kuukautta on </w:t>
      </w:r>
      <w:r w:rsidR="00406ED9" w:rsidRPr="00D72A0F">
        <w:rPr>
          <w:lang w:eastAsia="en-US"/>
        </w:rPr>
        <w:t xml:space="preserve">neljää kuukautta </w:t>
      </w:r>
      <w:r w:rsidR="000E60B4" w:rsidRPr="00D72A0F">
        <w:rPr>
          <w:lang w:eastAsia="en-US"/>
        </w:rPr>
        <w:t>realistisempi arvio asiakkaan ensikäynnistä käräjäoikeu</w:t>
      </w:r>
      <w:r w:rsidR="00024EE7" w:rsidRPr="00D72A0F">
        <w:rPr>
          <w:lang w:eastAsia="en-US"/>
        </w:rPr>
        <w:t xml:space="preserve">den </w:t>
      </w:r>
      <w:r w:rsidR="000E60B4" w:rsidRPr="00D72A0F">
        <w:rPr>
          <w:lang w:eastAsia="en-US"/>
        </w:rPr>
        <w:t>teke</w:t>
      </w:r>
      <w:r w:rsidR="00024EE7" w:rsidRPr="00D72A0F">
        <w:rPr>
          <w:lang w:eastAsia="en-US"/>
        </w:rPr>
        <w:t xml:space="preserve">mään </w:t>
      </w:r>
      <w:r w:rsidR="000E60B4" w:rsidRPr="00D72A0F">
        <w:rPr>
          <w:lang w:eastAsia="en-US"/>
        </w:rPr>
        <w:t>aloittamispäätöksen.</w:t>
      </w:r>
      <w:r w:rsidR="00406ED9" w:rsidRPr="00D72A0F">
        <w:rPr>
          <w:lang w:eastAsia="en-US"/>
        </w:rPr>
        <w:t xml:space="preserve"> Tällainen määräajan helpotus ei myöskään vaikuttaisi velkojien </w:t>
      </w:r>
      <w:r w:rsidR="007B5FC1" w:rsidRPr="00D72A0F">
        <w:rPr>
          <w:lang w:eastAsia="en-US"/>
        </w:rPr>
        <w:t xml:space="preserve">keskinäiseen </w:t>
      </w:r>
      <w:r w:rsidR="00406ED9" w:rsidRPr="00D72A0F">
        <w:rPr>
          <w:lang w:eastAsia="en-US"/>
        </w:rPr>
        <w:t>asemaan</w:t>
      </w:r>
      <w:r w:rsidR="007B5FC1" w:rsidRPr="00D72A0F">
        <w:rPr>
          <w:lang w:eastAsia="en-US"/>
        </w:rPr>
        <w:t xml:space="preserve"> ja maksuohjelmasta saataviin suorituksiin, jonka kannalta riittävää on, että kaikki velkojat ilmoittavat velkasaldonsa samalle päivälle laskettuna.</w:t>
      </w:r>
      <w:r w:rsidR="000E60B4" w:rsidRPr="00D72A0F">
        <w:rPr>
          <w:lang w:eastAsia="en-US"/>
        </w:rPr>
        <w:t xml:space="preserve"> </w:t>
      </w:r>
      <w:r w:rsidR="001F011F" w:rsidRPr="00D72A0F">
        <w:rPr>
          <w:lang w:eastAsia="en-US"/>
        </w:rPr>
        <w:t xml:space="preserve">  </w:t>
      </w:r>
      <w:r w:rsidRPr="00D72A0F">
        <w:rPr>
          <w:lang w:eastAsia="en-US"/>
        </w:rPr>
        <w:t xml:space="preserve">   </w:t>
      </w:r>
    </w:p>
    <w:p w:rsidR="004F3EFC" w:rsidRPr="00D72A0F" w:rsidRDefault="004F3EFC" w:rsidP="00D44D89">
      <w:pPr>
        <w:pStyle w:val="Luettelokappale"/>
        <w:autoSpaceDE w:val="0"/>
        <w:autoSpaceDN w:val="0"/>
        <w:adjustRightInd w:val="0"/>
        <w:ind w:left="1304"/>
        <w:jc w:val="both"/>
        <w:rPr>
          <w:rFonts w:ascii="Arial" w:hAnsi="Arial" w:cs="Arial"/>
          <w:sz w:val="24"/>
          <w:szCs w:val="24"/>
          <w:lang w:eastAsia="en-US"/>
        </w:rPr>
      </w:pPr>
    </w:p>
    <w:p w:rsidR="00875820" w:rsidRPr="00D72A0F" w:rsidRDefault="005E108A" w:rsidP="00D44D89">
      <w:pPr>
        <w:pStyle w:val="Luettelokappale"/>
        <w:autoSpaceDE w:val="0"/>
        <w:autoSpaceDN w:val="0"/>
        <w:adjustRightInd w:val="0"/>
        <w:ind w:left="1304"/>
        <w:jc w:val="both"/>
        <w:rPr>
          <w:rFonts w:ascii="Arial" w:hAnsi="Arial" w:cs="Arial"/>
          <w:b/>
          <w:u w:val="single"/>
          <w:lang w:eastAsia="en-US"/>
        </w:rPr>
      </w:pPr>
      <w:r w:rsidRPr="00D72A0F">
        <w:rPr>
          <w:rFonts w:ascii="Arial" w:hAnsi="Arial" w:cs="Arial"/>
          <w:b/>
          <w:u w:val="single"/>
          <w:lang w:eastAsia="en-US"/>
        </w:rPr>
        <w:t xml:space="preserve">Muita </w:t>
      </w:r>
      <w:r w:rsidR="00F3316B" w:rsidRPr="00D72A0F">
        <w:rPr>
          <w:rFonts w:ascii="Arial" w:hAnsi="Arial" w:cs="Arial"/>
          <w:b/>
          <w:u w:val="single"/>
          <w:lang w:eastAsia="en-US"/>
        </w:rPr>
        <w:t>velkajärjestelyn/ -</w:t>
      </w:r>
      <w:r w:rsidR="00DE5DC2" w:rsidRPr="00D72A0F">
        <w:rPr>
          <w:rFonts w:ascii="Arial" w:hAnsi="Arial" w:cs="Arial"/>
          <w:b/>
          <w:u w:val="single"/>
          <w:lang w:eastAsia="en-US"/>
        </w:rPr>
        <w:t>j</w:t>
      </w:r>
      <w:r w:rsidR="00875820" w:rsidRPr="00D72A0F">
        <w:rPr>
          <w:rFonts w:ascii="Arial" w:hAnsi="Arial" w:cs="Arial"/>
          <w:b/>
          <w:u w:val="single"/>
          <w:lang w:eastAsia="en-US"/>
        </w:rPr>
        <w:t xml:space="preserve">ärjestelmän toimivuutta edistäviä </w:t>
      </w:r>
      <w:r w:rsidR="009B140A" w:rsidRPr="00D72A0F">
        <w:rPr>
          <w:rFonts w:ascii="Arial" w:hAnsi="Arial" w:cs="Arial"/>
          <w:b/>
          <w:u w:val="single"/>
          <w:lang w:eastAsia="en-US"/>
        </w:rPr>
        <w:t>ehdotuksia</w:t>
      </w:r>
      <w:r w:rsidR="00875820" w:rsidRPr="00D72A0F">
        <w:rPr>
          <w:rFonts w:ascii="Arial" w:hAnsi="Arial" w:cs="Arial"/>
          <w:b/>
          <w:u w:val="single"/>
          <w:lang w:eastAsia="en-US"/>
        </w:rPr>
        <w:t xml:space="preserve"> </w:t>
      </w:r>
    </w:p>
    <w:p w:rsidR="005E108A" w:rsidRPr="00D72A0F" w:rsidRDefault="005E108A" w:rsidP="00D44D89">
      <w:pPr>
        <w:pStyle w:val="Luettelokappale"/>
        <w:autoSpaceDE w:val="0"/>
        <w:autoSpaceDN w:val="0"/>
        <w:adjustRightInd w:val="0"/>
        <w:ind w:left="1304"/>
        <w:jc w:val="both"/>
        <w:rPr>
          <w:rFonts w:ascii="Arial" w:hAnsi="Arial" w:cs="Arial"/>
          <w:b/>
          <w:u w:val="single"/>
          <w:lang w:eastAsia="en-US"/>
        </w:rPr>
      </w:pPr>
    </w:p>
    <w:p w:rsidR="005E108A" w:rsidRPr="00D72A0F" w:rsidRDefault="005E108A" w:rsidP="00D44D89">
      <w:pPr>
        <w:pStyle w:val="Luettelokappale"/>
        <w:autoSpaceDE w:val="0"/>
        <w:autoSpaceDN w:val="0"/>
        <w:adjustRightInd w:val="0"/>
        <w:ind w:left="1304"/>
        <w:jc w:val="both"/>
        <w:rPr>
          <w:rFonts w:ascii="Arial" w:hAnsi="Arial" w:cs="Arial"/>
          <w:lang w:eastAsia="en-US"/>
        </w:rPr>
      </w:pPr>
      <w:r w:rsidRPr="00D72A0F">
        <w:rPr>
          <w:rFonts w:ascii="Arial" w:hAnsi="Arial" w:cs="Arial"/>
          <w:lang w:eastAsia="en-US"/>
        </w:rPr>
        <w:t xml:space="preserve">KKV neuvonnan ohjaavana viranomaisena </w:t>
      </w:r>
      <w:r w:rsidR="00D72A0F">
        <w:rPr>
          <w:rFonts w:ascii="Arial" w:hAnsi="Arial" w:cs="Arial"/>
          <w:lang w:eastAsia="en-US"/>
        </w:rPr>
        <w:t xml:space="preserve">on </w:t>
      </w:r>
      <w:r w:rsidR="00BC6827" w:rsidRPr="00D72A0F">
        <w:rPr>
          <w:rFonts w:ascii="Arial" w:hAnsi="Arial" w:cs="Arial"/>
          <w:lang w:eastAsia="en-US"/>
        </w:rPr>
        <w:t xml:space="preserve">kerännyt </w:t>
      </w:r>
      <w:r w:rsidR="006F5D25" w:rsidRPr="00D72A0F">
        <w:rPr>
          <w:rFonts w:ascii="Arial" w:hAnsi="Arial" w:cs="Arial"/>
          <w:lang w:eastAsia="en-US"/>
        </w:rPr>
        <w:t>asioita</w:t>
      </w:r>
      <w:r w:rsidRPr="00D72A0F">
        <w:rPr>
          <w:rFonts w:ascii="Arial" w:hAnsi="Arial" w:cs="Arial"/>
          <w:lang w:eastAsia="en-US"/>
        </w:rPr>
        <w:t>, joihin neuvojat ovat toivoneet parannusta lain tarkistamisen yhteydessä. Seuraavassa asi</w:t>
      </w:r>
      <w:r w:rsidR="00BC6827" w:rsidRPr="00D72A0F">
        <w:rPr>
          <w:rFonts w:ascii="Arial" w:hAnsi="Arial" w:cs="Arial"/>
          <w:lang w:eastAsia="en-US"/>
        </w:rPr>
        <w:t>at jot</w:t>
      </w:r>
      <w:r w:rsidR="008F7F15" w:rsidRPr="00D72A0F">
        <w:rPr>
          <w:rFonts w:ascii="Arial" w:hAnsi="Arial" w:cs="Arial"/>
          <w:lang w:eastAsia="en-US"/>
        </w:rPr>
        <w:t>k</w:t>
      </w:r>
      <w:r w:rsidR="00BC6827" w:rsidRPr="00D72A0F">
        <w:rPr>
          <w:rFonts w:ascii="Arial" w:hAnsi="Arial" w:cs="Arial"/>
          <w:lang w:eastAsia="en-US"/>
        </w:rPr>
        <w:t>a ei</w:t>
      </w:r>
      <w:r w:rsidR="008F7F15" w:rsidRPr="00D72A0F">
        <w:rPr>
          <w:rFonts w:ascii="Arial" w:hAnsi="Arial" w:cs="Arial"/>
          <w:lang w:eastAsia="en-US"/>
        </w:rPr>
        <w:t xml:space="preserve">vät </w:t>
      </w:r>
      <w:proofErr w:type="gramStart"/>
      <w:r w:rsidR="008F7F15" w:rsidRPr="00D72A0F">
        <w:rPr>
          <w:rFonts w:ascii="Arial" w:hAnsi="Arial" w:cs="Arial"/>
          <w:lang w:eastAsia="en-US"/>
        </w:rPr>
        <w:t xml:space="preserve">sisälly </w:t>
      </w:r>
      <w:r w:rsidR="00BC6827" w:rsidRPr="00D72A0F">
        <w:rPr>
          <w:rFonts w:ascii="Arial" w:hAnsi="Arial" w:cs="Arial"/>
          <w:lang w:eastAsia="en-US"/>
        </w:rPr>
        <w:t xml:space="preserve"> ehdotukseen</w:t>
      </w:r>
      <w:proofErr w:type="gramEnd"/>
      <w:r w:rsidRPr="00D72A0F">
        <w:rPr>
          <w:rFonts w:ascii="Arial" w:hAnsi="Arial" w:cs="Arial"/>
          <w:lang w:eastAsia="en-US"/>
        </w:rPr>
        <w:t>.</w:t>
      </w:r>
    </w:p>
    <w:p w:rsidR="00EC5C9F" w:rsidRPr="00D72A0F" w:rsidRDefault="00EC5C9F" w:rsidP="00D44D89">
      <w:pPr>
        <w:pStyle w:val="Luettelokappale"/>
        <w:autoSpaceDE w:val="0"/>
        <w:autoSpaceDN w:val="0"/>
        <w:adjustRightInd w:val="0"/>
        <w:ind w:left="1304"/>
        <w:jc w:val="both"/>
        <w:rPr>
          <w:rFonts w:ascii="Arial" w:hAnsi="Arial" w:cs="Arial"/>
          <w:lang w:eastAsia="en-US"/>
        </w:rPr>
      </w:pPr>
    </w:p>
    <w:p w:rsidR="00875820" w:rsidRPr="00D72A0F" w:rsidRDefault="00875820" w:rsidP="00D44D89">
      <w:pPr>
        <w:pStyle w:val="Luettelokappale"/>
        <w:numPr>
          <w:ilvl w:val="0"/>
          <w:numId w:val="14"/>
        </w:numPr>
        <w:jc w:val="both"/>
        <w:rPr>
          <w:rFonts w:ascii="Arial" w:hAnsi="Arial" w:cs="Arial"/>
        </w:rPr>
      </w:pPr>
      <w:r w:rsidRPr="00D72A0F">
        <w:rPr>
          <w:rFonts w:ascii="Arial" w:hAnsi="Arial" w:cs="Arial"/>
          <w:b/>
        </w:rPr>
        <w:t>Pienten velkojen/velkojien käsittely</w:t>
      </w:r>
      <w:r w:rsidR="00107CED" w:rsidRPr="00D72A0F">
        <w:rPr>
          <w:rFonts w:ascii="Arial" w:hAnsi="Arial" w:cs="Arial"/>
          <w:b/>
        </w:rPr>
        <w:t xml:space="preserve"> maksuohjelmaa laadittaessa</w:t>
      </w:r>
      <w:r w:rsidRPr="00D72A0F">
        <w:rPr>
          <w:rFonts w:ascii="Arial" w:hAnsi="Arial" w:cs="Arial"/>
          <w:b/>
        </w:rPr>
        <w:t>;</w:t>
      </w:r>
      <w:r w:rsidRPr="00D72A0F">
        <w:rPr>
          <w:rFonts w:ascii="Arial" w:hAnsi="Arial" w:cs="Arial"/>
        </w:rPr>
        <w:t xml:space="preserve"> </w:t>
      </w:r>
      <w:r w:rsidR="006F5D25" w:rsidRPr="00D72A0F">
        <w:rPr>
          <w:rFonts w:ascii="Arial" w:hAnsi="Arial" w:cs="Arial"/>
        </w:rPr>
        <w:t xml:space="preserve">Mietinnössä </w:t>
      </w:r>
      <w:r w:rsidR="00107CED" w:rsidRPr="00D72A0F">
        <w:rPr>
          <w:rFonts w:ascii="Arial" w:hAnsi="Arial" w:cs="Arial"/>
        </w:rPr>
        <w:t xml:space="preserve">on esitetty VJA 6 a §:n </w:t>
      </w:r>
      <w:r w:rsidR="005D20DD" w:rsidRPr="00D72A0F">
        <w:rPr>
          <w:rFonts w:ascii="Arial" w:hAnsi="Arial" w:cs="Arial"/>
        </w:rPr>
        <w:t xml:space="preserve">velkojakohtaisen </w:t>
      </w:r>
      <w:r w:rsidR="00107CED" w:rsidRPr="00D72A0F">
        <w:rPr>
          <w:rFonts w:ascii="Arial" w:hAnsi="Arial" w:cs="Arial"/>
        </w:rPr>
        <w:t xml:space="preserve">vähäisen jako-osuuden </w:t>
      </w:r>
      <w:r w:rsidR="005D20DD" w:rsidRPr="00D72A0F">
        <w:rPr>
          <w:rFonts w:ascii="Arial" w:hAnsi="Arial" w:cs="Arial"/>
        </w:rPr>
        <w:t xml:space="preserve">huomiotta jättämisen </w:t>
      </w:r>
      <w:r w:rsidR="00107CED" w:rsidRPr="00D72A0F">
        <w:rPr>
          <w:rFonts w:ascii="Arial" w:hAnsi="Arial" w:cs="Arial"/>
        </w:rPr>
        <w:t xml:space="preserve">rajan nostamista 17 eurosta 50 euroon. Tämän rajan nostaminen on kannatettavaa ja menettelyä </w:t>
      </w:r>
      <w:r w:rsidR="004E60F9" w:rsidRPr="00D72A0F">
        <w:rPr>
          <w:rFonts w:ascii="Arial" w:hAnsi="Arial" w:cs="Arial"/>
        </w:rPr>
        <w:t xml:space="preserve">helpottavaa, </w:t>
      </w:r>
      <w:r w:rsidR="00107CED" w:rsidRPr="00D72A0F">
        <w:rPr>
          <w:rFonts w:ascii="Arial" w:hAnsi="Arial" w:cs="Arial"/>
        </w:rPr>
        <w:t>koska v</w:t>
      </w:r>
      <w:r w:rsidRPr="00D72A0F">
        <w:rPr>
          <w:rFonts w:ascii="Arial" w:hAnsi="Arial" w:cs="Arial"/>
        </w:rPr>
        <w:t xml:space="preserve">elallisilla on usein paljon pieniä velkoja, joita velkojat eivät suostu niputtamaan yhteen. </w:t>
      </w:r>
      <w:r w:rsidR="00107CED" w:rsidRPr="000D64F9">
        <w:rPr>
          <w:rFonts w:ascii="Arial" w:hAnsi="Arial" w:cs="Arial"/>
          <w:u w:val="single"/>
        </w:rPr>
        <w:t>KKV esittää</w:t>
      </w:r>
      <w:r w:rsidR="006F5D25" w:rsidRPr="000D64F9">
        <w:rPr>
          <w:rFonts w:ascii="Arial" w:hAnsi="Arial" w:cs="Arial"/>
          <w:u w:val="single"/>
        </w:rPr>
        <w:t>kin</w:t>
      </w:r>
      <w:r w:rsidR="00107CED" w:rsidRPr="000D64F9">
        <w:rPr>
          <w:rFonts w:ascii="Arial" w:hAnsi="Arial" w:cs="Arial"/>
          <w:u w:val="single"/>
        </w:rPr>
        <w:t xml:space="preserve"> </w:t>
      </w:r>
      <w:r w:rsidRPr="000D64F9">
        <w:rPr>
          <w:rFonts w:ascii="Arial" w:hAnsi="Arial" w:cs="Arial"/>
          <w:u w:val="single"/>
        </w:rPr>
        <w:t>harkit</w:t>
      </w:r>
      <w:r w:rsidR="00107CED" w:rsidRPr="000D64F9">
        <w:rPr>
          <w:rFonts w:ascii="Arial" w:hAnsi="Arial" w:cs="Arial"/>
          <w:u w:val="single"/>
        </w:rPr>
        <w:t>t</w:t>
      </w:r>
      <w:r w:rsidRPr="000D64F9">
        <w:rPr>
          <w:rFonts w:ascii="Arial" w:hAnsi="Arial" w:cs="Arial"/>
          <w:u w:val="single"/>
        </w:rPr>
        <w:t>a</w:t>
      </w:r>
      <w:r w:rsidR="00107CED" w:rsidRPr="000D64F9">
        <w:rPr>
          <w:rFonts w:ascii="Arial" w:hAnsi="Arial" w:cs="Arial"/>
          <w:u w:val="single"/>
        </w:rPr>
        <w:t>vaksi</w:t>
      </w:r>
      <w:r w:rsidRPr="000D64F9">
        <w:rPr>
          <w:rFonts w:ascii="Arial" w:hAnsi="Arial" w:cs="Arial"/>
          <w:u w:val="single"/>
        </w:rPr>
        <w:t xml:space="preserve">, olisiko raja </w:t>
      </w:r>
      <w:r w:rsidR="005137C3" w:rsidRPr="000D64F9">
        <w:rPr>
          <w:rFonts w:ascii="Arial" w:hAnsi="Arial" w:cs="Arial"/>
          <w:u w:val="single"/>
        </w:rPr>
        <w:t>tarkoituksenmukais</w:t>
      </w:r>
      <w:r w:rsidR="006F5D25" w:rsidRPr="000D64F9">
        <w:rPr>
          <w:rFonts w:ascii="Arial" w:hAnsi="Arial" w:cs="Arial"/>
          <w:u w:val="single"/>
        </w:rPr>
        <w:t xml:space="preserve">ta </w:t>
      </w:r>
      <w:r w:rsidR="005137C3" w:rsidRPr="000D64F9">
        <w:rPr>
          <w:rFonts w:ascii="Arial" w:hAnsi="Arial" w:cs="Arial"/>
          <w:u w:val="single"/>
        </w:rPr>
        <w:t xml:space="preserve">säätää </w:t>
      </w:r>
      <w:r w:rsidRPr="000D64F9">
        <w:rPr>
          <w:rFonts w:ascii="Arial" w:hAnsi="Arial" w:cs="Arial"/>
          <w:u w:val="single"/>
        </w:rPr>
        <w:t>velkakohtai</w:t>
      </w:r>
      <w:r w:rsidR="005137C3" w:rsidRPr="000D64F9">
        <w:rPr>
          <w:rFonts w:ascii="Arial" w:hAnsi="Arial" w:cs="Arial"/>
          <w:u w:val="single"/>
        </w:rPr>
        <w:t>seksi</w:t>
      </w:r>
      <w:r w:rsidRPr="000D64F9">
        <w:rPr>
          <w:rFonts w:ascii="Arial" w:hAnsi="Arial" w:cs="Arial"/>
          <w:u w:val="single"/>
        </w:rPr>
        <w:t>, eikä velkojakohtai</w:t>
      </w:r>
      <w:r w:rsidR="005137C3" w:rsidRPr="000D64F9">
        <w:rPr>
          <w:rFonts w:ascii="Arial" w:hAnsi="Arial" w:cs="Arial"/>
          <w:u w:val="single"/>
        </w:rPr>
        <w:t>seksi</w:t>
      </w:r>
      <w:r w:rsidR="005137C3" w:rsidRPr="00D72A0F">
        <w:rPr>
          <w:rFonts w:ascii="Arial" w:hAnsi="Arial" w:cs="Arial"/>
        </w:rPr>
        <w:t>. Tällöin o</w:t>
      </w:r>
      <w:r w:rsidRPr="00D72A0F">
        <w:rPr>
          <w:rFonts w:ascii="Arial" w:hAnsi="Arial" w:cs="Arial"/>
        </w:rPr>
        <w:t xml:space="preserve">hjelman laatiminen olisi helpompaa </w:t>
      </w:r>
      <w:r w:rsidR="005137C3" w:rsidRPr="00D72A0F">
        <w:rPr>
          <w:rFonts w:ascii="Arial" w:hAnsi="Arial" w:cs="Arial"/>
        </w:rPr>
        <w:t>ja</w:t>
      </w:r>
      <w:r w:rsidRPr="00D72A0F">
        <w:rPr>
          <w:rFonts w:ascii="Arial" w:hAnsi="Arial" w:cs="Arial"/>
        </w:rPr>
        <w:t xml:space="preserve"> siirtäisi vastuu</w:t>
      </w:r>
      <w:r w:rsidR="005137C3" w:rsidRPr="00D72A0F">
        <w:rPr>
          <w:rFonts w:ascii="Arial" w:hAnsi="Arial" w:cs="Arial"/>
        </w:rPr>
        <w:t xml:space="preserve">ta </w:t>
      </w:r>
      <w:r w:rsidRPr="00D72A0F">
        <w:rPr>
          <w:rFonts w:ascii="Arial" w:hAnsi="Arial" w:cs="Arial"/>
        </w:rPr>
        <w:t xml:space="preserve">velkojille </w:t>
      </w:r>
      <w:r w:rsidR="005137C3" w:rsidRPr="00D72A0F">
        <w:rPr>
          <w:rFonts w:ascii="Arial" w:hAnsi="Arial" w:cs="Arial"/>
        </w:rPr>
        <w:t xml:space="preserve">ja perintätoimistoille </w:t>
      </w:r>
      <w:r w:rsidRPr="00D72A0F">
        <w:rPr>
          <w:rFonts w:ascii="Arial" w:hAnsi="Arial" w:cs="Arial"/>
        </w:rPr>
        <w:t xml:space="preserve">niin, että saman </w:t>
      </w:r>
      <w:r w:rsidR="005137C3" w:rsidRPr="00D72A0F">
        <w:rPr>
          <w:rFonts w:ascii="Arial" w:hAnsi="Arial" w:cs="Arial"/>
        </w:rPr>
        <w:t xml:space="preserve">velallisen samalta </w:t>
      </w:r>
      <w:r w:rsidRPr="00D72A0F">
        <w:rPr>
          <w:rFonts w:ascii="Arial" w:hAnsi="Arial" w:cs="Arial"/>
        </w:rPr>
        <w:t>velkoja</w:t>
      </w:r>
      <w:r w:rsidR="005137C3" w:rsidRPr="00D72A0F">
        <w:rPr>
          <w:rFonts w:ascii="Arial" w:hAnsi="Arial" w:cs="Arial"/>
        </w:rPr>
        <w:t xml:space="preserve">lta olevat </w:t>
      </w:r>
      <w:r w:rsidRPr="00D72A0F">
        <w:rPr>
          <w:rFonts w:ascii="Arial" w:hAnsi="Arial" w:cs="Arial"/>
        </w:rPr>
        <w:t xml:space="preserve">velat </w:t>
      </w:r>
      <w:r w:rsidR="006F5D25" w:rsidRPr="00D72A0F">
        <w:rPr>
          <w:rFonts w:ascii="Arial" w:hAnsi="Arial" w:cs="Arial"/>
        </w:rPr>
        <w:t xml:space="preserve">niputettaisiin </w:t>
      </w:r>
      <w:r w:rsidRPr="00D72A0F">
        <w:rPr>
          <w:rFonts w:ascii="Arial" w:hAnsi="Arial" w:cs="Arial"/>
        </w:rPr>
        <w:t>yhteen</w:t>
      </w:r>
      <w:r w:rsidR="005D20DD" w:rsidRPr="00D72A0F">
        <w:rPr>
          <w:rFonts w:ascii="Arial" w:hAnsi="Arial" w:cs="Arial"/>
        </w:rPr>
        <w:t xml:space="preserve">. </w:t>
      </w:r>
      <w:r w:rsidR="005137C3" w:rsidRPr="00D72A0F">
        <w:rPr>
          <w:rFonts w:ascii="Arial" w:hAnsi="Arial" w:cs="Arial"/>
        </w:rPr>
        <w:t xml:space="preserve">Tämä muutos nopeuttaisi </w:t>
      </w:r>
      <w:r w:rsidR="00107CED" w:rsidRPr="00D72A0F">
        <w:rPr>
          <w:rFonts w:ascii="Arial" w:hAnsi="Arial" w:cs="Arial"/>
        </w:rPr>
        <w:t xml:space="preserve">myös </w:t>
      </w:r>
      <w:r w:rsidRPr="00D72A0F">
        <w:rPr>
          <w:rFonts w:ascii="Arial" w:hAnsi="Arial" w:cs="Arial"/>
        </w:rPr>
        <w:t>hakemuksen laatimi</w:t>
      </w:r>
      <w:r w:rsidR="005137C3" w:rsidRPr="00D72A0F">
        <w:rPr>
          <w:rFonts w:ascii="Arial" w:hAnsi="Arial" w:cs="Arial"/>
        </w:rPr>
        <w:t>sta</w:t>
      </w:r>
      <w:r w:rsidRPr="00D72A0F">
        <w:rPr>
          <w:rFonts w:ascii="Arial" w:hAnsi="Arial" w:cs="Arial"/>
        </w:rPr>
        <w:t xml:space="preserve">. </w:t>
      </w:r>
    </w:p>
    <w:p w:rsidR="00107CED" w:rsidRPr="00D72A0F" w:rsidRDefault="00107CED" w:rsidP="00D44D89">
      <w:pPr>
        <w:ind w:left="1304"/>
        <w:jc w:val="both"/>
      </w:pPr>
    </w:p>
    <w:p w:rsidR="00107CED" w:rsidRPr="00D72A0F" w:rsidRDefault="00107CED" w:rsidP="00D44D89">
      <w:pPr>
        <w:pStyle w:val="Luettelokappale"/>
        <w:numPr>
          <w:ilvl w:val="0"/>
          <w:numId w:val="14"/>
        </w:numPr>
        <w:jc w:val="both"/>
        <w:rPr>
          <w:rFonts w:ascii="Arial" w:hAnsi="Arial" w:cs="Arial"/>
          <w:b/>
        </w:rPr>
      </w:pPr>
      <w:r w:rsidRPr="00D72A0F">
        <w:rPr>
          <w:rFonts w:ascii="Arial" w:hAnsi="Arial" w:cs="Arial"/>
          <w:b/>
        </w:rPr>
        <w:t>Pienten velkojen/velkojien käsittely lisäsuoritusvelvollisuuslaskennassa</w:t>
      </w:r>
      <w:r w:rsidR="009B140A" w:rsidRPr="00D72A0F">
        <w:rPr>
          <w:rFonts w:ascii="Arial" w:hAnsi="Arial" w:cs="Arial"/>
          <w:b/>
        </w:rPr>
        <w:t xml:space="preserve">; </w:t>
      </w:r>
      <w:r w:rsidR="00D94E2C" w:rsidRPr="00D72A0F">
        <w:rPr>
          <w:rFonts w:ascii="Arial" w:hAnsi="Arial" w:cs="Arial"/>
        </w:rPr>
        <w:t>VJA 6 a §:n sanamuodon mukaan vähäisen jako-osuuden jättäminen huomiotta koskee vain maksuohjelman laatimis- ja maksuohjelman muutostilanteita</w:t>
      </w:r>
      <w:r w:rsidR="008772A9" w:rsidRPr="00D72A0F">
        <w:rPr>
          <w:rFonts w:ascii="Arial" w:hAnsi="Arial" w:cs="Arial"/>
          <w:b/>
        </w:rPr>
        <w:t>.</w:t>
      </w:r>
      <w:r w:rsidR="008772A9" w:rsidRPr="00D72A0F">
        <w:rPr>
          <w:rFonts w:ascii="Arial" w:hAnsi="Arial" w:cs="Arial"/>
        </w:rPr>
        <w:t xml:space="preserve"> Näin </w:t>
      </w:r>
      <w:proofErr w:type="gramStart"/>
      <w:r w:rsidR="008772A9" w:rsidRPr="00D72A0F">
        <w:rPr>
          <w:rFonts w:ascii="Arial" w:hAnsi="Arial" w:cs="Arial"/>
        </w:rPr>
        <w:t xml:space="preserve">ollen </w:t>
      </w:r>
      <w:r w:rsidR="005D20DD" w:rsidRPr="00D72A0F">
        <w:rPr>
          <w:rFonts w:ascii="Arial" w:hAnsi="Arial" w:cs="Arial"/>
        </w:rPr>
        <w:t xml:space="preserve"> </w:t>
      </w:r>
      <w:r w:rsidR="008772A9" w:rsidRPr="00D72A0F">
        <w:rPr>
          <w:rFonts w:ascii="Arial" w:hAnsi="Arial" w:cs="Arial"/>
        </w:rPr>
        <w:t>neuvon</w:t>
      </w:r>
      <w:r w:rsidR="005D20DD" w:rsidRPr="00D72A0F">
        <w:rPr>
          <w:rFonts w:ascii="Arial" w:hAnsi="Arial" w:cs="Arial"/>
        </w:rPr>
        <w:t>taa</w:t>
      </w:r>
      <w:proofErr w:type="gramEnd"/>
      <w:r w:rsidR="005D20DD" w:rsidRPr="00D72A0F">
        <w:rPr>
          <w:rFonts w:ascii="Arial" w:hAnsi="Arial" w:cs="Arial"/>
        </w:rPr>
        <w:t xml:space="preserve"> työllistää</w:t>
      </w:r>
      <w:r w:rsidR="008772A9" w:rsidRPr="00D72A0F">
        <w:rPr>
          <w:rFonts w:ascii="Arial" w:hAnsi="Arial" w:cs="Arial"/>
        </w:rPr>
        <w:t xml:space="preserve"> </w:t>
      </w:r>
      <w:r w:rsidR="00BA0B17" w:rsidRPr="00D72A0F">
        <w:rPr>
          <w:rFonts w:ascii="Arial" w:hAnsi="Arial" w:cs="Arial"/>
        </w:rPr>
        <w:t xml:space="preserve">ja velallisten ohjelmasta selviytymistä vaikeuttavat </w:t>
      </w:r>
      <w:r w:rsidR="008772A9" w:rsidRPr="00D72A0F">
        <w:rPr>
          <w:rFonts w:ascii="Arial" w:hAnsi="Arial" w:cs="Arial"/>
        </w:rPr>
        <w:t>tilant</w:t>
      </w:r>
      <w:r w:rsidR="005D20DD" w:rsidRPr="00D72A0F">
        <w:rPr>
          <w:rFonts w:ascii="Arial" w:hAnsi="Arial" w:cs="Arial"/>
        </w:rPr>
        <w:t>e</w:t>
      </w:r>
      <w:r w:rsidR="008772A9" w:rsidRPr="00D72A0F">
        <w:rPr>
          <w:rFonts w:ascii="Arial" w:hAnsi="Arial" w:cs="Arial"/>
        </w:rPr>
        <w:t>et</w:t>
      </w:r>
      <w:r w:rsidR="005D20DD" w:rsidRPr="00D72A0F">
        <w:rPr>
          <w:rFonts w:ascii="Arial" w:hAnsi="Arial" w:cs="Arial"/>
        </w:rPr>
        <w:t>,</w:t>
      </w:r>
      <w:r w:rsidR="008772A9" w:rsidRPr="00D72A0F">
        <w:rPr>
          <w:rFonts w:ascii="Arial" w:hAnsi="Arial" w:cs="Arial"/>
        </w:rPr>
        <w:t xml:space="preserve"> joissa velkojat edellyttävät velalliselta hyvinkin pieniä lisäsuorituksia</w:t>
      </w:r>
      <w:r w:rsidR="00BA0B17" w:rsidRPr="00D72A0F">
        <w:rPr>
          <w:rFonts w:ascii="Arial" w:hAnsi="Arial" w:cs="Arial"/>
        </w:rPr>
        <w:t xml:space="preserve">. </w:t>
      </w:r>
      <w:r w:rsidR="00F3316B" w:rsidRPr="00D72A0F">
        <w:rPr>
          <w:rFonts w:ascii="Arial" w:hAnsi="Arial" w:cs="Arial"/>
        </w:rPr>
        <w:t xml:space="preserve">Vuoden 2003 lainmuutokseen </w:t>
      </w:r>
      <w:r w:rsidR="00F90691" w:rsidRPr="00D72A0F">
        <w:rPr>
          <w:rFonts w:ascii="Arial" w:hAnsi="Arial" w:cs="Arial"/>
        </w:rPr>
        <w:t>saakka</w:t>
      </w:r>
      <w:r w:rsidR="00BA0B17" w:rsidRPr="00D72A0F">
        <w:rPr>
          <w:rFonts w:ascii="Arial" w:hAnsi="Arial" w:cs="Arial"/>
        </w:rPr>
        <w:t>,</w:t>
      </w:r>
      <w:r w:rsidR="00F90691" w:rsidRPr="00D72A0F">
        <w:rPr>
          <w:rFonts w:ascii="Arial" w:hAnsi="Arial" w:cs="Arial"/>
        </w:rPr>
        <w:t xml:space="preserve"> kun lisäsuoritukset olivat lain systematiikan mukaan </w:t>
      </w:r>
      <w:r w:rsidR="00272159" w:rsidRPr="00D72A0F">
        <w:rPr>
          <w:rFonts w:ascii="Arial" w:hAnsi="Arial" w:cs="Arial"/>
        </w:rPr>
        <w:t xml:space="preserve">VJL 44 §:ssä säädelty maksuohjelman muutosasia, </w:t>
      </w:r>
      <w:r w:rsidR="00F90691" w:rsidRPr="00D72A0F">
        <w:rPr>
          <w:rFonts w:ascii="Arial" w:hAnsi="Arial" w:cs="Arial"/>
        </w:rPr>
        <w:t>ko</w:t>
      </w:r>
      <w:r w:rsidR="005D20DD" w:rsidRPr="00D72A0F">
        <w:rPr>
          <w:rFonts w:ascii="Arial" w:hAnsi="Arial" w:cs="Arial"/>
        </w:rPr>
        <w:t>.</w:t>
      </w:r>
      <w:r w:rsidR="00F90691" w:rsidRPr="00D72A0F">
        <w:rPr>
          <w:rFonts w:ascii="Arial" w:hAnsi="Arial" w:cs="Arial"/>
        </w:rPr>
        <w:t xml:space="preserve"> rajaa sovel</w:t>
      </w:r>
      <w:r w:rsidR="00272159" w:rsidRPr="00D72A0F">
        <w:rPr>
          <w:rFonts w:ascii="Arial" w:hAnsi="Arial" w:cs="Arial"/>
        </w:rPr>
        <w:t xml:space="preserve">lettiin </w:t>
      </w:r>
      <w:r w:rsidR="00F90691" w:rsidRPr="00D72A0F">
        <w:rPr>
          <w:rFonts w:ascii="Arial" w:hAnsi="Arial" w:cs="Arial"/>
        </w:rPr>
        <w:t>myös lisäsuoritu</w:t>
      </w:r>
      <w:r w:rsidR="00272159" w:rsidRPr="00D72A0F">
        <w:rPr>
          <w:rFonts w:ascii="Arial" w:hAnsi="Arial" w:cs="Arial"/>
        </w:rPr>
        <w:t>ksiin.</w:t>
      </w:r>
      <w:r w:rsidR="00F90691" w:rsidRPr="00D72A0F">
        <w:rPr>
          <w:rFonts w:ascii="Arial" w:hAnsi="Arial" w:cs="Arial"/>
        </w:rPr>
        <w:t xml:space="preserve"> Tämä yhteys katkesi, kun lisäsuoritusvelvollisuus </w:t>
      </w:r>
      <w:r w:rsidR="00272159" w:rsidRPr="00D72A0F">
        <w:rPr>
          <w:rFonts w:ascii="Arial" w:hAnsi="Arial" w:cs="Arial"/>
        </w:rPr>
        <w:t>vuonna</w:t>
      </w:r>
      <w:r w:rsidR="00F90691" w:rsidRPr="00D72A0F">
        <w:rPr>
          <w:rFonts w:ascii="Arial" w:hAnsi="Arial" w:cs="Arial"/>
        </w:rPr>
        <w:t xml:space="preserve"> 2003 s</w:t>
      </w:r>
      <w:r w:rsidR="00272159" w:rsidRPr="00D72A0F">
        <w:rPr>
          <w:rFonts w:ascii="Arial" w:hAnsi="Arial" w:cs="Arial"/>
        </w:rPr>
        <w:t>iirrettiin o</w:t>
      </w:r>
      <w:r w:rsidR="00F90691" w:rsidRPr="00D72A0F">
        <w:rPr>
          <w:rFonts w:ascii="Arial" w:hAnsi="Arial" w:cs="Arial"/>
        </w:rPr>
        <w:t>ma</w:t>
      </w:r>
      <w:r w:rsidR="00272159" w:rsidRPr="00D72A0F">
        <w:rPr>
          <w:rFonts w:ascii="Arial" w:hAnsi="Arial" w:cs="Arial"/>
        </w:rPr>
        <w:t xml:space="preserve">an </w:t>
      </w:r>
      <w:r w:rsidR="00F90691" w:rsidRPr="00D72A0F">
        <w:rPr>
          <w:rFonts w:ascii="Arial" w:hAnsi="Arial" w:cs="Arial"/>
        </w:rPr>
        <w:t>pykälä</w:t>
      </w:r>
      <w:r w:rsidR="00272159" w:rsidRPr="00D72A0F">
        <w:rPr>
          <w:rFonts w:ascii="Arial" w:hAnsi="Arial" w:cs="Arial"/>
        </w:rPr>
        <w:t xml:space="preserve">än </w:t>
      </w:r>
      <w:r w:rsidR="00F90691" w:rsidRPr="00D72A0F">
        <w:rPr>
          <w:rFonts w:ascii="Arial" w:hAnsi="Arial" w:cs="Arial"/>
        </w:rPr>
        <w:t xml:space="preserve">(VJL 35 a §) ja lisäsuoritukset eivät enää </w:t>
      </w:r>
      <w:r w:rsidR="00597456" w:rsidRPr="00D72A0F">
        <w:rPr>
          <w:rFonts w:ascii="Arial" w:hAnsi="Arial" w:cs="Arial"/>
        </w:rPr>
        <w:t xml:space="preserve">tämän jälkeen </w:t>
      </w:r>
      <w:r w:rsidR="00F90691" w:rsidRPr="00D72A0F">
        <w:rPr>
          <w:rFonts w:ascii="Arial" w:hAnsi="Arial" w:cs="Arial"/>
        </w:rPr>
        <w:t>olleet maksuohjelman muutosasioita. KKV esittää</w:t>
      </w:r>
      <w:r w:rsidR="00597456" w:rsidRPr="00D72A0F">
        <w:rPr>
          <w:rFonts w:ascii="Arial" w:hAnsi="Arial" w:cs="Arial"/>
        </w:rPr>
        <w:t>,</w:t>
      </w:r>
      <w:r w:rsidR="00F90691" w:rsidRPr="00D72A0F">
        <w:rPr>
          <w:rFonts w:ascii="Arial" w:hAnsi="Arial" w:cs="Arial"/>
        </w:rPr>
        <w:t xml:space="preserve"> että </w:t>
      </w:r>
      <w:r w:rsidR="00597456" w:rsidRPr="00D72A0F">
        <w:rPr>
          <w:rFonts w:ascii="Arial" w:hAnsi="Arial" w:cs="Arial"/>
        </w:rPr>
        <w:t xml:space="preserve">tämä ehkä epähuomiossa syntynyt tilanne </w:t>
      </w:r>
      <w:r w:rsidR="00F90691" w:rsidRPr="00D72A0F">
        <w:rPr>
          <w:rFonts w:ascii="Arial" w:hAnsi="Arial" w:cs="Arial"/>
        </w:rPr>
        <w:t xml:space="preserve">nyt korjattaisiin ja </w:t>
      </w:r>
      <w:r w:rsidR="00F90691" w:rsidRPr="00952696">
        <w:rPr>
          <w:rFonts w:ascii="Arial" w:hAnsi="Arial" w:cs="Arial"/>
          <w:u w:val="single"/>
        </w:rPr>
        <w:t>VJA 6 a §:ssä todettaisiin, että vähäisen jako-osuuden huomiotta jättäminen koskee myös lisäsuorituksia</w:t>
      </w:r>
      <w:r w:rsidR="00F90691" w:rsidRPr="00D72A0F">
        <w:rPr>
          <w:rFonts w:ascii="Arial" w:hAnsi="Arial" w:cs="Arial"/>
        </w:rPr>
        <w:t xml:space="preserve">. </w:t>
      </w:r>
    </w:p>
    <w:p w:rsidR="00BA0B17" w:rsidRPr="00D72A0F" w:rsidRDefault="00BA0B17" w:rsidP="00D44D89">
      <w:pPr>
        <w:jc w:val="both"/>
      </w:pPr>
    </w:p>
    <w:p w:rsidR="00BA0B17" w:rsidRPr="00D72A0F" w:rsidRDefault="00BA0B17" w:rsidP="00D44D89">
      <w:pPr>
        <w:pStyle w:val="Luettelokappale"/>
        <w:numPr>
          <w:ilvl w:val="0"/>
          <w:numId w:val="14"/>
        </w:numPr>
        <w:jc w:val="both"/>
        <w:rPr>
          <w:rFonts w:ascii="Arial" w:hAnsi="Arial" w:cs="Arial"/>
          <w:b/>
        </w:rPr>
      </w:pPr>
      <w:r w:rsidRPr="00D72A0F">
        <w:rPr>
          <w:rFonts w:ascii="Arial" w:hAnsi="Arial" w:cs="Arial"/>
          <w:b/>
        </w:rPr>
        <w:t xml:space="preserve">Vanhentuvien velkojen huomioiminen maksuohjelmassa; </w:t>
      </w:r>
      <w:r w:rsidRPr="00D72A0F">
        <w:rPr>
          <w:rFonts w:ascii="Arial" w:hAnsi="Arial" w:cs="Arial"/>
        </w:rPr>
        <w:t xml:space="preserve">Vuoden 2008 lakimuutoksen jälkeen </w:t>
      </w:r>
      <w:r w:rsidR="00597456" w:rsidRPr="00D72A0F">
        <w:rPr>
          <w:rFonts w:ascii="Arial" w:hAnsi="Arial" w:cs="Arial"/>
        </w:rPr>
        <w:t xml:space="preserve">maksuohjelman aikana tapahtuva </w:t>
      </w:r>
      <w:r w:rsidRPr="00D72A0F">
        <w:rPr>
          <w:rFonts w:ascii="Arial" w:hAnsi="Arial" w:cs="Arial"/>
        </w:rPr>
        <w:t xml:space="preserve">yksityisoikeudellisen velan </w:t>
      </w:r>
      <w:r w:rsidRPr="00D72A0F">
        <w:rPr>
          <w:rFonts w:ascii="Arial" w:hAnsi="Arial" w:cs="Arial"/>
        </w:rPr>
        <w:lastRenderedPageBreak/>
        <w:t xml:space="preserve">lopullinen vanhentuminen </w:t>
      </w:r>
      <w:r w:rsidR="00597456" w:rsidRPr="00D72A0F">
        <w:rPr>
          <w:rFonts w:ascii="Arial" w:hAnsi="Arial" w:cs="Arial"/>
        </w:rPr>
        <w:t xml:space="preserve">on täytynyt huomioida </w:t>
      </w:r>
      <w:r w:rsidRPr="00D72A0F">
        <w:rPr>
          <w:rFonts w:ascii="Arial" w:hAnsi="Arial" w:cs="Arial"/>
        </w:rPr>
        <w:t>maksuohjelma</w:t>
      </w:r>
      <w:r w:rsidR="00597456" w:rsidRPr="00D72A0F">
        <w:rPr>
          <w:rFonts w:ascii="Arial" w:hAnsi="Arial" w:cs="Arial"/>
        </w:rPr>
        <w:t>ssa</w:t>
      </w:r>
      <w:r w:rsidRPr="00D72A0F">
        <w:rPr>
          <w:rFonts w:ascii="Arial" w:hAnsi="Arial" w:cs="Arial"/>
        </w:rPr>
        <w:t>. Vanhentuminen huomioidaan VJL 31 § 5 momentin nojalla kalenterikuukauden tarkkuudella. Tämä on tehnyt ohjelman laatimisesta ja sen noudattamisesta varsinkin kalenterivuosittain määräytyvän lisäsuoritusten kannalta monimutkais</w:t>
      </w:r>
      <w:r w:rsidR="00597456" w:rsidRPr="00D72A0F">
        <w:rPr>
          <w:rFonts w:ascii="Arial" w:hAnsi="Arial" w:cs="Arial"/>
        </w:rPr>
        <w:t>ta, kun velkojien jako-osuudet muuttuvat jonkun velan vanhentumisen myötä</w:t>
      </w:r>
      <w:r w:rsidRPr="00D72A0F">
        <w:rPr>
          <w:rFonts w:ascii="Arial" w:hAnsi="Arial" w:cs="Arial"/>
        </w:rPr>
        <w:t xml:space="preserve">. KKV esittää järjestelmän yksinkertaistamista ensisijaisesti siten, että </w:t>
      </w:r>
      <w:r w:rsidRPr="00952696">
        <w:rPr>
          <w:rFonts w:ascii="Arial" w:hAnsi="Arial" w:cs="Arial"/>
          <w:u w:val="single"/>
        </w:rPr>
        <w:t xml:space="preserve">kaikki velat (sekä yksityisoikeudelliset että julkisoikeudelliset) olisivat koko </w:t>
      </w:r>
      <w:r w:rsidR="00597456" w:rsidRPr="00952696">
        <w:rPr>
          <w:rFonts w:ascii="Arial" w:hAnsi="Arial" w:cs="Arial"/>
          <w:u w:val="single"/>
        </w:rPr>
        <w:t xml:space="preserve">maksuohjelman </w:t>
      </w:r>
      <w:r w:rsidRPr="00952696">
        <w:rPr>
          <w:rFonts w:ascii="Arial" w:hAnsi="Arial" w:cs="Arial"/>
          <w:u w:val="single"/>
        </w:rPr>
        <w:t xml:space="preserve">ohjelman ajan mukana tai toissijaisesti niin, että </w:t>
      </w:r>
      <w:r w:rsidR="00597456" w:rsidRPr="00952696">
        <w:rPr>
          <w:rFonts w:ascii="Arial" w:hAnsi="Arial" w:cs="Arial"/>
          <w:u w:val="single"/>
        </w:rPr>
        <w:t xml:space="preserve">kalenterivuoden </w:t>
      </w:r>
      <w:r w:rsidRPr="00952696">
        <w:rPr>
          <w:rFonts w:ascii="Arial" w:hAnsi="Arial" w:cs="Arial"/>
          <w:u w:val="single"/>
        </w:rPr>
        <w:t xml:space="preserve">aikana tapahtuvat </w:t>
      </w:r>
      <w:r w:rsidR="00597456" w:rsidRPr="00952696">
        <w:rPr>
          <w:rFonts w:ascii="Arial" w:hAnsi="Arial" w:cs="Arial"/>
          <w:u w:val="single"/>
        </w:rPr>
        <w:t xml:space="preserve">yksityisoikeudellisten velkojen </w:t>
      </w:r>
      <w:r w:rsidRPr="00952696">
        <w:rPr>
          <w:rFonts w:ascii="Arial" w:hAnsi="Arial" w:cs="Arial"/>
          <w:u w:val="single"/>
        </w:rPr>
        <w:t>vanhentumiset huomioidaan aina kalenterivuosi kerrallaan.</w:t>
      </w:r>
      <w:r w:rsidRPr="00D72A0F">
        <w:rPr>
          <w:rFonts w:ascii="Arial" w:hAnsi="Arial" w:cs="Arial"/>
        </w:rPr>
        <w:t xml:space="preserve"> </w:t>
      </w:r>
    </w:p>
    <w:p w:rsidR="000322C4" w:rsidRPr="00D72A0F" w:rsidRDefault="000322C4" w:rsidP="00D44D89">
      <w:pPr>
        <w:pStyle w:val="Luettelokappale"/>
        <w:jc w:val="both"/>
        <w:rPr>
          <w:rFonts w:ascii="Arial" w:hAnsi="Arial" w:cs="Arial"/>
          <w:b/>
        </w:rPr>
      </w:pPr>
    </w:p>
    <w:p w:rsidR="00D44D89" w:rsidRPr="00D72A0F" w:rsidRDefault="00D44D89" w:rsidP="00D44D89">
      <w:pPr>
        <w:pStyle w:val="Luettelokappale"/>
        <w:numPr>
          <w:ilvl w:val="0"/>
          <w:numId w:val="14"/>
        </w:numPr>
        <w:jc w:val="both"/>
        <w:rPr>
          <w:rFonts w:ascii="Arial" w:hAnsi="Arial" w:cs="Arial"/>
          <w:b/>
        </w:rPr>
      </w:pPr>
      <w:r w:rsidRPr="00D72A0F">
        <w:rPr>
          <w:rFonts w:ascii="Arial" w:hAnsi="Arial" w:cs="Arial"/>
          <w:b/>
        </w:rPr>
        <w:t>Mahdollisuus lykätä maksuja/ maksuohjelman alkamisen lykkääminen;</w:t>
      </w:r>
      <w:r w:rsidRPr="00D72A0F">
        <w:rPr>
          <w:rFonts w:ascii="Arial" w:hAnsi="Arial" w:cs="Arial"/>
        </w:rPr>
        <w:t xml:space="preserve"> Mietinnössä ollaan</w:t>
      </w:r>
      <w:r w:rsidRPr="00D72A0F">
        <w:rPr>
          <w:rFonts w:ascii="Arial" w:hAnsi="Arial" w:cs="Arial"/>
          <w:b/>
        </w:rPr>
        <w:t xml:space="preserve"> </w:t>
      </w:r>
      <w:r w:rsidRPr="00D72A0F">
        <w:rPr>
          <w:rFonts w:ascii="Arial" w:hAnsi="Arial" w:cs="Arial"/>
        </w:rPr>
        <w:t xml:space="preserve">lisäämässä velallisen oikeutta lykätä maksuohjelman mukaisia suorituksia velkojille eli nk. ”vapaakuukausia” kolmesta kuukaudesta viiteen kuukauteen edellyttäen, että maksuohjelman kesto on yli kolme vuotta. KKV katsoo tämän maksuohjelmien jouston lisäämisen kannatettavaksi, mutta esittää, että </w:t>
      </w:r>
      <w:r w:rsidRPr="00952696">
        <w:rPr>
          <w:rFonts w:ascii="Arial" w:hAnsi="Arial" w:cs="Arial"/>
          <w:u w:val="single"/>
        </w:rPr>
        <w:t>mahdollisuus lykätä suorituksia viidellä kuukaudella koskisi kaikkia maksuohjelmia.</w:t>
      </w:r>
      <w:r w:rsidRPr="00D72A0F">
        <w:rPr>
          <w:rFonts w:ascii="Arial" w:hAnsi="Arial" w:cs="Arial"/>
        </w:rPr>
        <w:t xml:space="preserve"> Lisäksi KKV esittää uudelleen harkittavaksi mietinnössä hylättyä ehdotusta, </w:t>
      </w:r>
      <w:proofErr w:type="gramStart"/>
      <w:r w:rsidRPr="00D72A0F">
        <w:rPr>
          <w:rFonts w:ascii="Arial" w:hAnsi="Arial" w:cs="Arial"/>
        </w:rPr>
        <w:t xml:space="preserve">että  </w:t>
      </w:r>
      <w:r w:rsidRPr="00952696">
        <w:rPr>
          <w:rFonts w:ascii="Arial" w:hAnsi="Arial" w:cs="Arial"/>
          <w:u w:val="single"/>
        </w:rPr>
        <w:t>velallisen</w:t>
      </w:r>
      <w:proofErr w:type="gramEnd"/>
      <w:r w:rsidRPr="00952696">
        <w:rPr>
          <w:rFonts w:ascii="Arial" w:hAnsi="Arial" w:cs="Arial"/>
          <w:u w:val="single"/>
        </w:rPr>
        <w:t xml:space="preserve"> pyynnöstä olisi mahdollista lykätä maksuohjelman alkamista enintään neljällä kuukaudella, jos se on tarpeen velallisen asumisen, toimeentulon, työssäkäynnin, terveydenhoidon, tai muun vastaavan seikan turvaamiseksi.</w:t>
      </w:r>
      <w:r w:rsidRPr="00D72A0F">
        <w:rPr>
          <w:rFonts w:ascii="Arial" w:hAnsi="Arial" w:cs="Arial"/>
        </w:rPr>
        <w:t xml:space="preserve"> Nämä parannukset edesauttaisivat ohjelman onnistumista ja tällaiset ohjelman joustoa ja erilaisten velallisen elämäntilanteiden huomioimista edesauttavat parannukset eivät ole järjestelmän hyväksyttävyyden kannalta ongelma, koska nämä ”vapaakuukaudet” eivät vaikuta velkojille tuleviin kertymiin.</w:t>
      </w:r>
    </w:p>
    <w:p w:rsidR="00D44D89" w:rsidRPr="00D72A0F" w:rsidRDefault="00D44D89" w:rsidP="00D44D89">
      <w:pPr>
        <w:pStyle w:val="Luettelokappale"/>
        <w:jc w:val="both"/>
        <w:rPr>
          <w:rFonts w:ascii="Arial" w:hAnsi="Arial" w:cs="Arial"/>
          <w:b/>
        </w:rPr>
      </w:pPr>
    </w:p>
    <w:p w:rsidR="00D44D89" w:rsidRPr="00D72A0F" w:rsidRDefault="00D44D89" w:rsidP="00D44D89">
      <w:pPr>
        <w:pStyle w:val="Luettelokappale"/>
        <w:numPr>
          <w:ilvl w:val="0"/>
          <w:numId w:val="14"/>
        </w:numPr>
        <w:jc w:val="both"/>
        <w:rPr>
          <w:rFonts w:ascii="Arial" w:hAnsi="Arial" w:cs="Arial"/>
          <w:b/>
        </w:rPr>
      </w:pPr>
      <w:r w:rsidRPr="00D72A0F">
        <w:rPr>
          <w:rFonts w:ascii="Arial" w:hAnsi="Arial" w:cs="Arial"/>
          <w:b/>
        </w:rPr>
        <w:t xml:space="preserve">Väliaikaisen kiellon määrääminen hakemuksen yhteydessä; vaihtelevuus käräjäoikeuksittain; </w:t>
      </w:r>
      <w:proofErr w:type="spellStart"/>
      <w:r w:rsidR="00E37EC9" w:rsidRPr="00D72A0F">
        <w:rPr>
          <w:rFonts w:ascii="Arial" w:hAnsi="Arial" w:cs="Arial"/>
        </w:rPr>
        <w:t>KKV:n</w:t>
      </w:r>
      <w:proofErr w:type="spellEnd"/>
      <w:r w:rsidR="00E37EC9" w:rsidRPr="00D72A0F">
        <w:rPr>
          <w:rFonts w:ascii="Arial" w:hAnsi="Arial" w:cs="Arial"/>
        </w:rPr>
        <w:t xml:space="preserve"> neuvojilta saamien tietojen mukaan</w:t>
      </w:r>
      <w:r w:rsidR="00E37EC9" w:rsidRPr="00D72A0F">
        <w:rPr>
          <w:rFonts w:ascii="Arial" w:hAnsi="Arial" w:cs="Arial"/>
          <w:b/>
        </w:rPr>
        <w:t xml:space="preserve"> </w:t>
      </w:r>
      <w:r w:rsidRPr="00D72A0F">
        <w:rPr>
          <w:rFonts w:ascii="Arial" w:hAnsi="Arial" w:cs="Arial"/>
        </w:rPr>
        <w:t xml:space="preserve">alueelliset käytännöt vaihtelevat sen suhteen, myöntääkö oikeus VJL 21 §:n mukaisen väliaikaisen ulosmittauksen rajoituksen velallisen lisävelkaantumisen estämiseksi vai ei.  Asiaa voisi selventää </w:t>
      </w:r>
      <w:r w:rsidR="00525CA8" w:rsidRPr="00D72A0F">
        <w:rPr>
          <w:rFonts w:ascii="Arial" w:hAnsi="Arial" w:cs="Arial"/>
        </w:rPr>
        <w:t xml:space="preserve">lopullisessa </w:t>
      </w:r>
      <w:r w:rsidRPr="00D72A0F">
        <w:rPr>
          <w:rFonts w:ascii="Arial" w:hAnsi="Arial" w:cs="Arial"/>
        </w:rPr>
        <w:t>ehdotuksessa tarkemmin käytäntöjen yhtenäistämiseksi (esim. todeta, että ulosoto</w:t>
      </w:r>
      <w:r w:rsidR="00E37EC9" w:rsidRPr="00D72A0F">
        <w:rPr>
          <w:rFonts w:ascii="Arial" w:hAnsi="Arial" w:cs="Arial"/>
        </w:rPr>
        <w:t>n</w:t>
      </w:r>
      <w:r w:rsidRPr="00D72A0F">
        <w:rPr>
          <w:rFonts w:ascii="Arial" w:hAnsi="Arial" w:cs="Arial"/>
        </w:rPr>
        <w:t xml:space="preserve"> o</w:t>
      </w:r>
      <w:r w:rsidR="00E37EC9" w:rsidRPr="00D72A0F">
        <w:rPr>
          <w:rFonts w:ascii="Arial" w:hAnsi="Arial" w:cs="Arial"/>
        </w:rPr>
        <w:t xml:space="preserve">llessa </w:t>
      </w:r>
      <w:r w:rsidRPr="00D72A0F">
        <w:rPr>
          <w:rFonts w:ascii="Arial" w:hAnsi="Arial" w:cs="Arial"/>
        </w:rPr>
        <w:t>suurempi kuin velkajärjestelyn mukainen maksuvara, ulosoton rajoitus pitäisi lähtökohtaisesti myöntää velallisen lisävelkaantumisen ehkäisemiseksi).</w:t>
      </w:r>
    </w:p>
    <w:p w:rsidR="00D44D89" w:rsidRPr="00D72A0F" w:rsidRDefault="00D44D89" w:rsidP="00D44D89">
      <w:pPr>
        <w:ind w:left="1664"/>
        <w:jc w:val="both"/>
        <w:rPr>
          <w:b/>
        </w:rPr>
      </w:pPr>
    </w:p>
    <w:p w:rsidR="00875820" w:rsidRPr="00D72A0F" w:rsidRDefault="00875820" w:rsidP="00D44D89">
      <w:pPr>
        <w:pStyle w:val="Luettelokappale"/>
        <w:numPr>
          <w:ilvl w:val="0"/>
          <w:numId w:val="14"/>
        </w:numPr>
        <w:jc w:val="both"/>
        <w:rPr>
          <w:rFonts w:ascii="Arial" w:hAnsi="Arial" w:cs="Arial"/>
        </w:rPr>
      </w:pPr>
      <w:r w:rsidRPr="00D72A0F">
        <w:rPr>
          <w:rFonts w:ascii="Arial" w:hAnsi="Arial" w:cs="Arial"/>
          <w:b/>
        </w:rPr>
        <w:t xml:space="preserve">Hakemuksen liitteet; </w:t>
      </w:r>
      <w:r w:rsidR="005D20DD" w:rsidRPr="00D72A0F">
        <w:rPr>
          <w:rFonts w:ascii="Arial" w:hAnsi="Arial" w:cs="Arial"/>
          <w:b/>
        </w:rPr>
        <w:t xml:space="preserve">VJA 2 § 1-kohdan mukaan hakijan on liitettävä jäljennökset velallisen ja samassa taloudessa asuvien täysi-ikäisten henkilöiden verotustodistuksista kolmelta viimeiseltä vuodelta. </w:t>
      </w:r>
      <w:r w:rsidRPr="00D72A0F">
        <w:rPr>
          <w:rFonts w:ascii="Arial" w:hAnsi="Arial" w:cs="Arial"/>
        </w:rPr>
        <w:t xml:space="preserve">Vaikka verohallinto on antanut sisäisen ohjeen, että verotustodistukset ovat maksuttomia velkajärjestelyä varten, ohje ei ole tavoittanut käsittelijöitä eli niistä pyydetään vieläkin joissakin verotoimistoissa maksua (10 €/todistus), jolla voi olla olennainen merkitys asian etenemisen kannalta, kun velallisella eivät ole todistukset tallessa </w:t>
      </w:r>
      <w:proofErr w:type="gramStart"/>
      <w:r w:rsidRPr="00D72A0F">
        <w:rPr>
          <w:rFonts w:ascii="Arial" w:hAnsi="Arial" w:cs="Arial"/>
        </w:rPr>
        <w:t>eikä</w:t>
      </w:r>
      <w:proofErr w:type="gramEnd"/>
      <w:r w:rsidRPr="00D72A0F">
        <w:rPr>
          <w:rFonts w:ascii="Arial" w:hAnsi="Arial" w:cs="Arial"/>
        </w:rPr>
        <w:t xml:space="preserve"> rahaa niiden noutamiseen. </w:t>
      </w:r>
      <w:r w:rsidR="002A1775" w:rsidRPr="00D72A0F">
        <w:rPr>
          <w:rFonts w:ascii="Arial" w:hAnsi="Arial" w:cs="Arial"/>
        </w:rPr>
        <w:t>KKV katsoo, että t</w:t>
      </w:r>
      <w:r w:rsidRPr="00D72A0F">
        <w:rPr>
          <w:rFonts w:ascii="Arial" w:hAnsi="Arial" w:cs="Arial"/>
        </w:rPr>
        <w:t xml:space="preserve">ämä </w:t>
      </w:r>
      <w:r w:rsidRPr="00952696">
        <w:rPr>
          <w:rFonts w:ascii="Arial" w:hAnsi="Arial" w:cs="Arial"/>
          <w:u w:val="single"/>
        </w:rPr>
        <w:t>verotustodistusten maksuttomuus olisi syytä selvyyden vuoksi nostaa asetustasolle.</w:t>
      </w:r>
      <w:r w:rsidRPr="00D72A0F">
        <w:rPr>
          <w:rFonts w:ascii="Arial" w:hAnsi="Arial" w:cs="Arial"/>
        </w:rPr>
        <w:t xml:space="preserve"> </w:t>
      </w:r>
    </w:p>
    <w:p w:rsidR="00D72A0F" w:rsidRDefault="00D72A0F" w:rsidP="00D44D89">
      <w:pPr>
        <w:pStyle w:val="Luettelokappale"/>
        <w:ind w:left="1664"/>
        <w:rPr>
          <w:rFonts w:ascii="Arial" w:hAnsi="Arial" w:cs="Arial"/>
        </w:rPr>
      </w:pPr>
    </w:p>
    <w:p w:rsidR="00D72A0F" w:rsidRDefault="00D72A0F" w:rsidP="00D44D89">
      <w:pPr>
        <w:pStyle w:val="Luettelokappale"/>
        <w:ind w:left="1664"/>
        <w:rPr>
          <w:rFonts w:ascii="Arial" w:hAnsi="Arial" w:cs="Arial"/>
        </w:rPr>
      </w:pPr>
    </w:p>
    <w:p w:rsidR="00D72A0F" w:rsidRDefault="00D72A0F" w:rsidP="00D44D89">
      <w:pPr>
        <w:pStyle w:val="Luettelokappale"/>
        <w:ind w:left="1664"/>
        <w:rPr>
          <w:rFonts w:ascii="Arial" w:hAnsi="Arial" w:cs="Arial"/>
        </w:rPr>
      </w:pPr>
      <w:r>
        <w:rPr>
          <w:rFonts w:ascii="Arial" w:hAnsi="Arial" w:cs="Arial"/>
        </w:rPr>
        <w:t>Juhani Jokinen</w:t>
      </w:r>
      <w:r>
        <w:rPr>
          <w:rFonts w:ascii="Arial" w:hAnsi="Arial" w:cs="Arial"/>
        </w:rPr>
        <w:tab/>
      </w:r>
      <w:r>
        <w:rPr>
          <w:rFonts w:ascii="Arial" w:hAnsi="Arial" w:cs="Arial"/>
        </w:rPr>
        <w:tab/>
      </w:r>
      <w:r>
        <w:rPr>
          <w:rFonts w:ascii="Arial" w:hAnsi="Arial" w:cs="Arial"/>
        </w:rPr>
        <w:tab/>
        <w:t xml:space="preserve">Juha Jokinen </w:t>
      </w:r>
    </w:p>
    <w:p w:rsidR="00D72A0F" w:rsidRDefault="00D72A0F" w:rsidP="00D72A0F">
      <w:pPr>
        <w:pStyle w:val="Luettelokappale"/>
        <w:ind w:left="1664"/>
        <w:rPr>
          <w:rFonts w:ascii="Arial" w:hAnsi="Arial" w:cs="Arial"/>
        </w:rPr>
      </w:pPr>
      <w:r>
        <w:rPr>
          <w:rFonts w:ascii="Arial" w:hAnsi="Arial" w:cs="Arial"/>
        </w:rPr>
        <w:t xml:space="preserve">pääjohtaja </w:t>
      </w:r>
      <w:r w:rsidR="00875820" w:rsidRPr="00D72A0F">
        <w:rPr>
          <w:rFonts w:ascii="Arial" w:hAnsi="Arial" w:cs="Arial"/>
        </w:rPr>
        <w:t xml:space="preserve"> </w:t>
      </w:r>
      <w:r>
        <w:rPr>
          <w:rFonts w:ascii="Arial" w:hAnsi="Arial" w:cs="Arial"/>
        </w:rPr>
        <w:tab/>
      </w:r>
      <w:r>
        <w:rPr>
          <w:rFonts w:ascii="Arial" w:hAnsi="Arial" w:cs="Arial"/>
        </w:rPr>
        <w:tab/>
      </w:r>
      <w:r>
        <w:rPr>
          <w:rFonts w:ascii="Arial" w:hAnsi="Arial" w:cs="Arial"/>
        </w:rPr>
        <w:tab/>
        <w:t>lakimies</w:t>
      </w:r>
    </w:p>
    <w:p w:rsidR="00ED46EB" w:rsidRDefault="00ED46EB" w:rsidP="00D72A0F"/>
    <w:p w:rsidR="00ED46EB" w:rsidRDefault="00ED46EB" w:rsidP="00D72A0F"/>
    <w:p w:rsidR="00AC3961" w:rsidRDefault="00D72A0F" w:rsidP="00D72A0F">
      <w:pPr>
        <w:rPr>
          <w:lang w:eastAsia="en-US"/>
        </w:rPr>
      </w:pPr>
      <w:r>
        <w:t xml:space="preserve">Liite </w:t>
      </w:r>
      <w:r>
        <w:tab/>
        <w:t xml:space="preserve">     </w:t>
      </w:r>
      <w:r w:rsidR="00ED46EB">
        <w:t xml:space="preserve">Neuvonnan määrärahojen ja kokonaiskustannusten kehitys </w:t>
      </w:r>
      <w:r>
        <w:tab/>
      </w:r>
      <w:r>
        <w:tab/>
      </w:r>
      <w:r w:rsidR="00AC3961">
        <w:br w:type="page"/>
      </w:r>
    </w:p>
    <w:p w:rsidR="00FC36F0" w:rsidRPr="00AC3961" w:rsidRDefault="00AC3961" w:rsidP="00AC3961">
      <w:pPr>
        <w:pStyle w:val="TwebAsiateksti1"/>
        <w:tabs>
          <w:tab w:val="clear" w:pos="3890"/>
          <w:tab w:val="clear" w:pos="5182"/>
          <w:tab w:val="clear" w:pos="7774"/>
          <w:tab w:val="clear" w:pos="9072"/>
        </w:tabs>
        <w:ind w:left="0"/>
        <w:jc w:val="both"/>
        <w:rPr>
          <w:b/>
        </w:rPr>
      </w:pPr>
      <w:r w:rsidRPr="00AC3961">
        <w:rPr>
          <w:b/>
        </w:rPr>
        <w:lastRenderedPageBreak/>
        <w:t>Liite 1</w:t>
      </w:r>
    </w:p>
    <w:tbl>
      <w:tblPr>
        <w:tblW w:w="10984" w:type="dxa"/>
        <w:tblInd w:w="70" w:type="dxa"/>
        <w:tblCellMar>
          <w:left w:w="70" w:type="dxa"/>
          <w:right w:w="70" w:type="dxa"/>
        </w:tblCellMar>
        <w:tblLook w:val="04A0" w:firstRow="1" w:lastRow="0" w:firstColumn="1" w:lastColumn="0" w:noHBand="0" w:noVBand="1"/>
      </w:tblPr>
      <w:tblGrid>
        <w:gridCol w:w="1100"/>
        <w:gridCol w:w="1371"/>
        <w:gridCol w:w="1368"/>
        <w:gridCol w:w="1288"/>
        <w:gridCol w:w="1208"/>
        <w:gridCol w:w="1608"/>
        <w:gridCol w:w="2208"/>
        <w:gridCol w:w="968"/>
      </w:tblGrid>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600"/>
        </w:trPr>
        <w:tc>
          <w:tcPr>
            <w:tcW w:w="968" w:type="dxa"/>
            <w:tcBorders>
              <w:top w:val="nil"/>
              <w:left w:val="nil"/>
              <w:bottom w:val="nil"/>
              <w:right w:val="nil"/>
            </w:tcBorders>
            <w:shd w:val="clear" w:color="auto" w:fill="auto"/>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Vuosi</w:t>
            </w:r>
          </w:p>
        </w:tc>
        <w:tc>
          <w:tcPr>
            <w:tcW w:w="1368" w:type="dxa"/>
            <w:tcBorders>
              <w:top w:val="nil"/>
              <w:left w:val="nil"/>
              <w:bottom w:val="nil"/>
              <w:right w:val="nil"/>
            </w:tcBorders>
            <w:shd w:val="clear" w:color="auto" w:fill="auto"/>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kokonais-kustannukset</w:t>
            </w:r>
          </w:p>
        </w:tc>
        <w:tc>
          <w:tcPr>
            <w:tcW w:w="1368" w:type="dxa"/>
            <w:tcBorders>
              <w:top w:val="nil"/>
              <w:left w:val="nil"/>
              <w:bottom w:val="nil"/>
              <w:right w:val="nil"/>
            </w:tcBorders>
            <w:shd w:val="clear" w:color="auto" w:fill="auto"/>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TAE kehys</w:t>
            </w:r>
          </w:p>
        </w:tc>
        <w:tc>
          <w:tcPr>
            <w:tcW w:w="1288" w:type="dxa"/>
            <w:tcBorders>
              <w:top w:val="nil"/>
              <w:left w:val="nil"/>
              <w:bottom w:val="nil"/>
              <w:right w:val="nil"/>
            </w:tcBorders>
            <w:shd w:val="clear" w:color="auto" w:fill="auto"/>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 xml:space="preserve">eduskunnan </w:t>
            </w:r>
            <w:proofErr w:type="spellStart"/>
            <w:r w:rsidRPr="00AC3961">
              <w:rPr>
                <w:rFonts w:ascii="Calibri" w:hAnsi="Calibri" w:cs="Times New Roman"/>
                <w:b/>
                <w:bCs/>
                <w:color w:val="000000"/>
                <w:szCs w:val="22"/>
              </w:rPr>
              <w:t>myötämä</w:t>
            </w:r>
            <w:proofErr w:type="spellEnd"/>
          </w:p>
        </w:tc>
        <w:tc>
          <w:tcPr>
            <w:tcW w:w="1208" w:type="dxa"/>
            <w:tcBorders>
              <w:top w:val="nil"/>
              <w:left w:val="nil"/>
              <w:bottom w:val="nil"/>
              <w:right w:val="nil"/>
            </w:tcBorders>
            <w:shd w:val="clear" w:color="auto" w:fill="auto"/>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valtion osuus</w:t>
            </w:r>
          </w:p>
        </w:tc>
        <w:tc>
          <w:tcPr>
            <w:tcW w:w="1608" w:type="dxa"/>
            <w:tcBorders>
              <w:top w:val="nil"/>
              <w:left w:val="nil"/>
              <w:bottom w:val="nil"/>
              <w:right w:val="nil"/>
            </w:tcBorders>
            <w:shd w:val="clear" w:color="auto" w:fill="auto"/>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 xml:space="preserve"> vapaaehtoinen kuntien osuus</w:t>
            </w:r>
          </w:p>
        </w:tc>
        <w:tc>
          <w:tcPr>
            <w:tcW w:w="2208" w:type="dxa"/>
            <w:tcBorders>
              <w:top w:val="nil"/>
              <w:left w:val="nil"/>
              <w:bottom w:val="nil"/>
              <w:right w:val="nil"/>
            </w:tcBorders>
            <w:shd w:val="clear" w:color="auto" w:fill="auto"/>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huomioita</w:t>
            </w:r>
          </w:p>
        </w:tc>
        <w:tc>
          <w:tcPr>
            <w:tcW w:w="968" w:type="dxa"/>
            <w:tcBorders>
              <w:top w:val="nil"/>
              <w:left w:val="nil"/>
              <w:bottom w:val="nil"/>
              <w:right w:val="nil"/>
            </w:tcBorders>
            <w:shd w:val="clear" w:color="auto" w:fill="auto"/>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2001</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4 083 000</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3 111 000</w:t>
            </w:r>
          </w:p>
        </w:tc>
        <w:tc>
          <w:tcPr>
            <w:tcW w:w="128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0</w:t>
            </w:r>
          </w:p>
        </w:tc>
        <w:tc>
          <w:tcPr>
            <w:tcW w:w="1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3 111 000</w:t>
            </w:r>
          </w:p>
        </w:tc>
        <w:tc>
          <w:tcPr>
            <w:tcW w:w="16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972 000</w:t>
            </w:r>
          </w:p>
        </w:tc>
        <w:tc>
          <w:tcPr>
            <w:tcW w:w="2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2002</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5 085 000</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3 111 000</w:t>
            </w:r>
          </w:p>
        </w:tc>
        <w:tc>
          <w:tcPr>
            <w:tcW w:w="128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1 072 000</w:t>
            </w:r>
          </w:p>
        </w:tc>
        <w:tc>
          <w:tcPr>
            <w:tcW w:w="1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4 183 000</w:t>
            </w:r>
          </w:p>
        </w:tc>
        <w:tc>
          <w:tcPr>
            <w:tcW w:w="16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902 000</w:t>
            </w:r>
          </w:p>
        </w:tc>
        <w:tc>
          <w:tcPr>
            <w:tcW w:w="2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velkasovinto-ohjelma</w:t>
            </w: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2003</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6 946 000</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5 160 000</w:t>
            </w:r>
          </w:p>
        </w:tc>
        <w:tc>
          <w:tcPr>
            <w:tcW w:w="128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525 000</w:t>
            </w:r>
          </w:p>
        </w:tc>
        <w:tc>
          <w:tcPr>
            <w:tcW w:w="1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5 685 000</w:t>
            </w:r>
          </w:p>
        </w:tc>
        <w:tc>
          <w:tcPr>
            <w:tcW w:w="16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1 261 000</w:t>
            </w:r>
          </w:p>
        </w:tc>
        <w:tc>
          <w:tcPr>
            <w:tcW w:w="2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velkasovinto-ohjelma</w:t>
            </w: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2004</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7 202 000</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5 860 000</w:t>
            </w:r>
          </w:p>
        </w:tc>
        <w:tc>
          <w:tcPr>
            <w:tcW w:w="128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0</w:t>
            </w:r>
          </w:p>
        </w:tc>
        <w:tc>
          <w:tcPr>
            <w:tcW w:w="1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5 860 000</w:t>
            </w:r>
          </w:p>
        </w:tc>
        <w:tc>
          <w:tcPr>
            <w:tcW w:w="16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1 517 000</w:t>
            </w:r>
          </w:p>
        </w:tc>
        <w:tc>
          <w:tcPr>
            <w:tcW w:w="2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2005</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7 050 000</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4 311 000</w:t>
            </w:r>
          </w:p>
        </w:tc>
        <w:tc>
          <w:tcPr>
            <w:tcW w:w="128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1 000 000</w:t>
            </w:r>
          </w:p>
        </w:tc>
        <w:tc>
          <w:tcPr>
            <w:tcW w:w="1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5 311 000</w:t>
            </w:r>
          </w:p>
        </w:tc>
        <w:tc>
          <w:tcPr>
            <w:tcW w:w="16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1 739 000</w:t>
            </w:r>
          </w:p>
        </w:tc>
        <w:tc>
          <w:tcPr>
            <w:tcW w:w="2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talousneuvontaan</w:t>
            </w: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2006</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6 689 000</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4 311 000</w:t>
            </w:r>
          </w:p>
        </w:tc>
        <w:tc>
          <w:tcPr>
            <w:tcW w:w="128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0</w:t>
            </w:r>
          </w:p>
        </w:tc>
        <w:tc>
          <w:tcPr>
            <w:tcW w:w="1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4 311 000</w:t>
            </w:r>
          </w:p>
        </w:tc>
        <w:tc>
          <w:tcPr>
            <w:tcW w:w="16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2 378 000</w:t>
            </w:r>
          </w:p>
        </w:tc>
        <w:tc>
          <w:tcPr>
            <w:tcW w:w="2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2007</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7 070 000</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4 311 000</w:t>
            </w:r>
          </w:p>
        </w:tc>
        <w:tc>
          <w:tcPr>
            <w:tcW w:w="128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350 000</w:t>
            </w:r>
          </w:p>
        </w:tc>
        <w:tc>
          <w:tcPr>
            <w:tcW w:w="1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4 661 000</w:t>
            </w:r>
          </w:p>
        </w:tc>
        <w:tc>
          <w:tcPr>
            <w:tcW w:w="16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2 409 000</w:t>
            </w:r>
          </w:p>
        </w:tc>
        <w:tc>
          <w:tcPr>
            <w:tcW w:w="2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2008</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7 155 000</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4 511 000</w:t>
            </w:r>
          </w:p>
        </w:tc>
        <w:tc>
          <w:tcPr>
            <w:tcW w:w="128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100 000</w:t>
            </w:r>
          </w:p>
        </w:tc>
        <w:tc>
          <w:tcPr>
            <w:tcW w:w="1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4 611 000</w:t>
            </w:r>
          </w:p>
        </w:tc>
        <w:tc>
          <w:tcPr>
            <w:tcW w:w="16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2 544 000</w:t>
            </w:r>
          </w:p>
        </w:tc>
        <w:tc>
          <w:tcPr>
            <w:tcW w:w="2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2009</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7 552 000</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4 511 000</w:t>
            </w:r>
          </w:p>
        </w:tc>
        <w:tc>
          <w:tcPr>
            <w:tcW w:w="128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1 100 000</w:t>
            </w:r>
          </w:p>
        </w:tc>
        <w:tc>
          <w:tcPr>
            <w:tcW w:w="1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5 611 000</w:t>
            </w:r>
          </w:p>
        </w:tc>
        <w:tc>
          <w:tcPr>
            <w:tcW w:w="16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1 941 000</w:t>
            </w:r>
          </w:p>
        </w:tc>
        <w:tc>
          <w:tcPr>
            <w:tcW w:w="2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neuvojaresurssilisäys</w:t>
            </w: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2010</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7 913 000</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4 511 000</w:t>
            </w:r>
          </w:p>
        </w:tc>
        <w:tc>
          <w:tcPr>
            <w:tcW w:w="128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1 500 000</w:t>
            </w:r>
          </w:p>
        </w:tc>
        <w:tc>
          <w:tcPr>
            <w:tcW w:w="1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6 011 000</w:t>
            </w:r>
          </w:p>
        </w:tc>
        <w:tc>
          <w:tcPr>
            <w:tcW w:w="16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1 902 000</w:t>
            </w:r>
          </w:p>
        </w:tc>
        <w:tc>
          <w:tcPr>
            <w:tcW w:w="2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neuvojaresurssilisäys</w:t>
            </w: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2011</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8 446 000</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4 511 000</w:t>
            </w:r>
          </w:p>
        </w:tc>
        <w:tc>
          <w:tcPr>
            <w:tcW w:w="128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200 000</w:t>
            </w:r>
          </w:p>
        </w:tc>
        <w:tc>
          <w:tcPr>
            <w:tcW w:w="1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4 711 000</w:t>
            </w:r>
          </w:p>
        </w:tc>
        <w:tc>
          <w:tcPr>
            <w:tcW w:w="16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3 735 000</w:t>
            </w:r>
          </w:p>
        </w:tc>
        <w:tc>
          <w:tcPr>
            <w:tcW w:w="2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2012</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8 542 000</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4 511 000</w:t>
            </w:r>
          </w:p>
        </w:tc>
        <w:tc>
          <w:tcPr>
            <w:tcW w:w="128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1 000 000</w:t>
            </w:r>
          </w:p>
        </w:tc>
        <w:tc>
          <w:tcPr>
            <w:tcW w:w="1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5 511 000</w:t>
            </w:r>
          </w:p>
        </w:tc>
        <w:tc>
          <w:tcPr>
            <w:tcW w:w="16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3 121 000</w:t>
            </w:r>
          </w:p>
        </w:tc>
        <w:tc>
          <w:tcPr>
            <w:tcW w:w="2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2013</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4 511 000</w:t>
            </w:r>
          </w:p>
        </w:tc>
        <w:tc>
          <w:tcPr>
            <w:tcW w:w="128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700 000</w:t>
            </w:r>
          </w:p>
        </w:tc>
        <w:tc>
          <w:tcPr>
            <w:tcW w:w="1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5 211 000</w:t>
            </w: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b/>
                <w:bCs/>
                <w:color w:val="000000"/>
                <w:szCs w:val="22"/>
              </w:rPr>
            </w:pPr>
            <w:r w:rsidRPr="00AC3961">
              <w:rPr>
                <w:rFonts w:ascii="Calibri" w:hAnsi="Calibri" w:cs="Times New Roman"/>
                <w:b/>
                <w:bCs/>
                <w:color w:val="000000"/>
                <w:szCs w:val="22"/>
              </w:rPr>
              <w:t>2014</w:t>
            </w: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4 511 000</w:t>
            </w:r>
          </w:p>
        </w:tc>
        <w:tc>
          <w:tcPr>
            <w:tcW w:w="128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500 000</w:t>
            </w:r>
          </w:p>
        </w:tc>
        <w:tc>
          <w:tcPr>
            <w:tcW w:w="1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r w:rsidRPr="00AC3961">
              <w:rPr>
                <w:rFonts w:ascii="Calibri" w:hAnsi="Calibri" w:cs="Times New Roman"/>
                <w:color w:val="000000"/>
                <w:szCs w:val="22"/>
              </w:rPr>
              <w:t>5 011 000</w:t>
            </w: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jc w:val="right"/>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r>
              <w:rPr>
                <w:rFonts w:ascii="Calibri" w:hAnsi="Calibri" w:cs="Times New Roman"/>
                <w:noProof/>
                <w:color w:val="000000"/>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6705600" cy="3695700"/>
                  <wp:effectExtent l="0" t="0" r="19050" b="19050"/>
                  <wp:wrapNone/>
                  <wp:docPr id="1047" name="Kaavio 10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AC3961" w:rsidRPr="00AC3961">
              <w:trPr>
                <w:trHeight w:val="300"/>
                <w:tblCellSpacing w:w="0" w:type="dxa"/>
              </w:trPr>
              <w:tc>
                <w:tcPr>
                  <w:tcW w:w="960"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bl>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r w:rsidR="00AC3961" w:rsidRPr="00AC3961" w:rsidTr="00AC3961">
        <w:trPr>
          <w:trHeight w:val="300"/>
        </w:trPr>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3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8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16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220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c>
          <w:tcPr>
            <w:tcW w:w="968" w:type="dxa"/>
            <w:tcBorders>
              <w:top w:val="nil"/>
              <w:left w:val="nil"/>
              <w:bottom w:val="nil"/>
              <w:right w:val="nil"/>
            </w:tcBorders>
            <w:shd w:val="clear" w:color="auto" w:fill="auto"/>
            <w:noWrap/>
            <w:vAlign w:val="bottom"/>
            <w:hideMark/>
          </w:tcPr>
          <w:p w:rsidR="00AC3961" w:rsidRPr="00AC3961" w:rsidRDefault="00AC3961" w:rsidP="00AC3961">
            <w:pPr>
              <w:rPr>
                <w:rFonts w:ascii="Calibri" w:hAnsi="Calibri" w:cs="Times New Roman"/>
                <w:color w:val="000000"/>
                <w:szCs w:val="22"/>
              </w:rPr>
            </w:pPr>
          </w:p>
        </w:tc>
      </w:tr>
    </w:tbl>
    <w:p w:rsidR="00570C20" w:rsidRPr="003A5615" w:rsidRDefault="00570C20" w:rsidP="003A5615"/>
    <w:sectPr w:rsidR="00570C20" w:rsidRPr="003A5615" w:rsidSect="00EC0139">
      <w:headerReference w:type="default" r:id="rId11"/>
      <w:headerReference w:type="first" r:id="rId12"/>
      <w:footerReference w:type="first" r:id="rId13"/>
      <w:pgSz w:w="11906" w:h="16838" w:code="9"/>
      <w:pgMar w:top="2268" w:right="680" w:bottom="1871" w:left="1247" w:header="68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D7" w:rsidRDefault="009D6FD7">
      <w:r>
        <w:separator/>
      </w:r>
    </w:p>
  </w:endnote>
  <w:endnote w:type="continuationSeparator" w:id="0">
    <w:p w:rsidR="009D6FD7" w:rsidRDefault="009D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124" w:type="dxa"/>
      <w:tblLayout w:type="fixed"/>
      <w:tblCellMar>
        <w:left w:w="28" w:type="dxa"/>
        <w:right w:w="28" w:type="dxa"/>
      </w:tblCellMar>
      <w:tblLook w:val="04A0" w:firstRow="1" w:lastRow="0" w:firstColumn="1" w:lastColumn="0" w:noHBand="0" w:noVBand="1"/>
    </w:tblPr>
    <w:tblGrid>
      <w:gridCol w:w="6124"/>
    </w:tblGrid>
    <w:tr w:rsidR="001F011F" w:rsidRPr="00287522" w:rsidTr="00BA0B17">
      <w:trPr>
        <w:trHeight w:val="283"/>
      </w:trPr>
      <w:tc>
        <w:tcPr>
          <w:tcW w:w="6124" w:type="dxa"/>
        </w:tcPr>
        <w:p w:rsidR="001F011F" w:rsidRPr="00FB65EA" w:rsidRDefault="001F011F" w:rsidP="00BA0B17">
          <w:pPr>
            <w:pStyle w:val="Alatunniste"/>
            <w:rPr>
              <w:b/>
              <w:sz w:val="18"/>
              <w:szCs w:val="18"/>
            </w:rPr>
          </w:pPr>
          <w:r>
            <w:rPr>
              <w:b/>
              <w:sz w:val="18"/>
              <w:szCs w:val="18"/>
            </w:rPr>
            <w:t>Kilpailu- ja kuluttajavirasto</w:t>
          </w:r>
        </w:p>
      </w:tc>
    </w:tr>
    <w:tr w:rsidR="001F011F" w:rsidRPr="00C7202B" w:rsidTr="00BA0B17">
      <w:trPr>
        <w:trHeight w:val="198"/>
      </w:trPr>
      <w:tc>
        <w:tcPr>
          <w:tcW w:w="6124" w:type="dxa"/>
          <w:shd w:val="clear" w:color="auto" w:fill="auto"/>
        </w:tcPr>
        <w:p w:rsidR="001F011F" w:rsidRPr="00C7202B" w:rsidRDefault="001F011F" w:rsidP="00BA0B17">
          <w:pPr>
            <w:pStyle w:val="Alatunniste"/>
            <w:jc w:val="both"/>
            <w:rPr>
              <w:sz w:val="14"/>
              <w:szCs w:val="14"/>
            </w:rPr>
          </w:pPr>
          <w:r w:rsidRPr="00C7202B">
            <w:rPr>
              <w:b/>
              <w:sz w:val="14"/>
              <w:szCs w:val="14"/>
            </w:rPr>
            <w:t xml:space="preserve">Postiosoite </w:t>
          </w:r>
          <w:r w:rsidRPr="00C7202B">
            <w:rPr>
              <w:sz w:val="14"/>
              <w:szCs w:val="14"/>
            </w:rPr>
            <w:t xml:space="preserve">PL 5, 00531 Helsinki </w:t>
          </w:r>
          <w:r w:rsidRPr="00C7202B">
            <w:rPr>
              <w:b/>
              <w:color w:val="4BACC6" w:themeColor="accent5"/>
              <w:sz w:val="14"/>
              <w:szCs w:val="14"/>
            </w:rPr>
            <w:t>•</w:t>
          </w:r>
          <w:r w:rsidRPr="00C7202B">
            <w:rPr>
              <w:sz w:val="14"/>
              <w:szCs w:val="14"/>
            </w:rPr>
            <w:t xml:space="preserve"> </w:t>
          </w:r>
          <w:r w:rsidRPr="00C7202B">
            <w:rPr>
              <w:b/>
              <w:sz w:val="14"/>
              <w:szCs w:val="14"/>
            </w:rPr>
            <w:t>Puhelin</w:t>
          </w:r>
          <w:r w:rsidRPr="00C7202B">
            <w:rPr>
              <w:sz w:val="14"/>
              <w:szCs w:val="14"/>
            </w:rPr>
            <w:t xml:space="preserve"> 029</w:t>
          </w:r>
          <w:r>
            <w:rPr>
              <w:sz w:val="14"/>
              <w:szCs w:val="14"/>
            </w:rPr>
            <w:t> </w:t>
          </w:r>
          <w:r w:rsidRPr="00C7202B">
            <w:rPr>
              <w:sz w:val="14"/>
              <w:szCs w:val="14"/>
            </w:rPr>
            <w:t xml:space="preserve">505 3000 </w:t>
          </w:r>
          <w:r w:rsidRPr="00C7202B">
            <w:rPr>
              <w:b/>
              <w:color w:val="4BACC6" w:themeColor="accent5"/>
              <w:sz w:val="14"/>
              <w:szCs w:val="14"/>
            </w:rPr>
            <w:t>•</w:t>
          </w:r>
          <w:r w:rsidRPr="00C7202B">
            <w:rPr>
              <w:sz w:val="14"/>
              <w:szCs w:val="14"/>
            </w:rPr>
            <w:t xml:space="preserve"> </w:t>
          </w:r>
          <w:r w:rsidRPr="00C7202B">
            <w:rPr>
              <w:b/>
              <w:sz w:val="14"/>
              <w:szCs w:val="14"/>
            </w:rPr>
            <w:t>Faksi</w:t>
          </w:r>
          <w:r w:rsidRPr="00C7202B">
            <w:rPr>
              <w:sz w:val="14"/>
              <w:szCs w:val="14"/>
            </w:rPr>
            <w:t xml:space="preserve"> 09 8764 398</w:t>
          </w:r>
        </w:p>
      </w:tc>
    </w:tr>
    <w:tr w:rsidR="001F011F" w:rsidRPr="00C7202B" w:rsidTr="00BA0B17">
      <w:trPr>
        <w:trHeight w:val="198"/>
      </w:trPr>
      <w:tc>
        <w:tcPr>
          <w:tcW w:w="6124" w:type="dxa"/>
          <w:shd w:val="clear" w:color="auto" w:fill="auto"/>
        </w:tcPr>
        <w:p w:rsidR="001F011F" w:rsidRPr="00C7202B" w:rsidRDefault="001F011F" w:rsidP="00BA0B17">
          <w:pPr>
            <w:pStyle w:val="Alatunniste"/>
            <w:jc w:val="both"/>
            <w:rPr>
              <w:b/>
              <w:sz w:val="14"/>
              <w:szCs w:val="14"/>
            </w:rPr>
          </w:pPr>
          <w:r w:rsidRPr="00C7202B">
            <w:rPr>
              <w:b/>
              <w:sz w:val="14"/>
              <w:szCs w:val="14"/>
            </w:rPr>
            <w:t>Y-tunnus</w:t>
          </w:r>
          <w:r w:rsidRPr="00C7202B">
            <w:rPr>
              <w:sz w:val="14"/>
              <w:szCs w:val="14"/>
            </w:rPr>
            <w:t xml:space="preserve"> 2502067-3 </w:t>
          </w:r>
          <w:r w:rsidRPr="00C7202B">
            <w:rPr>
              <w:b/>
              <w:color w:val="4BACC6" w:themeColor="accent5"/>
              <w:sz w:val="14"/>
              <w:szCs w:val="14"/>
            </w:rPr>
            <w:t>•</w:t>
          </w:r>
          <w:r w:rsidRPr="00C7202B">
            <w:rPr>
              <w:sz w:val="14"/>
              <w:szCs w:val="14"/>
            </w:rPr>
            <w:t xml:space="preserve"> </w:t>
          </w:r>
          <w:r w:rsidRPr="00C7202B">
            <w:rPr>
              <w:b/>
              <w:sz w:val="14"/>
              <w:szCs w:val="14"/>
            </w:rPr>
            <w:t xml:space="preserve">Sähköposti </w:t>
          </w:r>
          <w:r w:rsidRPr="00C7202B">
            <w:rPr>
              <w:sz w:val="14"/>
              <w:szCs w:val="14"/>
            </w:rPr>
            <w:t xml:space="preserve">kirjaamo@kkv.fi </w:t>
          </w:r>
          <w:r w:rsidRPr="00612B69">
            <w:rPr>
              <w:b/>
              <w:color w:val="4BACC6" w:themeColor="accent5"/>
              <w:sz w:val="14"/>
              <w:szCs w:val="14"/>
            </w:rPr>
            <w:t>•</w:t>
          </w:r>
          <w:r w:rsidRPr="00612B69">
            <w:rPr>
              <w:color w:val="4BACC6" w:themeColor="accent5"/>
              <w:sz w:val="14"/>
              <w:szCs w:val="14"/>
            </w:rPr>
            <w:t xml:space="preserve"> </w:t>
          </w:r>
          <w:hyperlink r:id="rId1" w:history="1">
            <w:r w:rsidRPr="00C7202B">
              <w:rPr>
                <w:rStyle w:val="Hyperlinkki"/>
                <w:b/>
                <w:color w:val="4BACC6" w:themeColor="accent5"/>
                <w:sz w:val="14"/>
                <w:szCs w:val="14"/>
              </w:rPr>
              <w:t>www.kkv.fi</w:t>
            </w:r>
          </w:hyperlink>
        </w:p>
      </w:tc>
    </w:tr>
  </w:tbl>
  <w:p w:rsidR="001F011F" w:rsidRPr="00C7202B" w:rsidRDefault="001F011F" w:rsidP="00EC0139">
    <w:pPr>
      <w:pStyle w:val="Alatunniste"/>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D7" w:rsidRDefault="009D6FD7">
      <w:r>
        <w:separator/>
      </w:r>
    </w:p>
  </w:footnote>
  <w:footnote w:type="continuationSeparator" w:id="0">
    <w:p w:rsidR="009D6FD7" w:rsidRDefault="009D6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5" w:type="dxa"/>
      <w:tblLayout w:type="fixed"/>
      <w:tblCellMar>
        <w:left w:w="28" w:type="dxa"/>
        <w:right w:w="28" w:type="dxa"/>
      </w:tblCellMar>
      <w:tblLook w:val="04A0" w:firstRow="1" w:lastRow="0" w:firstColumn="1" w:lastColumn="0" w:noHBand="0" w:noVBand="1"/>
    </w:tblPr>
    <w:tblGrid>
      <w:gridCol w:w="5216"/>
      <w:gridCol w:w="1475"/>
      <w:gridCol w:w="2267"/>
      <w:gridCol w:w="737"/>
    </w:tblGrid>
    <w:tr w:rsidR="001F011F" w:rsidRPr="00001F7B" w:rsidTr="00BA0B17">
      <w:tc>
        <w:tcPr>
          <w:tcW w:w="5216" w:type="dxa"/>
          <w:shd w:val="clear" w:color="auto" w:fill="auto"/>
        </w:tcPr>
        <w:p w:rsidR="001F011F" w:rsidRPr="00001F7B" w:rsidRDefault="001F011F" w:rsidP="00BA0B17">
          <w:pPr>
            <w:pStyle w:val="Yltunniste"/>
            <w:rPr>
              <w:szCs w:val="22"/>
            </w:rPr>
          </w:pPr>
          <w:r>
            <w:rPr>
              <w:noProof/>
              <w:szCs w:val="22"/>
            </w:rPr>
            <w:drawing>
              <wp:anchor distT="0" distB="0" distL="114300" distR="114300" simplePos="0" relativeHeight="251659264" behindDoc="1" locked="0" layoutInCell="1" allowOverlap="1" wp14:anchorId="5E645488" wp14:editId="4A0BDA38">
                <wp:simplePos x="0" y="0"/>
                <wp:positionH relativeFrom="column">
                  <wp:posOffset>-179070</wp:posOffset>
                </wp:positionH>
                <wp:positionV relativeFrom="paragraph">
                  <wp:posOffset>-193675</wp:posOffset>
                </wp:positionV>
                <wp:extent cx="2540000" cy="702310"/>
                <wp:effectExtent l="19050" t="0" r="0" b="0"/>
                <wp:wrapNone/>
                <wp:docPr id="1" name="Kuva 3" descr="KKV_logo_FI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KKV_logo_FI_rgb_large"/>
                        <pic:cNvPicPr>
                          <a:picLocks noChangeAspect="1" noChangeArrowheads="1"/>
                        </pic:cNvPicPr>
                      </pic:nvPicPr>
                      <pic:blipFill>
                        <a:blip r:embed="rId1"/>
                        <a:srcRect/>
                        <a:stretch>
                          <a:fillRect/>
                        </a:stretch>
                      </pic:blipFill>
                      <pic:spPr bwMode="auto">
                        <a:xfrm>
                          <a:off x="0" y="0"/>
                          <a:ext cx="2540000" cy="702310"/>
                        </a:xfrm>
                        <a:prstGeom prst="rect">
                          <a:avLst/>
                        </a:prstGeom>
                        <a:noFill/>
                        <a:ln w="9525">
                          <a:noFill/>
                          <a:miter lim="800000"/>
                          <a:headEnd/>
                          <a:tailEnd/>
                        </a:ln>
                      </pic:spPr>
                    </pic:pic>
                  </a:graphicData>
                </a:graphic>
              </wp:anchor>
            </w:drawing>
          </w:r>
        </w:p>
      </w:tc>
      <w:tc>
        <w:tcPr>
          <w:tcW w:w="3742" w:type="dxa"/>
          <w:gridSpan w:val="2"/>
          <w:shd w:val="clear" w:color="auto" w:fill="auto"/>
        </w:tcPr>
        <w:p w:rsidR="001F011F" w:rsidRPr="00001F7B" w:rsidRDefault="001F011F" w:rsidP="00BA0B17">
          <w:pPr>
            <w:pStyle w:val="Yltunniste"/>
            <w:rPr>
              <w:b/>
              <w:szCs w:val="22"/>
            </w:rPr>
          </w:pPr>
          <w:r>
            <w:rPr>
              <w:b/>
              <w:szCs w:val="22"/>
            </w:rPr>
            <w:t>Lausunto</w:t>
          </w:r>
        </w:p>
      </w:tc>
      <w:tc>
        <w:tcPr>
          <w:tcW w:w="737" w:type="dxa"/>
          <w:shd w:val="clear" w:color="auto" w:fill="auto"/>
        </w:tcPr>
        <w:p w:rsidR="001F011F" w:rsidRPr="00001F7B" w:rsidRDefault="001F011F" w:rsidP="00BA0B17">
          <w:pPr>
            <w:pStyle w:val="Yltunniste"/>
            <w:jc w:val="right"/>
            <w:rPr>
              <w:szCs w:val="22"/>
            </w:rPr>
          </w:pPr>
          <w:r w:rsidRPr="00001F7B">
            <w:rPr>
              <w:szCs w:val="22"/>
            </w:rPr>
            <w:fldChar w:fldCharType="begin"/>
          </w:r>
          <w:r w:rsidRPr="00001F7B">
            <w:rPr>
              <w:szCs w:val="22"/>
            </w:rPr>
            <w:instrText xml:space="preserve"> PAGE  \* MERGEFORMAT </w:instrText>
          </w:r>
          <w:r w:rsidRPr="00001F7B">
            <w:rPr>
              <w:szCs w:val="22"/>
            </w:rPr>
            <w:fldChar w:fldCharType="separate"/>
          </w:r>
          <w:r w:rsidR="00295E25">
            <w:rPr>
              <w:noProof/>
              <w:szCs w:val="22"/>
            </w:rPr>
            <w:t>7</w:t>
          </w:r>
          <w:r w:rsidRPr="00001F7B">
            <w:rPr>
              <w:szCs w:val="22"/>
            </w:rPr>
            <w:fldChar w:fldCharType="end"/>
          </w:r>
          <w:r w:rsidRPr="00001F7B">
            <w:rPr>
              <w:szCs w:val="22"/>
            </w:rPr>
            <w:t xml:space="preserve"> (</w:t>
          </w:r>
          <w:fldSimple w:instr=" NUMPAGES  \* MERGEFORMAT ">
            <w:r w:rsidR="00295E25" w:rsidRPr="00295E25">
              <w:rPr>
                <w:noProof/>
                <w:szCs w:val="22"/>
              </w:rPr>
              <w:t>7</w:t>
            </w:r>
          </w:fldSimple>
          <w:r w:rsidRPr="00001F7B">
            <w:rPr>
              <w:szCs w:val="22"/>
            </w:rPr>
            <w:t>)</w:t>
          </w:r>
        </w:p>
      </w:tc>
    </w:tr>
    <w:tr w:rsidR="001F011F" w:rsidRPr="00001F7B" w:rsidTr="00BA0B17">
      <w:tc>
        <w:tcPr>
          <w:tcW w:w="5216" w:type="dxa"/>
          <w:shd w:val="clear" w:color="auto" w:fill="auto"/>
        </w:tcPr>
        <w:p w:rsidR="001F011F" w:rsidRPr="00001F7B" w:rsidRDefault="001F011F" w:rsidP="00BA0B17">
          <w:pPr>
            <w:pStyle w:val="Yltunniste"/>
            <w:rPr>
              <w:szCs w:val="22"/>
            </w:rPr>
          </w:pPr>
        </w:p>
      </w:tc>
      <w:tc>
        <w:tcPr>
          <w:tcW w:w="4479" w:type="dxa"/>
          <w:gridSpan w:val="3"/>
          <w:shd w:val="clear" w:color="auto" w:fill="auto"/>
        </w:tcPr>
        <w:p w:rsidR="001F011F" w:rsidRPr="00001F7B" w:rsidRDefault="001F011F" w:rsidP="00BA0B17">
          <w:pPr>
            <w:pStyle w:val="Yltunniste"/>
            <w:rPr>
              <w:szCs w:val="22"/>
            </w:rPr>
          </w:pPr>
          <w:r w:rsidRPr="00671E4A">
            <w:fldChar w:fldCharType="begin"/>
          </w:r>
          <w:r w:rsidRPr="00671E4A">
            <w:instrText xml:space="preserve"> DO</w:instrText>
          </w:r>
          <w:r>
            <w:instrText>CPROPERTY "tweb_doc_identifier</w:instrText>
          </w:r>
          <w:r w:rsidRPr="00671E4A">
            <w:instrText xml:space="preserve">" </w:instrText>
          </w:r>
          <w:r w:rsidRPr="00671E4A">
            <w:fldChar w:fldCharType="separate"/>
          </w:r>
          <w:r w:rsidR="00295E25">
            <w:t>KKV/2947/03.02/2013</w:t>
          </w:r>
          <w:r w:rsidRPr="00671E4A">
            <w:fldChar w:fldCharType="end"/>
          </w:r>
        </w:p>
      </w:tc>
    </w:tr>
    <w:tr w:rsidR="001F011F" w:rsidRPr="00001F7B" w:rsidTr="00BA0B17">
      <w:tc>
        <w:tcPr>
          <w:tcW w:w="5216" w:type="dxa"/>
          <w:shd w:val="clear" w:color="auto" w:fill="auto"/>
        </w:tcPr>
        <w:p w:rsidR="001F011F" w:rsidRPr="00001F7B" w:rsidRDefault="001F011F" w:rsidP="00BA0B17">
          <w:pPr>
            <w:pStyle w:val="Yltunniste"/>
            <w:rPr>
              <w:szCs w:val="22"/>
            </w:rPr>
          </w:pPr>
        </w:p>
      </w:tc>
      <w:tc>
        <w:tcPr>
          <w:tcW w:w="4479" w:type="dxa"/>
          <w:gridSpan w:val="3"/>
          <w:shd w:val="clear" w:color="auto" w:fill="auto"/>
        </w:tcPr>
        <w:p w:rsidR="001F011F" w:rsidRPr="00001F7B" w:rsidRDefault="001F011F" w:rsidP="00BA0B17">
          <w:pPr>
            <w:pStyle w:val="Yltunniste"/>
            <w:rPr>
              <w:szCs w:val="22"/>
            </w:rPr>
          </w:pPr>
        </w:p>
      </w:tc>
    </w:tr>
    <w:tr w:rsidR="001F011F" w:rsidRPr="00001F7B" w:rsidTr="00BA0B17">
      <w:tc>
        <w:tcPr>
          <w:tcW w:w="5216" w:type="dxa"/>
          <w:shd w:val="clear" w:color="auto" w:fill="auto"/>
        </w:tcPr>
        <w:p w:rsidR="001F011F" w:rsidRPr="00001F7B" w:rsidRDefault="001F011F" w:rsidP="00BA0B17">
          <w:pPr>
            <w:pStyle w:val="Yltunniste"/>
            <w:rPr>
              <w:szCs w:val="22"/>
            </w:rPr>
          </w:pPr>
        </w:p>
      </w:tc>
      <w:tc>
        <w:tcPr>
          <w:tcW w:w="1475" w:type="dxa"/>
          <w:shd w:val="clear" w:color="auto" w:fill="auto"/>
        </w:tcPr>
        <w:p w:rsidR="001F011F" w:rsidRPr="00001F7B" w:rsidRDefault="000D64F9" w:rsidP="00BE6804">
          <w:pPr>
            <w:pStyle w:val="Yltunniste"/>
            <w:rPr>
              <w:szCs w:val="22"/>
            </w:rPr>
          </w:pPr>
          <w:r>
            <w:rPr>
              <w:szCs w:val="22"/>
            </w:rPr>
            <w:t>31.1.2014</w:t>
          </w:r>
        </w:p>
      </w:tc>
      <w:tc>
        <w:tcPr>
          <w:tcW w:w="3004" w:type="dxa"/>
          <w:gridSpan w:val="2"/>
          <w:shd w:val="clear" w:color="auto" w:fill="auto"/>
        </w:tcPr>
        <w:p w:rsidR="001F011F" w:rsidRPr="00001F7B" w:rsidRDefault="001F011F" w:rsidP="00BA0B17">
          <w:pPr>
            <w:pStyle w:val="Yltunniste"/>
            <w:jc w:val="right"/>
            <w:rPr>
              <w:b/>
              <w:color w:val="4BACC6" w:themeColor="accent5"/>
              <w:szCs w:val="22"/>
            </w:rPr>
          </w:pPr>
        </w:p>
      </w:tc>
    </w:tr>
  </w:tbl>
  <w:p w:rsidR="001F011F" w:rsidRDefault="001F011F" w:rsidP="00EC01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5" w:type="dxa"/>
      <w:tblLayout w:type="fixed"/>
      <w:tblCellMar>
        <w:left w:w="28" w:type="dxa"/>
        <w:right w:w="28" w:type="dxa"/>
      </w:tblCellMar>
      <w:tblLook w:val="04A0" w:firstRow="1" w:lastRow="0" w:firstColumn="1" w:lastColumn="0" w:noHBand="0" w:noVBand="1"/>
    </w:tblPr>
    <w:tblGrid>
      <w:gridCol w:w="5216"/>
      <w:gridCol w:w="1475"/>
      <w:gridCol w:w="2267"/>
      <w:gridCol w:w="737"/>
    </w:tblGrid>
    <w:tr w:rsidR="001F011F" w:rsidRPr="00001F7B" w:rsidTr="00BA0B17">
      <w:tc>
        <w:tcPr>
          <w:tcW w:w="5216" w:type="dxa"/>
          <w:shd w:val="clear" w:color="auto" w:fill="auto"/>
        </w:tcPr>
        <w:p w:rsidR="001F011F" w:rsidRPr="00001F7B" w:rsidRDefault="001F011F" w:rsidP="00BA0B17">
          <w:pPr>
            <w:pStyle w:val="Yltunniste"/>
            <w:rPr>
              <w:szCs w:val="22"/>
            </w:rPr>
          </w:pPr>
          <w:r>
            <w:rPr>
              <w:noProof/>
              <w:szCs w:val="22"/>
            </w:rPr>
            <w:drawing>
              <wp:anchor distT="0" distB="0" distL="114300" distR="114300" simplePos="0" relativeHeight="251661312" behindDoc="1" locked="0" layoutInCell="1" allowOverlap="1" wp14:anchorId="0A4E8D5E" wp14:editId="0291F30B">
                <wp:simplePos x="0" y="0"/>
                <wp:positionH relativeFrom="column">
                  <wp:posOffset>-179070</wp:posOffset>
                </wp:positionH>
                <wp:positionV relativeFrom="paragraph">
                  <wp:posOffset>-193675</wp:posOffset>
                </wp:positionV>
                <wp:extent cx="2540000" cy="702310"/>
                <wp:effectExtent l="19050" t="0" r="0" b="0"/>
                <wp:wrapNone/>
                <wp:docPr id="3" name="Kuva 3" descr="KKV_logo_FI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KKV_logo_FI_rgb_large"/>
                        <pic:cNvPicPr>
                          <a:picLocks noChangeAspect="1" noChangeArrowheads="1"/>
                        </pic:cNvPicPr>
                      </pic:nvPicPr>
                      <pic:blipFill>
                        <a:blip r:embed="rId1"/>
                        <a:srcRect/>
                        <a:stretch>
                          <a:fillRect/>
                        </a:stretch>
                      </pic:blipFill>
                      <pic:spPr bwMode="auto">
                        <a:xfrm>
                          <a:off x="0" y="0"/>
                          <a:ext cx="2540000" cy="702310"/>
                        </a:xfrm>
                        <a:prstGeom prst="rect">
                          <a:avLst/>
                        </a:prstGeom>
                        <a:noFill/>
                        <a:ln w="9525">
                          <a:noFill/>
                          <a:miter lim="800000"/>
                          <a:headEnd/>
                          <a:tailEnd/>
                        </a:ln>
                      </pic:spPr>
                    </pic:pic>
                  </a:graphicData>
                </a:graphic>
              </wp:anchor>
            </w:drawing>
          </w:r>
        </w:p>
      </w:tc>
      <w:tc>
        <w:tcPr>
          <w:tcW w:w="3742" w:type="dxa"/>
          <w:gridSpan w:val="2"/>
          <w:shd w:val="clear" w:color="auto" w:fill="auto"/>
        </w:tcPr>
        <w:p w:rsidR="001F011F" w:rsidRPr="00001F7B" w:rsidRDefault="001F011F" w:rsidP="00BA0B17">
          <w:pPr>
            <w:pStyle w:val="Yltunniste"/>
            <w:rPr>
              <w:b/>
              <w:szCs w:val="22"/>
            </w:rPr>
          </w:pPr>
          <w:r>
            <w:rPr>
              <w:b/>
              <w:szCs w:val="22"/>
            </w:rPr>
            <w:t>Lausunto</w:t>
          </w:r>
        </w:p>
      </w:tc>
      <w:tc>
        <w:tcPr>
          <w:tcW w:w="737" w:type="dxa"/>
          <w:shd w:val="clear" w:color="auto" w:fill="auto"/>
        </w:tcPr>
        <w:p w:rsidR="001F011F" w:rsidRPr="00001F7B" w:rsidRDefault="001F011F" w:rsidP="00BA0B17">
          <w:pPr>
            <w:pStyle w:val="Yltunniste"/>
            <w:jc w:val="right"/>
            <w:rPr>
              <w:szCs w:val="22"/>
            </w:rPr>
          </w:pPr>
          <w:r w:rsidRPr="00001F7B">
            <w:rPr>
              <w:szCs w:val="22"/>
            </w:rPr>
            <w:fldChar w:fldCharType="begin"/>
          </w:r>
          <w:r w:rsidRPr="00001F7B">
            <w:rPr>
              <w:szCs w:val="22"/>
            </w:rPr>
            <w:instrText xml:space="preserve"> PAGE  \* MERGEFORMAT </w:instrText>
          </w:r>
          <w:r w:rsidRPr="00001F7B">
            <w:rPr>
              <w:szCs w:val="22"/>
            </w:rPr>
            <w:fldChar w:fldCharType="separate"/>
          </w:r>
          <w:r w:rsidR="00295E25">
            <w:rPr>
              <w:noProof/>
              <w:szCs w:val="22"/>
            </w:rPr>
            <w:t>1</w:t>
          </w:r>
          <w:r w:rsidRPr="00001F7B">
            <w:rPr>
              <w:szCs w:val="22"/>
            </w:rPr>
            <w:fldChar w:fldCharType="end"/>
          </w:r>
          <w:r w:rsidRPr="00001F7B">
            <w:rPr>
              <w:szCs w:val="22"/>
            </w:rPr>
            <w:t xml:space="preserve"> (</w:t>
          </w:r>
          <w:fldSimple w:instr=" NUMPAGES  \* MERGEFORMAT ">
            <w:r w:rsidR="00295E25" w:rsidRPr="00295E25">
              <w:rPr>
                <w:noProof/>
                <w:szCs w:val="22"/>
              </w:rPr>
              <w:t>7</w:t>
            </w:r>
          </w:fldSimple>
          <w:r w:rsidRPr="00001F7B">
            <w:rPr>
              <w:szCs w:val="22"/>
            </w:rPr>
            <w:t>)</w:t>
          </w:r>
        </w:p>
      </w:tc>
    </w:tr>
    <w:tr w:rsidR="001F011F" w:rsidRPr="00001F7B" w:rsidTr="00BA0B17">
      <w:tc>
        <w:tcPr>
          <w:tcW w:w="5216" w:type="dxa"/>
          <w:shd w:val="clear" w:color="auto" w:fill="auto"/>
        </w:tcPr>
        <w:p w:rsidR="001F011F" w:rsidRPr="00001F7B" w:rsidRDefault="001F011F" w:rsidP="00BA0B17">
          <w:pPr>
            <w:pStyle w:val="Yltunniste"/>
            <w:rPr>
              <w:szCs w:val="22"/>
            </w:rPr>
          </w:pPr>
        </w:p>
      </w:tc>
      <w:tc>
        <w:tcPr>
          <w:tcW w:w="4479" w:type="dxa"/>
          <w:gridSpan w:val="3"/>
          <w:shd w:val="clear" w:color="auto" w:fill="auto"/>
        </w:tcPr>
        <w:p w:rsidR="001F011F" w:rsidRPr="00001F7B" w:rsidRDefault="001F011F" w:rsidP="00BA0B17">
          <w:pPr>
            <w:pStyle w:val="Yltunniste"/>
            <w:rPr>
              <w:szCs w:val="22"/>
            </w:rPr>
          </w:pPr>
          <w:r w:rsidRPr="00671E4A">
            <w:fldChar w:fldCharType="begin"/>
          </w:r>
          <w:r w:rsidRPr="00671E4A">
            <w:instrText xml:space="preserve"> DO</w:instrText>
          </w:r>
          <w:r>
            <w:instrText>CPROPERTY "tweb_doc_identifier</w:instrText>
          </w:r>
          <w:r w:rsidRPr="00671E4A">
            <w:instrText xml:space="preserve">" </w:instrText>
          </w:r>
          <w:r w:rsidRPr="00671E4A">
            <w:fldChar w:fldCharType="separate"/>
          </w:r>
          <w:r w:rsidR="00295E25">
            <w:t>KKV/2947/03.02/2013</w:t>
          </w:r>
          <w:r w:rsidRPr="00671E4A">
            <w:fldChar w:fldCharType="end"/>
          </w:r>
        </w:p>
      </w:tc>
    </w:tr>
    <w:tr w:rsidR="001F011F" w:rsidRPr="00001F7B" w:rsidTr="00BA0B17">
      <w:tc>
        <w:tcPr>
          <w:tcW w:w="5216" w:type="dxa"/>
          <w:shd w:val="clear" w:color="auto" w:fill="auto"/>
        </w:tcPr>
        <w:p w:rsidR="001F011F" w:rsidRPr="00001F7B" w:rsidRDefault="001F011F" w:rsidP="00BA0B17">
          <w:pPr>
            <w:pStyle w:val="Yltunniste"/>
            <w:rPr>
              <w:szCs w:val="22"/>
            </w:rPr>
          </w:pPr>
        </w:p>
      </w:tc>
      <w:tc>
        <w:tcPr>
          <w:tcW w:w="4479" w:type="dxa"/>
          <w:gridSpan w:val="3"/>
          <w:shd w:val="clear" w:color="auto" w:fill="auto"/>
        </w:tcPr>
        <w:p w:rsidR="001F011F" w:rsidRPr="00001F7B" w:rsidRDefault="001F011F" w:rsidP="00BA0B17">
          <w:pPr>
            <w:pStyle w:val="Yltunniste"/>
            <w:rPr>
              <w:szCs w:val="22"/>
            </w:rPr>
          </w:pPr>
        </w:p>
      </w:tc>
    </w:tr>
    <w:tr w:rsidR="001F011F" w:rsidRPr="00001F7B" w:rsidTr="00BA0B17">
      <w:tc>
        <w:tcPr>
          <w:tcW w:w="5216" w:type="dxa"/>
          <w:shd w:val="clear" w:color="auto" w:fill="auto"/>
        </w:tcPr>
        <w:p w:rsidR="001F011F" w:rsidRPr="00001F7B" w:rsidRDefault="001F011F" w:rsidP="00BA0B17">
          <w:pPr>
            <w:pStyle w:val="Yltunniste"/>
            <w:rPr>
              <w:szCs w:val="22"/>
            </w:rPr>
          </w:pPr>
        </w:p>
      </w:tc>
      <w:tc>
        <w:tcPr>
          <w:tcW w:w="1475" w:type="dxa"/>
          <w:shd w:val="clear" w:color="auto" w:fill="auto"/>
        </w:tcPr>
        <w:p w:rsidR="001F011F" w:rsidRPr="00001F7B" w:rsidRDefault="000D64F9" w:rsidP="00BE6804">
          <w:pPr>
            <w:pStyle w:val="Yltunniste"/>
            <w:rPr>
              <w:szCs w:val="22"/>
            </w:rPr>
          </w:pPr>
          <w:r>
            <w:rPr>
              <w:szCs w:val="22"/>
            </w:rPr>
            <w:t>31.1.2014</w:t>
          </w:r>
        </w:p>
      </w:tc>
      <w:tc>
        <w:tcPr>
          <w:tcW w:w="3004" w:type="dxa"/>
          <w:gridSpan w:val="2"/>
          <w:shd w:val="clear" w:color="auto" w:fill="auto"/>
        </w:tcPr>
        <w:p w:rsidR="001F011F" w:rsidRPr="00001F7B" w:rsidRDefault="001F011F" w:rsidP="00BA0B17">
          <w:pPr>
            <w:pStyle w:val="Yltunniste"/>
            <w:jc w:val="right"/>
            <w:rPr>
              <w:b/>
              <w:color w:val="4BACC6" w:themeColor="accent5"/>
              <w:szCs w:val="22"/>
            </w:rPr>
          </w:pPr>
        </w:p>
      </w:tc>
    </w:tr>
  </w:tbl>
  <w:p w:rsidR="001F011F" w:rsidRDefault="001F011F" w:rsidP="00EC01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61B"/>
    <w:multiLevelType w:val="hybridMultilevel"/>
    <w:tmpl w:val="71BA7580"/>
    <w:lvl w:ilvl="0" w:tplc="F0967366">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nsid w:val="0B612D2E"/>
    <w:multiLevelType w:val="singleLevel"/>
    <w:tmpl w:val="5CCC5352"/>
    <w:lvl w:ilvl="0">
      <w:start w:val="1"/>
      <w:numFmt w:val="decimal"/>
      <w:lvlText w:val="%1."/>
      <w:lvlJc w:val="left"/>
      <w:pPr>
        <w:tabs>
          <w:tab w:val="num" w:pos="360"/>
        </w:tabs>
        <w:ind w:left="340" w:hanging="340"/>
      </w:pPr>
    </w:lvl>
  </w:abstractNum>
  <w:abstractNum w:abstractNumId="2">
    <w:nsid w:val="0B77175B"/>
    <w:multiLevelType w:val="hybridMultilevel"/>
    <w:tmpl w:val="6D3E5B66"/>
    <w:lvl w:ilvl="0" w:tplc="120A482E">
      <w:start w:val="1"/>
      <w:numFmt w:val="lowerLetter"/>
      <w:lvlText w:val="%1)"/>
      <w:lvlJc w:val="left"/>
      <w:pPr>
        <w:ind w:left="1664" w:hanging="360"/>
      </w:pPr>
      <w:rPr>
        <w:rFonts w:hint="default"/>
        <w:b/>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nsid w:val="26096B5B"/>
    <w:multiLevelType w:val="singleLevel"/>
    <w:tmpl w:val="C65C4BCA"/>
    <w:lvl w:ilvl="0">
      <w:start w:val="1"/>
      <w:numFmt w:val="decimal"/>
      <w:lvlText w:val="%1"/>
      <w:lvlJc w:val="left"/>
      <w:pPr>
        <w:tabs>
          <w:tab w:val="num" w:pos="360"/>
        </w:tabs>
        <w:ind w:left="0" w:firstLine="0"/>
      </w:pPr>
    </w:lvl>
  </w:abstractNum>
  <w:abstractNum w:abstractNumId="4">
    <w:nsid w:val="27E71311"/>
    <w:multiLevelType w:val="singleLevel"/>
    <w:tmpl w:val="DB8C19F2"/>
    <w:lvl w:ilvl="0">
      <w:start w:val="1"/>
      <w:numFmt w:val="decimal"/>
      <w:lvlText w:val="%1"/>
      <w:lvlJc w:val="left"/>
      <w:pPr>
        <w:tabs>
          <w:tab w:val="num" w:pos="360"/>
        </w:tabs>
        <w:ind w:left="0" w:firstLine="0"/>
      </w:pPr>
    </w:lvl>
  </w:abstractNum>
  <w:abstractNum w:abstractNumId="5">
    <w:nsid w:val="2DC10249"/>
    <w:multiLevelType w:val="singleLevel"/>
    <w:tmpl w:val="818C4314"/>
    <w:lvl w:ilvl="0">
      <w:start w:val="1"/>
      <w:numFmt w:val="bullet"/>
      <w:pStyle w:val="Viiva2"/>
      <w:lvlText w:val="-"/>
      <w:lvlJc w:val="left"/>
      <w:pPr>
        <w:tabs>
          <w:tab w:val="num" w:pos="2965"/>
        </w:tabs>
        <w:ind w:left="2965" w:hanging="357"/>
      </w:pPr>
      <w:rPr>
        <w:rFonts w:ascii="Garamond" w:hAnsi="Garamond" w:hint="default"/>
      </w:rPr>
    </w:lvl>
  </w:abstractNum>
  <w:abstractNum w:abstractNumId="6">
    <w:nsid w:val="32995B75"/>
    <w:multiLevelType w:val="singleLevel"/>
    <w:tmpl w:val="C032AE32"/>
    <w:lvl w:ilvl="0">
      <w:start w:val="1"/>
      <w:numFmt w:val="decimal"/>
      <w:lvlText w:val="%1"/>
      <w:lvlJc w:val="left"/>
      <w:pPr>
        <w:tabs>
          <w:tab w:val="num" w:pos="360"/>
        </w:tabs>
        <w:ind w:left="340" w:hanging="340"/>
      </w:pPr>
    </w:lvl>
  </w:abstractNum>
  <w:abstractNum w:abstractNumId="7">
    <w:nsid w:val="356B1339"/>
    <w:multiLevelType w:val="singleLevel"/>
    <w:tmpl w:val="5FFA9228"/>
    <w:lvl w:ilvl="0">
      <w:start w:val="1"/>
      <w:numFmt w:val="bullet"/>
      <w:lvlRestart w:val="0"/>
      <w:pStyle w:val="Luettelomerkki2"/>
      <w:lvlText w:val=""/>
      <w:lvlJc w:val="left"/>
      <w:pPr>
        <w:tabs>
          <w:tab w:val="num" w:pos="2965"/>
        </w:tabs>
        <w:ind w:left="2965" w:hanging="357"/>
      </w:pPr>
      <w:rPr>
        <w:rFonts w:ascii="Symbol" w:hAnsi="Symbol" w:hint="default"/>
      </w:rPr>
    </w:lvl>
  </w:abstractNum>
  <w:abstractNum w:abstractNumId="8">
    <w:nsid w:val="4B331A12"/>
    <w:multiLevelType w:val="singleLevel"/>
    <w:tmpl w:val="B4BC27BA"/>
    <w:lvl w:ilvl="0">
      <w:start w:val="1"/>
      <w:numFmt w:val="decimal"/>
      <w:lvlText w:val="%1"/>
      <w:lvlJc w:val="left"/>
      <w:pPr>
        <w:tabs>
          <w:tab w:val="num" w:pos="360"/>
        </w:tabs>
        <w:ind w:left="340" w:hanging="340"/>
      </w:pPr>
    </w:lvl>
  </w:abstractNum>
  <w:abstractNum w:abstractNumId="9">
    <w:nsid w:val="5A872D8B"/>
    <w:multiLevelType w:val="singleLevel"/>
    <w:tmpl w:val="E40C5112"/>
    <w:lvl w:ilvl="0">
      <w:start w:val="1"/>
      <w:numFmt w:val="decimal"/>
      <w:lvlRestart w:val="0"/>
      <w:pStyle w:val="Numeroitu2"/>
      <w:lvlText w:val="%1"/>
      <w:lvlJc w:val="left"/>
      <w:pPr>
        <w:tabs>
          <w:tab w:val="num" w:pos="2965"/>
        </w:tabs>
        <w:ind w:left="2965" w:hanging="357"/>
      </w:pPr>
      <w:rPr>
        <w:rFonts w:ascii="Garamond" w:hAnsi="Garamond"/>
      </w:rPr>
    </w:lvl>
  </w:abstractNum>
  <w:abstractNum w:abstractNumId="10">
    <w:nsid w:val="5E511475"/>
    <w:multiLevelType w:val="singleLevel"/>
    <w:tmpl w:val="62001FD0"/>
    <w:lvl w:ilvl="0">
      <w:start w:val="1"/>
      <w:numFmt w:val="decimal"/>
      <w:lvlText w:val="%1."/>
      <w:lvlJc w:val="left"/>
      <w:pPr>
        <w:tabs>
          <w:tab w:val="num" w:pos="360"/>
        </w:tabs>
        <w:ind w:left="340" w:hanging="340"/>
      </w:pPr>
    </w:lvl>
  </w:abstractNum>
  <w:abstractNum w:abstractNumId="11">
    <w:nsid w:val="6B2F3770"/>
    <w:multiLevelType w:val="hybridMultilevel"/>
    <w:tmpl w:val="DD0A42E8"/>
    <w:lvl w:ilvl="0" w:tplc="AB601714">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nsid w:val="6CA00652"/>
    <w:multiLevelType w:val="hybridMultilevel"/>
    <w:tmpl w:val="4A4218C6"/>
    <w:lvl w:ilvl="0" w:tplc="AB601714">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nsid w:val="6F8510FA"/>
    <w:multiLevelType w:val="hybridMultilevel"/>
    <w:tmpl w:val="FD6000FC"/>
    <w:lvl w:ilvl="0" w:tplc="AB601714">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nsid w:val="7BC753E2"/>
    <w:multiLevelType w:val="hybridMultilevel"/>
    <w:tmpl w:val="254C263A"/>
    <w:lvl w:ilvl="0" w:tplc="DC8801DA">
      <w:start w:val="1"/>
      <w:numFmt w:val="decimal"/>
      <w:lvlText w:val="%1."/>
      <w:lvlJc w:val="left"/>
      <w:pPr>
        <w:ind w:left="1664" w:hanging="360"/>
      </w:pPr>
      <w:rPr>
        <w:rFonts w:hint="default"/>
        <w:color w:val="auto"/>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8"/>
  </w:num>
  <w:num w:numId="2">
    <w:abstractNumId w:val="1"/>
  </w:num>
  <w:num w:numId="3">
    <w:abstractNumId w:val="6"/>
  </w:num>
  <w:num w:numId="4">
    <w:abstractNumId w:val="10"/>
  </w:num>
  <w:num w:numId="5">
    <w:abstractNumId w:val="4"/>
  </w:num>
  <w:num w:numId="6">
    <w:abstractNumId w:val="3"/>
  </w:num>
  <w:num w:numId="7">
    <w:abstractNumId w:val="7"/>
  </w:num>
  <w:num w:numId="8">
    <w:abstractNumId w:val="9"/>
  </w:num>
  <w:num w:numId="9">
    <w:abstractNumId w:val="5"/>
  </w:num>
  <w:num w:numId="10">
    <w:abstractNumId w:val="14"/>
  </w:num>
  <w:num w:numId="11">
    <w:abstractNumId w:val="11"/>
  </w:num>
  <w:num w:numId="12">
    <w:abstractNumId w:val="13"/>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1304"/>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39"/>
    <w:rsid w:val="00011315"/>
    <w:rsid w:val="00012C3F"/>
    <w:rsid w:val="00024EE7"/>
    <w:rsid w:val="000322C4"/>
    <w:rsid w:val="00037F9D"/>
    <w:rsid w:val="00055E0C"/>
    <w:rsid w:val="00067782"/>
    <w:rsid w:val="00095818"/>
    <w:rsid w:val="000B5C0D"/>
    <w:rsid w:val="000C1DF3"/>
    <w:rsid w:val="000D0171"/>
    <w:rsid w:val="000D64F9"/>
    <w:rsid w:val="000E60B4"/>
    <w:rsid w:val="000F50A5"/>
    <w:rsid w:val="00107CED"/>
    <w:rsid w:val="001347F4"/>
    <w:rsid w:val="00142659"/>
    <w:rsid w:val="00165516"/>
    <w:rsid w:val="00172D01"/>
    <w:rsid w:val="0017533F"/>
    <w:rsid w:val="00187FC2"/>
    <w:rsid w:val="0019103B"/>
    <w:rsid w:val="001C5CB9"/>
    <w:rsid w:val="001D30D8"/>
    <w:rsid w:val="001F011F"/>
    <w:rsid w:val="001F0B66"/>
    <w:rsid w:val="002167D4"/>
    <w:rsid w:val="00234BFD"/>
    <w:rsid w:val="00240250"/>
    <w:rsid w:val="00245308"/>
    <w:rsid w:val="002634BE"/>
    <w:rsid w:val="0027087F"/>
    <w:rsid w:val="00272159"/>
    <w:rsid w:val="00295E25"/>
    <w:rsid w:val="002A1775"/>
    <w:rsid w:val="002A1D3A"/>
    <w:rsid w:val="002B246C"/>
    <w:rsid w:val="002E17B7"/>
    <w:rsid w:val="003207EB"/>
    <w:rsid w:val="00330B56"/>
    <w:rsid w:val="00334DCD"/>
    <w:rsid w:val="003457A1"/>
    <w:rsid w:val="003525FF"/>
    <w:rsid w:val="003A02E6"/>
    <w:rsid w:val="003A5615"/>
    <w:rsid w:val="003B5487"/>
    <w:rsid w:val="003C2A4E"/>
    <w:rsid w:val="003F237B"/>
    <w:rsid w:val="003F3AB6"/>
    <w:rsid w:val="00400C9C"/>
    <w:rsid w:val="00406ED9"/>
    <w:rsid w:val="00437379"/>
    <w:rsid w:val="00443E25"/>
    <w:rsid w:val="00457466"/>
    <w:rsid w:val="004633B1"/>
    <w:rsid w:val="0047254D"/>
    <w:rsid w:val="00473845"/>
    <w:rsid w:val="0048515A"/>
    <w:rsid w:val="004E60F9"/>
    <w:rsid w:val="004F3EFC"/>
    <w:rsid w:val="005137C3"/>
    <w:rsid w:val="00525CA8"/>
    <w:rsid w:val="00551D14"/>
    <w:rsid w:val="00557E47"/>
    <w:rsid w:val="0056141B"/>
    <w:rsid w:val="0056492E"/>
    <w:rsid w:val="00570C20"/>
    <w:rsid w:val="00597456"/>
    <w:rsid w:val="005A685D"/>
    <w:rsid w:val="005D20DD"/>
    <w:rsid w:val="005E108A"/>
    <w:rsid w:val="006054D1"/>
    <w:rsid w:val="00613B23"/>
    <w:rsid w:val="006263B4"/>
    <w:rsid w:val="00634D42"/>
    <w:rsid w:val="006519BA"/>
    <w:rsid w:val="0066544C"/>
    <w:rsid w:val="006A5BCA"/>
    <w:rsid w:val="006B48DF"/>
    <w:rsid w:val="006F1B9E"/>
    <w:rsid w:val="006F2603"/>
    <w:rsid w:val="006F489B"/>
    <w:rsid w:val="006F5D25"/>
    <w:rsid w:val="0070427E"/>
    <w:rsid w:val="00740688"/>
    <w:rsid w:val="00760D7A"/>
    <w:rsid w:val="00762A37"/>
    <w:rsid w:val="00774B7E"/>
    <w:rsid w:val="0078206C"/>
    <w:rsid w:val="007A2F26"/>
    <w:rsid w:val="007B5FC1"/>
    <w:rsid w:val="007F7A19"/>
    <w:rsid w:val="008144B4"/>
    <w:rsid w:val="00840A56"/>
    <w:rsid w:val="00867ED4"/>
    <w:rsid w:val="00875820"/>
    <w:rsid w:val="008772A9"/>
    <w:rsid w:val="00886BB1"/>
    <w:rsid w:val="00894521"/>
    <w:rsid w:val="008C343F"/>
    <w:rsid w:val="008F7F15"/>
    <w:rsid w:val="00917E39"/>
    <w:rsid w:val="00942F47"/>
    <w:rsid w:val="00947400"/>
    <w:rsid w:val="00952696"/>
    <w:rsid w:val="00967476"/>
    <w:rsid w:val="00985088"/>
    <w:rsid w:val="009B140A"/>
    <w:rsid w:val="009B2E66"/>
    <w:rsid w:val="009D6FD7"/>
    <w:rsid w:val="00A056C1"/>
    <w:rsid w:val="00A35D51"/>
    <w:rsid w:val="00A431DD"/>
    <w:rsid w:val="00A45839"/>
    <w:rsid w:val="00A604E7"/>
    <w:rsid w:val="00A60D6C"/>
    <w:rsid w:val="00A63B5A"/>
    <w:rsid w:val="00A733AB"/>
    <w:rsid w:val="00A81C5F"/>
    <w:rsid w:val="00AB1FE3"/>
    <w:rsid w:val="00AB5A4B"/>
    <w:rsid w:val="00AC3961"/>
    <w:rsid w:val="00AD65D0"/>
    <w:rsid w:val="00B05BA8"/>
    <w:rsid w:val="00B35AB1"/>
    <w:rsid w:val="00B42D34"/>
    <w:rsid w:val="00B67603"/>
    <w:rsid w:val="00B70C4C"/>
    <w:rsid w:val="00B75CD8"/>
    <w:rsid w:val="00B90089"/>
    <w:rsid w:val="00B96751"/>
    <w:rsid w:val="00BA0B17"/>
    <w:rsid w:val="00BC5019"/>
    <w:rsid w:val="00BC6827"/>
    <w:rsid w:val="00BE1FB9"/>
    <w:rsid w:val="00BE6804"/>
    <w:rsid w:val="00BF5880"/>
    <w:rsid w:val="00C5383F"/>
    <w:rsid w:val="00C56EDA"/>
    <w:rsid w:val="00CB7D11"/>
    <w:rsid w:val="00CC2B9F"/>
    <w:rsid w:val="00CE6608"/>
    <w:rsid w:val="00CF7E7F"/>
    <w:rsid w:val="00D35253"/>
    <w:rsid w:val="00D44D89"/>
    <w:rsid w:val="00D46FB1"/>
    <w:rsid w:val="00D61D4F"/>
    <w:rsid w:val="00D701CB"/>
    <w:rsid w:val="00D72A0F"/>
    <w:rsid w:val="00D848E0"/>
    <w:rsid w:val="00D86A79"/>
    <w:rsid w:val="00D94E2C"/>
    <w:rsid w:val="00DE5DC2"/>
    <w:rsid w:val="00DF102A"/>
    <w:rsid w:val="00DF582D"/>
    <w:rsid w:val="00E02158"/>
    <w:rsid w:val="00E10E58"/>
    <w:rsid w:val="00E37EC9"/>
    <w:rsid w:val="00E40B85"/>
    <w:rsid w:val="00E44D11"/>
    <w:rsid w:val="00E53918"/>
    <w:rsid w:val="00EA40F3"/>
    <w:rsid w:val="00EA4D1A"/>
    <w:rsid w:val="00EC0139"/>
    <w:rsid w:val="00EC5C9F"/>
    <w:rsid w:val="00ED46EB"/>
    <w:rsid w:val="00F3316B"/>
    <w:rsid w:val="00F57CD8"/>
    <w:rsid w:val="00F90691"/>
    <w:rsid w:val="00FC2389"/>
    <w:rsid w:val="00FC36F0"/>
    <w:rsid w:val="00FC37F3"/>
    <w:rsid w:val="00FC3D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C0139"/>
    <w:rPr>
      <w:rFonts w:ascii="Arial" w:hAnsi="Arial" w:cs="Arial"/>
      <w:sz w:val="22"/>
      <w:szCs w:val="24"/>
    </w:rPr>
  </w:style>
  <w:style w:type="paragraph" w:styleId="Otsikko1">
    <w:name w:val="heading 1"/>
    <w:basedOn w:val="Normaali"/>
    <w:next w:val="Normaali"/>
    <w:qFormat/>
    <w:rsid w:val="00B75CD8"/>
    <w:pPr>
      <w:keepNext/>
      <w:spacing w:before="240" w:after="60"/>
      <w:outlineLvl w:val="0"/>
    </w:pPr>
    <w:rPr>
      <w:b/>
      <w:bCs/>
      <w:kern w:val="32"/>
      <w:sz w:val="32"/>
      <w:szCs w:val="32"/>
    </w:rPr>
  </w:style>
  <w:style w:type="paragraph" w:styleId="Otsikko2">
    <w:name w:val="heading 2"/>
    <w:basedOn w:val="Normaali"/>
    <w:next w:val="Normaali"/>
    <w:link w:val="Otsikko2Char"/>
    <w:uiPriority w:val="9"/>
    <w:semiHidden/>
    <w:unhideWhenUsed/>
    <w:qFormat/>
    <w:rsid w:val="00EC0139"/>
    <w:pPr>
      <w:keepNext/>
      <w:keepLines/>
      <w:spacing w:before="200"/>
      <w:outlineLvl w:val="1"/>
    </w:pPr>
    <w:rPr>
      <w:rFonts w:eastAsiaTheme="majorEastAsia" w:cstheme="majorBidi"/>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B75CD8"/>
    <w:pPr>
      <w:tabs>
        <w:tab w:val="center" w:pos="4819"/>
        <w:tab w:val="right" w:pos="9638"/>
      </w:tabs>
    </w:pPr>
  </w:style>
  <w:style w:type="paragraph" w:styleId="Alatunniste">
    <w:name w:val="footer"/>
    <w:basedOn w:val="Normaali"/>
    <w:link w:val="AlatunnisteChar"/>
    <w:uiPriority w:val="99"/>
    <w:rsid w:val="00B75CD8"/>
    <w:pPr>
      <w:tabs>
        <w:tab w:val="center" w:pos="4819"/>
        <w:tab w:val="right" w:pos="9638"/>
      </w:tabs>
    </w:pPr>
  </w:style>
  <w:style w:type="character" w:styleId="Sivunumero">
    <w:name w:val="page number"/>
    <w:basedOn w:val="Kappaleenoletusfontti"/>
    <w:semiHidden/>
    <w:rsid w:val="00B75CD8"/>
  </w:style>
  <w:style w:type="paragraph" w:customStyle="1" w:styleId="Asialuettelo">
    <w:name w:val="Asialuettelo"/>
    <w:basedOn w:val="Normaali"/>
    <w:rsid w:val="00B75CD8"/>
    <w:pPr>
      <w:ind w:left="3912" w:hanging="1304"/>
    </w:pPr>
  </w:style>
  <w:style w:type="paragraph" w:styleId="Sisluet1">
    <w:name w:val="toc 1"/>
    <w:basedOn w:val="TwebTeksti"/>
    <w:autoRedefine/>
    <w:semiHidden/>
    <w:rsid w:val="00B75CD8"/>
    <w:pPr>
      <w:tabs>
        <w:tab w:val="left" w:pos="1077"/>
        <w:tab w:val="left" w:pos="2722"/>
      </w:tabs>
      <w:spacing w:after="120"/>
      <w:ind w:right="851"/>
    </w:pPr>
    <w:rPr>
      <w:szCs w:val="22"/>
    </w:rPr>
  </w:style>
  <w:style w:type="paragraph" w:customStyle="1" w:styleId="TwebTeksti">
    <w:name w:val="TwebTeksti"/>
    <w:basedOn w:val="Normaali"/>
    <w:qFormat/>
    <w:rsid w:val="00B75CD8"/>
    <w:pPr>
      <w:tabs>
        <w:tab w:val="left" w:pos="1298"/>
        <w:tab w:val="left" w:pos="2591"/>
        <w:tab w:val="left" w:pos="3890"/>
        <w:tab w:val="left" w:pos="5182"/>
        <w:tab w:val="left" w:pos="6481"/>
        <w:tab w:val="left" w:pos="7774"/>
        <w:tab w:val="left" w:pos="9072"/>
      </w:tabs>
    </w:pPr>
  </w:style>
  <w:style w:type="paragraph" w:customStyle="1" w:styleId="TwebAlatunniste">
    <w:name w:val="TwebAlatunniste"/>
    <w:basedOn w:val="TwebTeksti"/>
    <w:rsid w:val="00B75CD8"/>
    <w:rPr>
      <w:sz w:val="20"/>
      <w:lang w:eastAsia="en-US"/>
    </w:rPr>
  </w:style>
  <w:style w:type="paragraph" w:customStyle="1" w:styleId="TwebAsiateksti1">
    <w:name w:val="TwebAsiateksti1"/>
    <w:basedOn w:val="TwebTeksti"/>
    <w:qFormat/>
    <w:rsid w:val="00B75CD8"/>
    <w:pPr>
      <w:tabs>
        <w:tab w:val="clear" w:pos="1298"/>
        <w:tab w:val="clear" w:pos="2591"/>
      </w:tabs>
      <w:ind w:left="2591"/>
    </w:pPr>
    <w:rPr>
      <w:lang w:eastAsia="en-US"/>
    </w:rPr>
  </w:style>
  <w:style w:type="paragraph" w:customStyle="1" w:styleId="TwebOtsikko">
    <w:name w:val="TwebOtsikko"/>
    <w:basedOn w:val="TwebTeksti"/>
    <w:next w:val="TwebAsiateksti1"/>
    <w:rsid w:val="00B75CD8"/>
    <w:rPr>
      <w:rFonts w:cs="Times New Roman"/>
      <w:b/>
      <w:szCs w:val="20"/>
      <w:lang w:eastAsia="en-US"/>
    </w:rPr>
  </w:style>
  <w:style w:type="paragraph" w:customStyle="1" w:styleId="TwebYltunniste">
    <w:name w:val="TwebYlätunniste"/>
    <w:basedOn w:val="TwebTeksti"/>
    <w:rsid w:val="00B75CD8"/>
    <w:rPr>
      <w:sz w:val="20"/>
      <w:lang w:eastAsia="en-US"/>
    </w:rPr>
  </w:style>
  <w:style w:type="character" w:styleId="Hyperlinkki">
    <w:name w:val="Hyperlink"/>
    <w:basedOn w:val="Kappaleenoletusfontti"/>
    <w:rsid w:val="00B75CD8"/>
    <w:rPr>
      <w:color w:val="0000FF"/>
      <w:u w:val="single"/>
    </w:rPr>
  </w:style>
  <w:style w:type="character" w:customStyle="1" w:styleId="Otsikko2Char">
    <w:name w:val="Otsikko 2 Char"/>
    <w:basedOn w:val="Kappaleenoletusfontti"/>
    <w:link w:val="Otsikko2"/>
    <w:uiPriority w:val="9"/>
    <w:semiHidden/>
    <w:rsid w:val="00EC0139"/>
    <w:rPr>
      <w:rFonts w:ascii="Arial" w:eastAsiaTheme="majorEastAsia" w:hAnsi="Arial" w:cstheme="majorBidi"/>
      <w:b/>
      <w:bCs/>
      <w:sz w:val="22"/>
      <w:szCs w:val="26"/>
    </w:rPr>
  </w:style>
  <w:style w:type="character" w:customStyle="1" w:styleId="AlatunnisteChar">
    <w:name w:val="Alatunniste Char"/>
    <w:basedOn w:val="Kappaleenoletusfontti"/>
    <w:link w:val="Alatunniste"/>
    <w:uiPriority w:val="99"/>
    <w:rsid w:val="00EC0139"/>
    <w:rPr>
      <w:rFonts w:ascii="Arial" w:hAnsi="Arial" w:cs="Arial"/>
      <w:sz w:val="22"/>
      <w:szCs w:val="24"/>
    </w:rPr>
  </w:style>
  <w:style w:type="character" w:customStyle="1" w:styleId="YltunnisteChar">
    <w:name w:val="Ylätunniste Char"/>
    <w:basedOn w:val="Kappaleenoletusfontti"/>
    <w:link w:val="Yltunniste"/>
    <w:uiPriority w:val="99"/>
    <w:rsid w:val="00EC0139"/>
    <w:rPr>
      <w:rFonts w:ascii="Arial" w:hAnsi="Arial" w:cs="Arial"/>
      <w:sz w:val="22"/>
      <w:szCs w:val="24"/>
    </w:rPr>
  </w:style>
  <w:style w:type="paragraph" w:customStyle="1" w:styleId="Luettelomerkki2">
    <w:name w:val="Luettelomerkki 2"/>
    <w:basedOn w:val="Normaali"/>
    <w:rsid w:val="00570C20"/>
    <w:pPr>
      <w:numPr>
        <w:numId w:val="7"/>
      </w:numPr>
    </w:pPr>
    <w:rPr>
      <w:rFonts w:eastAsia="Calibri"/>
      <w:szCs w:val="22"/>
      <w:lang w:eastAsia="en-US"/>
    </w:rPr>
  </w:style>
  <w:style w:type="paragraph" w:customStyle="1" w:styleId="Viiva2">
    <w:name w:val="Viiva 2"/>
    <w:basedOn w:val="Normaali"/>
    <w:qFormat/>
    <w:rsid w:val="00570C20"/>
    <w:pPr>
      <w:numPr>
        <w:numId w:val="9"/>
      </w:numPr>
    </w:pPr>
    <w:rPr>
      <w:rFonts w:eastAsia="Calibri"/>
      <w:szCs w:val="22"/>
      <w:lang w:eastAsia="en-US"/>
    </w:rPr>
  </w:style>
  <w:style w:type="paragraph" w:customStyle="1" w:styleId="Numeroitu2">
    <w:name w:val="Numeroitu 2"/>
    <w:basedOn w:val="Normaali"/>
    <w:qFormat/>
    <w:rsid w:val="00570C20"/>
    <w:pPr>
      <w:numPr>
        <w:numId w:val="8"/>
      </w:numPr>
    </w:pPr>
    <w:rPr>
      <w:rFonts w:cs="Times New Roman"/>
      <w:lang w:eastAsia="en-US"/>
    </w:rPr>
  </w:style>
  <w:style w:type="paragraph" w:customStyle="1" w:styleId="a">
    <w:basedOn w:val="Normaali"/>
    <w:next w:val="NormaaliWWW"/>
    <w:uiPriority w:val="99"/>
    <w:rsid w:val="00875820"/>
    <w:pPr>
      <w:spacing w:after="252" w:line="252" w:lineRule="atLeast"/>
      <w:jc w:val="both"/>
    </w:pPr>
    <w:rPr>
      <w:rFonts w:ascii="Times New Roman" w:hAnsi="Times New Roman"/>
      <w:sz w:val="20"/>
    </w:rPr>
  </w:style>
  <w:style w:type="paragraph" w:styleId="Luettelokappale">
    <w:name w:val="List Paragraph"/>
    <w:basedOn w:val="Normaali"/>
    <w:uiPriority w:val="34"/>
    <w:qFormat/>
    <w:rsid w:val="00875820"/>
    <w:pPr>
      <w:ind w:left="720"/>
    </w:pPr>
    <w:rPr>
      <w:rFonts w:ascii="Calibri" w:eastAsia="Calibri" w:hAnsi="Calibri" w:cs="Calibri"/>
      <w:szCs w:val="22"/>
    </w:rPr>
  </w:style>
  <w:style w:type="paragraph" w:styleId="Alaviitteenteksti">
    <w:name w:val="footnote text"/>
    <w:basedOn w:val="Normaali"/>
    <w:link w:val="AlaviitteentekstiChar"/>
    <w:uiPriority w:val="99"/>
    <w:semiHidden/>
    <w:unhideWhenUsed/>
    <w:rsid w:val="00875820"/>
    <w:rPr>
      <w:rFonts w:ascii="Times New Roman" w:hAnsi="Times New Roman"/>
      <w:sz w:val="20"/>
      <w:szCs w:val="20"/>
    </w:rPr>
  </w:style>
  <w:style w:type="character" w:customStyle="1" w:styleId="AlaviitteentekstiChar">
    <w:name w:val="Alaviitteen teksti Char"/>
    <w:basedOn w:val="Kappaleenoletusfontti"/>
    <w:link w:val="Alaviitteenteksti"/>
    <w:uiPriority w:val="99"/>
    <w:semiHidden/>
    <w:rsid w:val="00875820"/>
    <w:rPr>
      <w:rFonts w:cs="Arial"/>
    </w:rPr>
  </w:style>
  <w:style w:type="character" w:styleId="Alaviitteenviite">
    <w:name w:val="footnote reference"/>
    <w:basedOn w:val="Kappaleenoletusfontti"/>
    <w:uiPriority w:val="99"/>
    <w:semiHidden/>
    <w:unhideWhenUsed/>
    <w:rsid w:val="00875820"/>
    <w:rPr>
      <w:vertAlign w:val="superscript"/>
    </w:rPr>
  </w:style>
  <w:style w:type="paragraph" w:styleId="NormaaliWWW">
    <w:name w:val="Normal (Web)"/>
    <w:basedOn w:val="Normaali"/>
    <w:uiPriority w:val="99"/>
    <w:semiHidden/>
    <w:unhideWhenUsed/>
    <w:rsid w:val="00875820"/>
    <w:rPr>
      <w:rFonts w:ascii="Times New Roman" w:hAnsi="Times New Roman" w:cs="Times New Roman"/>
      <w:sz w:val="24"/>
    </w:rPr>
  </w:style>
  <w:style w:type="paragraph" w:styleId="Seliteteksti">
    <w:name w:val="Balloon Text"/>
    <w:basedOn w:val="Normaali"/>
    <w:link w:val="SelitetekstiChar"/>
    <w:uiPriority w:val="99"/>
    <w:semiHidden/>
    <w:unhideWhenUsed/>
    <w:rsid w:val="00B05BA8"/>
    <w:rPr>
      <w:rFonts w:ascii="Tahoma" w:hAnsi="Tahoma" w:cs="Tahoma"/>
      <w:sz w:val="16"/>
      <w:szCs w:val="16"/>
    </w:rPr>
  </w:style>
  <w:style w:type="character" w:customStyle="1" w:styleId="SelitetekstiChar">
    <w:name w:val="Seliteteksti Char"/>
    <w:basedOn w:val="Kappaleenoletusfontti"/>
    <w:link w:val="Seliteteksti"/>
    <w:uiPriority w:val="99"/>
    <w:semiHidden/>
    <w:rsid w:val="00B05BA8"/>
    <w:rPr>
      <w:rFonts w:ascii="Tahoma" w:hAnsi="Tahoma" w:cs="Tahoma"/>
      <w:sz w:val="16"/>
      <w:szCs w:val="16"/>
    </w:rPr>
  </w:style>
  <w:style w:type="paragraph" w:styleId="Vaintekstin">
    <w:name w:val="Plain Text"/>
    <w:basedOn w:val="Normaali"/>
    <w:link w:val="VaintekstinChar"/>
    <w:uiPriority w:val="99"/>
    <w:unhideWhenUsed/>
    <w:rsid w:val="002B246C"/>
    <w:rPr>
      <w:rFonts w:ascii="Calibri" w:eastAsiaTheme="minorHAnsi" w:hAnsi="Calibri" w:cstheme="minorBidi"/>
      <w:szCs w:val="21"/>
      <w:lang w:eastAsia="en-US"/>
    </w:rPr>
  </w:style>
  <w:style w:type="character" w:customStyle="1" w:styleId="VaintekstinChar">
    <w:name w:val="Vain tekstinä Char"/>
    <w:basedOn w:val="Kappaleenoletusfontti"/>
    <w:link w:val="Vaintekstin"/>
    <w:uiPriority w:val="99"/>
    <w:rsid w:val="002B246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C0139"/>
    <w:rPr>
      <w:rFonts w:ascii="Arial" w:hAnsi="Arial" w:cs="Arial"/>
      <w:sz w:val="22"/>
      <w:szCs w:val="24"/>
    </w:rPr>
  </w:style>
  <w:style w:type="paragraph" w:styleId="Otsikko1">
    <w:name w:val="heading 1"/>
    <w:basedOn w:val="Normaali"/>
    <w:next w:val="Normaali"/>
    <w:qFormat/>
    <w:rsid w:val="00B75CD8"/>
    <w:pPr>
      <w:keepNext/>
      <w:spacing w:before="240" w:after="60"/>
      <w:outlineLvl w:val="0"/>
    </w:pPr>
    <w:rPr>
      <w:b/>
      <w:bCs/>
      <w:kern w:val="32"/>
      <w:sz w:val="32"/>
      <w:szCs w:val="32"/>
    </w:rPr>
  </w:style>
  <w:style w:type="paragraph" w:styleId="Otsikko2">
    <w:name w:val="heading 2"/>
    <w:basedOn w:val="Normaali"/>
    <w:next w:val="Normaali"/>
    <w:link w:val="Otsikko2Char"/>
    <w:uiPriority w:val="9"/>
    <w:semiHidden/>
    <w:unhideWhenUsed/>
    <w:qFormat/>
    <w:rsid w:val="00EC0139"/>
    <w:pPr>
      <w:keepNext/>
      <w:keepLines/>
      <w:spacing w:before="200"/>
      <w:outlineLvl w:val="1"/>
    </w:pPr>
    <w:rPr>
      <w:rFonts w:eastAsiaTheme="majorEastAsia" w:cstheme="majorBidi"/>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B75CD8"/>
    <w:pPr>
      <w:tabs>
        <w:tab w:val="center" w:pos="4819"/>
        <w:tab w:val="right" w:pos="9638"/>
      </w:tabs>
    </w:pPr>
  </w:style>
  <w:style w:type="paragraph" w:styleId="Alatunniste">
    <w:name w:val="footer"/>
    <w:basedOn w:val="Normaali"/>
    <w:link w:val="AlatunnisteChar"/>
    <w:uiPriority w:val="99"/>
    <w:rsid w:val="00B75CD8"/>
    <w:pPr>
      <w:tabs>
        <w:tab w:val="center" w:pos="4819"/>
        <w:tab w:val="right" w:pos="9638"/>
      </w:tabs>
    </w:pPr>
  </w:style>
  <w:style w:type="character" w:styleId="Sivunumero">
    <w:name w:val="page number"/>
    <w:basedOn w:val="Kappaleenoletusfontti"/>
    <w:semiHidden/>
    <w:rsid w:val="00B75CD8"/>
  </w:style>
  <w:style w:type="paragraph" w:customStyle="1" w:styleId="Asialuettelo">
    <w:name w:val="Asialuettelo"/>
    <w:basedOn w:val="Normaali"/>
    <w:rsid w:val="00B75CD8"/>
    <w:pPr>
      <w:ind w:left="3912" w:hanging="1304"/>
    </w:pPr>
  </w:style>
  <w:style w:type="paragraph" w:styleId="Sisluet1">
    <w:name w:val="toc 1"/>
    <w:basedOn w:val="TwebTeksti"/>
    <w:autoRedefine/>
    <w:semiHidden/>
    <w:rsid w:val="00B75CD8"/>
    <w:pPr>
      <w:tabs>
        <w:tab w:val="left" w:pos="1077"/>
        <w:tab w:val="left" w:pos="2722"/>
      </w:tabs>
      <w:spacing w:after="120"/>
      <w:ind w:right="851"/>
    </w:pPr>
    <w:rPr>
      <w:szCs w:val="22"/>
    </w:rPr>
  </w:style>
  <w:style w:type="paragraph" w:customStyle="1" w:styleId="TwebTeksti">
    <w:name w:val="TwebTeksti"/>
    <w:basedOn w:val="Normaali"/>
    <w:qFormat/>
    <w:rsid w:val="00B75CD8"/>
    <w:pPr>
      <w:tabs>
        <w:tab w:val="left" w:pos="1298"/>
        <w:tab w:val="left" w:pos="2591"/>
        <w:tab w:val="left" w:pos="3890"/>
        <w:tab w:val="left" w:pos="5182"/>
        <w:tab w:val="left" w:pos="6481"/>
        <w:tab w:val="left" w:pos="7774"/>
        <w:tab w:val="left" w:pos="9072"/>
      </w:tabs>
    </w:pPr>
  </w:style>
  <w:style w:type="paragraph" w:customStyle="1" w:styleId="TwebAlatunniste">
    <w:name w:val="TwebAlatunniste"/>
    <w:basedOn w:val="TwebTeksti"/>
    <w:rsid w:val="00B75CD8"/>
    <w:rPr>
      <w:sz w:val="20"/>
      <w:lang w:eastAsia="en-US"/>
    </w:rPr>
  </w:style>
  <w:style w:type="paragraph" w:customStyle="1" w:styleId="TwebAsiateksti1">
    <w:name w:val="TwebAsiateksti1"/>
    <w:basedOn w:val="TwebTeksti"/>
    <w:qFormat/>
    <w:rsid w:val="00B75CD8"/>
    <w:pPr>
      <w:tabs>
        <w:tab w:val="clear" w:pos="1298"/>
        <w:tab w:val="clear" w:pos="2591"/>
      </w:tabs>
      <w:ind w:left="2591"/>
    </w:pPr>
    <w:rPr>
      <w:lang w:eastAsia="en-US"/>
    </w:rPr>
  </w:style>
  <w:style w:type="paragraph" w:customStyle="1" w:styleId="TwebOtsikko">
    <w:name w:val="TwebOtsikko"/>
    <w:basedOn w:val="TwebTeksti"/>
    <w:next w:val="TwebAsiateksti1"/>
    <w:rsid w:val="00B75CD8"/>
    <w:rPr>
      <w:rFonts w:cs="Times New Roman"/>
      <w:b/>
      <w:szCs w:val="20"/>
      <w:lang w:eastAsia="en-US"/>
    </w:rPr>
  </w:style>
  <w:style w:type="paragraph" w:customStyle="1" w:styleId="TwebYltunniste">
    <w:name w:val="TwebYlätunniste"/>
    <w:basedOn w:val="TwebTeksti"/>
    <w:rsid w:val="00B75CD8"/>
    <w:rPr>
      <w:sz w:val="20"/>
      <w:lang w:eastAsia="en-US"/>
    </w:rPr>
  </w:style>
  <w:style w:type="character" w:styleId="Hyperlinkki">
    <w:name w:val="Hyperlink"/>
    <w:basedOn w:val="Kappaleenoletusfontti"/>
    <w:rsid w:val="00B75CD8"/>
    <w:rPr>
      <w:color w:val="0000FF"/>
      <w:u w:val="single"/>
    </w:rPr>
  </w:style>
  <w:style w:type="character" w:customStyle="1" w:styleId="Otsikko2Char">
    <w:name w:val="Otsikko 2 Char"/>
    <w:basedOn w:val="Kappaleenoletusfontti"/>
    <w:link w:val="Otsikko2"/>
    <w:uiPriority w:val="9"/>
    <w:semiHidden/>
    <w:rsid w:val="00EC0139"/>
    <w:rPr>
      <w:rFonts w:ascii="Arial" w:eastAsiaTheme="majorEastAsia" w:hAnsi="Arial" w:cstheme="majorBidi"/>
      <w:b/>
      <w:bCs/>
      <w:sz w:val="22"/>
      <w:szCs w:val="26"/>
    </w:rPr>
  </w:style>
  <w:style w:type="character" w:customStyle="1" w:styleId="AlatunnisteChar">
    <w:name w:val="Alatunniste Char"/>
    <w:basedOn w:val="Kappaleenoletusfontti"/>
    <w:link w:val="Alatunniste"/>
    <w:uiPriority w:val="99"/>
    <w:rsid w:val="00EC0139"/>
    <w:rPr>
      <w:rFonts w:ascii="Arial" w:hAnsi="Arial" w:cs="Arial"/>
      <w:sz w:val="22"/>
      <w:szCs w:val="24"/>
    </w:rPr>
  </w:style>
  <w:style w:type="character" w:customStyle="1" w:styleId="YltunnisteChar">
    <w:name w:val="Ylätunniste Char"/>
    <w:basedOn w:val="Kappaleenoletusfontti"/>
    <w:link w:val="Yltunniste"/>
    <w:uiPriority w:val="99"/>
    <w:rsid w:val="00EC0139"/>
    <w:rPr>
      <w:rFonts w:ascii="Arial" w:hAnsi="Arial" w:cs="Arial"/>
      <w:sz w:val="22"/>
      <w:szCs w:val="24"/>
    </w:rPr>
  </w:style>
  <w:style w:type="paragraph" w:customStyle="1" w:styleId="Luettelomerkki2">
    <w:name w:val="Luettelomerkki 2"/>
    <w:basedOn w:val="Normaali"/>
    <w:rsid w:val="00570C20"/>
    <w:pPr>
      <w:numPr>
        <w:numId w:val="7"/>
      </w:numPr>
    </w:pPr>
    <w:rPr>
      <w:rFonts w:eastAsia="Calibri"/>
      <w:szCs w:val="22"/>
      <w:lang w:eastAsia="en-US"/>
    </w:rPr>
  </w:style>
  <w:style w:type="paragraph" w:customStyle="1" w:styleId="Viiva2">
    <w:name w:val="Viiva 2"/>
    <w:basedOn w:val="Normaali"/>
    <w:qFormat/>
    <w:rsid w:val="00570C20"/>
    <w:pPr>
      <w:numPr>
        <w:numId w:val="9"/>
      </w:numPr>
    </w:pPr>
    <w:rPr>
      <w:rFonts w:eastAsia="Calibri"/>
      <w:szCs w:val="22"/>
      <w:lang w:eastAsia="en-US"/>
    </w:rPr>
  </w:style>
  <w:style w:type="paragraph" w:customStyle="1" w:styleId="Numeroitu2">
    <w:name w:val="Numeroitu 2"/>
    <w:basedOn w:val="Normaali"/>
    <w:qFormat/>
    <w:rsid w:val="00570C20"/>
    <w:pPr>
      <w:numPr>
        <w:numId w:val="8"/>
      </w:numPr>
    </w:pPr>
    <w:rPr>
      <w:rFonts w:cs="Times New Roman"/>
      <w:lang w:eastAsia="en-US"/>
    </w:rPr>
  </w:style>
  <w:style w:type="paragraph" w:customStyle="1" w:styleId="a">
    <w:basedOn w:val="Normaali"/>
    <w:next w:val="NormaaliWWW"/>
    <w:uiPriority w:val="99"/>
    <w:rsid w:val="00875820"/>
    <w:pPr>
      <w:spacing w:after="252" w:line="252" w:lineRule="atLeast"/>
      <w:jc w:val="both"/>
    </w:pPr>
    <w:rPr>
      <w:rFonts w:ascii="Times New Roman" w:hAnsi="Times New Roman"/>
      <w:sz w:val="20"/>
    </w:rPr>
  </w:style>
  <w:style w:type="paragraph" w:styleId="Luettelokappale">
    <w:name w:val="List Paragraph"/>
    <w:basedOn w:val="Normaali"/>
    <w:uiPriority w:val="34"/>
    <w:qFormat/>
    <w:rsid w:val="00875820"/>
    <w:pPr>
      <w:ind w:left="720"/>
    </w:pPr>
    <w:rPr>
      <w:rFonts w:ascii="Calibri" w:eastAsia="Calibri" w:hAnsi="Calibri" w:cs="Calibri"/>
      <w:szCs w:val="22"/>
    </w:rPr>
  </w:style>
  <w:style w:type="paragraph" w:styleId="Alaviitteenteksti">
    <w:name w:val="footnote text"/>
    <w:basedOn w:val="Normaali"/>
    <w:link w:val="AlaviitteentekstiChar"/>
    <w:uiPriority w:val="99"/>
    <w:semiHidden/>
    <w:unhideWhenUsed/>
    <w:rsid w:val="00875820"/>
    <w:rPr>
      <w:rFonts w:ascii="Times New Roman" w:hAnsi="Times New Roman"/>
      <w:sz w:val="20"/>
      <w:szCs w:val="20"/>
    </w:rPr>
  </w:style>
  <w:style w:type="character" w:customStyle="1" w:styleId="AlaviitteentekstiChar">
    <w:name w:val="Alaviitteen teksti Char"/>
    <w:basedOn w:val="Kappaleenoletusfontti"/>
    <w:link w:val="Alaviitteenteksti"/>
    <w:uiPriority w:val="99"/>
    <w:semiHidden/>
    <w:rsid w:val="00875820"/>
    <w:rPr>
      <w:rFonts w:cs="Arial"/>
    </w:rPr>
  </w:style>
  <w:style w:type="character" w:styleId="Alaviitteenviite">
    <w:name w:val="footnote reference"/>
    <w:basedOn w:val="Kappaleenoletusfontti"/>
    <w:uiPriority w:val="99"/>
    <w:semiHidden/>
    <w:unhideWhenUsed/>
    <w:rsid w:val="00875820"/>
    <w:rPr>
      <w:vertAlign w:val="superscript"/>
    </w:rPr>
  </w:style>
  <w:style w:type="paragraph" w:styleId="NormaaliWWW">
    <w:name w:val="Normal (Web)"/>
    <w:basedOn w:val="Normaali"/>
    <w:uiPriority w:val="99"/>
    <w:semiHidden/>
    <w:unhideWhenUsed/>
    <w:rsid w:val="00875820"/>
    <w:rPr>
      <w:rFonts w:ascii="Times New Roman" w:hAnsi="Times New Roman" w:cs="Times New Roman"/>
      <w:sz w:val="24"/>
    </w:rPr>
  </w:style>
  <w:style w:type="paragraph" w:styleId="Seliteteksti">
    <w:name w:val="Balloon Text"/>
    <w:basedOn w:val="Normaali"/>
    <w:link w:val="SelitetekstiChar"/>
    <w:uiPriority w:val="99"/>
    <w:semiHidden/>
    <w:unhideWhenUsed/>
    <w:rsid w:val="00B05BA8"/>
    <w:rPr>
      <w:rFonts w:ascii="Tahoma" w:hAnsi="Tahoma" w:cs="Tahoma"/>
      <w:sz w:val="16"/>
      <w:szCs w:val="16"/>
    </w:rPr>
  </w:style>
  <w:style w:type="character" w:customStyle="1" w:styleId="SelitetekstiChar">
    <w:name w:val="Seliteteksti Char"/>
    <w:basedOn w:val="Kappaleenoletusfontti"/>
    <w:link w:val="Seliteteksti"/>
    <w:uiPriority w:val="99"/>
    <w:semiHidden/>
    <w:rsid w:val="00B05BA8"/>
    <w:rPr>
      <w:rFonts w:ascii="Tahoma" w:hAnsi="Tahoma" w:cs="Tahoma"/>
      <w:sz w:val="16"/>
      <w:szCs w:val="16"/>
    </w:rPr>
  </w:style>
  <w:style w:type="paragraph" w:styleId="Vaintekstin">
    <w:name w:val="Plain Text"/>
    <w:basedOn w:val="Normaali"/>
    <w:link w:val="VaintekstinChar"/>
    <w:uiPriority w:val="99"/>
    <w:unhideWhenUsed/>
    <w:rsid w:val="002B246C"/>
    <w:rPr>
      <w:rFonts w:ascii="Calibri" w:eastAsiaTheme="minorHAnsi" w:hAnsi="Calibri" w:cstheme="minorBidi"/>
      <w:szCs w:val="21"/>
      <w:lang w:eastAsia="en-US"/>
    </w:rPr>
  </w:style>
  <w:style w:type="character" w:customStyle="1" w:styleId="VaintekstinChar">
    <w:name w:val="Vain tekstinä Char"/>
    <w:basedOn w:val="Kappaleenoletusfontti"/>
    <w:link w:val="Vaintekstin"/>
    <w:uiPriority w:val="99"/>
    <w:rsid w:val="002B246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5824">
      <w:bodyDiv w:val="1"/>
      <w:marLeft w:val="0"/>
      <w:marRight w:val="0"/>
      <w:marTop w:val="0"/>
      <w:marBottom w:val="0"/>
      <w:divBdr>
        <w:top w:val="none" w:sz="0" w:space="0" w:color="auto"/>
        <w:left w:val="none" w:sz="0" w:space="0" w:color="auto"/>
        <w:bottom w:val="none" w:sz="0" w:space="0" w:color="auto"/>
        <w:right w:val="none" w:sz="0" w:space="0" w:color="auto"/>
      </w:divBdr>
    </w:div>
    <w:div w:id="966205019">
      <w:bodyDiv w:val="1"/>
      <w:marLeft w:val="0"/>
      <w:marRight w:val="0"/>
      <w:marTop w:val="0"/>
      <w:marBottom w:val="0"/>
      <w:divBdr>
        <w:top w:val="none" w:sz="0" w:space="0" w:color="auto"/>
        <w:left w:val="none" w:sz="0" w:space="0" w:color="auto"/>
        <w:bottom w:val="none" w:sz="0" w:space="0" w:color="auto"/>
        <w:right w:val="none" w:sz="0" w:space="0" w:color="auto"/>
      </w:divBdr>
    </w:div>
    <w:div w:id="19262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mari.aalto@om.f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kv.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TWeb.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uha.jokinen@kkv.fi\AppData\Local\Microsoft\Windows\Temporary%20Internet%20Files\Content.Outlook\I365EDSQ\korvausten%20kehitys_2001-2014%20m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800" b="1" i="0" u="none" strike="noStrike" baseline="0">
                <a:solidFill>
                  <a:srgbClr val="000000"/>
                </a:solidFill>
                <a:latin typeface="Calibri"/>
                <a:ea typeface="Calibri"/>
                <a:cs typeface="Calibri"/>
              </a:defRPr>
            </a:pPr>
            <a:r>
              <a:rPr lang="fi-FI"/>
              <a:t>Talous- ja velkaneuvonnan valtion korvauksen ja kokonaiskustannusten kehitys 2001-2014</a:t>
            </a:r>
          </a:p>
        </c:rich>
      </c:tx>
      <c:overlay val="0"/>
    </c:title>
    <c:autoTitleDeleted val="0"/>
    <c:plotArea>
      <c:layout/>
      <c:areaChart>
        <c:grouping val="stacked"/>
        <c:varyColors val="0"/>
        <c:ser>
          <c:idx val="0"/>
          <c:order val="0"/>
          <c:tx>
            <c:strRef>
              <c:f>Taul1!$C$3</c:f>
              <c:strCache>
                <c:ptCount val="1"/>
                <c:pt idx="0">
                  <c:v>TAE kehys</c:v>
                </c:pt>
              </c:strCache>
            </c:strRef>
          </c:tx>
          <c:spPr>
            <a:solidFill>
              <a:schemeClr val="bg1">
                <a:lumMod val="95000"/>
              </a:schemeClr>
            </a:solidFill>
            <a:ln w="25400">
              <a:noFill/>
            </a:ln>
          </c:spPr>
          <c:val>
            <c:numRef>
              <c:f>Taul1!$C$4:$C$17</c:f>
              <c:numCache>
                <c:formatCode>#,##0</c:formatCode>
                <c:ptCount val="14"/>
                <c:pt idx="0">
                  <c:v>3111000</c:v>
                </c:pt>
                <c:pt idx="1">
                  <c:v>3111000</c:v>
                </c:pt>
                <c:pt idx="2">
                  <c:v>5160000</c:v>
                </c:pt>
                <c:pt idx="3">
                  <c:v>5860000</c:v>
                </c:pt>
                <c:pt idx="4">
                  <c:v>4311000</c:v>
                </c:pt>
                <c:pt idx="5">
                  <c:v>4311000</c:v>
                </c:pt>
                <c:pt idx="6">
                  <c:v>4311000</c:v>
                </c:pt>
                <c:pt idx="7">
                  <c:v>4511000</c:v>
                </c:pt>
                <c:pt idx="8">
                  <c:v>4511000</c:v>
                </c:pt>
                <c:pt idx="9">
                  <c:v>4511000</c:v>
                </c:pt>
                <c:pt idx="10">
                  <c:v>4511000</c:v>
                </c:pt>
                <c:pt idx="11">
                  <c:v>4511000</c:v>
                </c:pt>
                <c:pt idx="12">
                  <c:v>4511000</c:v>
                </c:pt>
                <c:pt idx="13">
                  <c:v>4511000</c:v>
                </c:pt>
              </c:numCache>
            </c:numRef>
          </c:val>
        </c:ser>
        <c:ser>
          <c:idx val="1"/>
          <c:order val="1"/>
          <c:tx>
            <c:strRef>
              <c:f>Taul1!$D$3</c:f>
              <c:strCache>
                <c:ptCount val="1"/>
                <c:pt idx="0">
                  <c:v>eduskunnan myötämä</c:v>
                </c:pt>
              </c:strCache>
            </c:strRef>
          </c:tx>
          <c:spPr>
            <a:solidFill>
              <a:schemeClr val="bg1">
                <a:lumMod val="75000"/>
              </a:schemeClr>
            </a:solidFill>
            <a:ln w="25400">
              <a:noFill/>
            </a:ln>
          </c:spPr>
          <c:val>
            <c:numRef>
              <c:f>Taul1!$D$4:$D$17</c:f>
              <c:numCache>
                <c:formatCode>#,##0</c:formatCode>
                <c:ptCount val="14"/>
                <c:pt idx="0">
                  <c:v>0</c:v>
                </c:pt>
                <c:pt idx="1">
                  <c:v>1072000</c:v>
                </c:pt>
                <c:pt idx="2">
                  <c:v>525000</c:v>
                </c:pt>
                <c:pt idx="3">
                  <c:v>0</c:v>
                </c:pt>
                <c:pt idx="4">
                  <c:v>1000000</c:v>
                </c:pt>
                <c:pt idx="5">
                  <c:v>0</c:v>
                </c:pt>
                <c:pt idx="6">
                  <c:v>350000</c:v>
                </c:pt>
                <c:pt idx="7">
                  <c:v>100000</c:v>
                </c:pt>
                <c:pt idx="8">
                  <c:v>1100000</c:v>
                </c:pt>
                <c:pt idx="9">
                  <c:v>1500000</c:v>
                </c:pt>
                <c:pt idx="10">
                  <c:v>200000</c:v>
                </c:pt>
                <c:pt idx="11">
                  <c:v>1000000</c:v>
                </c:pt>
                <c:pt idx="12">
                  <c:v>700000</c:v>
                </c:pt>
                <c:pt idx="13">
                  <c:v>500000</c:v>
                </c:pt>
              </c:numCache>
            </c:numRef>
          </c:val>
        </c:ser>
        <c:ser>
          <c:idx val="2"/>
          <c:order val="2"/>
          <c:tx>
            <c:strRef>
              <c:f>Taul1!$F$3</c:f>
              <c:strCache>
                <c:ptCount val="1"/>
                <c:pt idx="0">
                  <c:v> vapaaehtoinen kuntien osuus</c:v>
                </c:pt>
              </c:strCache>
            </c:strRef>
          </c:tx>
          <c:spPr>
            <a:solidFill>
              <a:schemeClr val="bg1">
                <a:lumMod val="50000"/>
              </a:schemeClr>
            </a:solidFill>
            <a:ln>
              <a:noFill/>
            </a:ln>
          </c:spPr>
          <c:cat>
            <c:numRef>
              <c:f>Taul1!$A$4:$A$17</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Taul1!$F$4:$F$15</c:f>
              <c:numCache>
                <c:formatCode>#,##0</c:formatCode>
                <c:ptCount val="12"/>
                <c:pt idx="0">
                  <c:v>972000</c:v>
                </c:pt>
                <c:pt idx="1">
                  <c:v>902000</c:v>
                </c:pt>
                <c:pt idx="2">
                  <c:v>1261000</c:v>
                </c:pt>
                <c:pt idx="3">
                  <c:v>1517000</c:v>
                </c:pt>
                <c:pt idx="4">
                  <c:v>1739000</c:v>
                </c:pt>
                <c:pt idx="5">
                  <c:v>2378000</c:v>
                </c:pt>
                <c:pt idx="6">
                  <c:v>2409000</c:v>
                </c:pt>
                <c:pt idx="7">
                  <c:v>2544000</c:v>
                </c:pt>
                <c:pt idx="8">
                  <c:v>1941000</c:v>
                </c:pt>
                <c:pt idx="9">
                  <c:v>1902000</c:v>
                </c:pt>
                <c:pt idx="10">
                  <c:v>3735000</c:v>
                </c:pt>
                <c:pt idx="11">
                  <c:v>3121000</c:v>
                </c:pt>
              </c:numCache>
            </c:numRef>
          </c:val>
        </c:ser>
        <c:dLbls>
          <c:showLegendKey val="0"/>
          <c:showVal val="0"/>
          <c:showCatName val="0"/>
          <c:showSerName val="0"/>
          <c:showPercent val="0"/>
          <c:showBubbleSize val="0"/>
        </c:dLbls>
        <c:axId val="145799424"/>
        <c:axId val="145805312"/>
      </c:areaChart>
      <c:catAx>
        <c:axId val="145799424"/>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fi-FI"/>
          </a:p>
        </c:txPr>
        <c:crossAx val="145805312"/>
        <c:crosses val="autoZero"/>
        <c:auto val="1"/>
        <c:lblAlgn val="ctr"/>
        <c:lblOffset val="100"/>
        <c:noMultiLvlLbl val="0"/>
      </c:catAx>
      <c:valAx>
        <c:axId val="145805312"/>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fi-FI"/>
                  <a:t>euroa</a:t>
                </a:r>
              </a:p>
            </c:rich>
          </c:tx>
          <c:overlay val="0"/>
        </c:title>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fi-FI"/>
          </a:p>
        </c:txPr>
        <c:crossAx val="145799424"/>
        <c:crosses val="autoZero"/>
        <c:crossBetween val="midCat"/>
      </c:valAx>
    </c:plotArea>
    <c:legend>
      <c:legendPos val="r"/>
      <c:overlay val="0"/>
      <c:txPr>
        <a:bodyPr/>
        <a:lstStyle/>
        <a:p>
          <a:pPr>
            <a:defRPr sz="920" b="0" i="0" u="none" strike="noStrike" baseline="0">
              <a:solidFill>
                <a:srgbClr val="000000"/>
              </a:solidFill>
              <a:latin typeface="Calibri"/>
              <a:ea typeface="Calibri"/>
              <a:cs typeface="Calibri"/>
            </a:defRPr>
          </a:pPr>
          <a:endParaRPr lang="fi-FI"/>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fi-FI"/>
    </a:p>
  </c:txPr>
  <c:externalData r:id="rId1">
    <c:autoUpdate val="0"/>
  </c:externalData>
</c:chartSpace>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4692-70AB-4D60-BFE7-71667CA5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0</TotalTime>
  <Pages>7</Pages>
  <Words>2310</Words>
  <Characters>18601</Characters>
  <Application>Microsoft Office Word</Application>
  <DocSecurity>0</DocSecurity>
  <Lines>155</Lines>
  <Paragraphs>41</Paragraphs>
  <ScaleCrop>false</ScaleCrop>
  <HeadingPairs>
    <vt:vector size="2" baseType="variant">
      <vt:variant>
        <vt:lpstr>Otsikko</vt:lpstr>
      </vt:variant>
      <vt:variant>
        <vt:i4>1</vt:i4>
      </vt:variant>
    </vt:vector>
  </HeadingPairs>
  <TitlesOfParts>
    <vt:vector size="1" baseType="lpstr">
      <vt:lpstr>Tweb-malli 2007</vt:lpstr>
    </vt:vector>
  </TitlesOfParts>
  <Company>Kuluttajavirasto</Company>
  <LinksUpToDate>false</LinksUpToDate>
  <CharactersWithSpaces>20870</CharactersWithSpaces>
  <SharedDoc>false</SharedDoc>
  <HLinks>
    <vt:vector size="6" baseType="variant">
      <vt:variant>
        <vt:i4>458785</vt:i4>
      </vt:variant>
      <vt:variant>
        <vt:i4>-1</vt:i4>
      </vt:variant>
      <vt:variant>
        <vt:i4>2050</vt:i4>
      </vt:variant>
      <vt:variant>
        <vt:i4>1</vt:i4>
      </vt:variant>
      <vt:variant>
        <vt:lpwstr>O:\ATK\LOGO99KV\SUOTUMV.JPG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Tweb-malli 2007</dc:title>
  <dc:creator>Tietohallinto</dc:creator>
  <dc:description>KKV-logo ym. 10.1.2013, Kuvitw1\office\Tweb2007.dotm</dc:description>
  <cp:lastModifiedBy>Lakka Mari</cp:lastModifiedBy>
  <cp:revision>2</cp:revision>
  <cp:lastPrinted>2014-01-31T11:11:00Z</cp:lastPrinted>
  <dcterms:created xsi:type="dcterms:W3CDTF">2014-01-31T11:11:00Z</dcterms:created>
  <dcterms:modified xsi:type="dcterms:W3CDTF">2014-01-31T11:11:00Z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KKV:N Lausuma yksityishenkilön velkajärjestelystä annetun lain tarkistamisesta</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Jokinen Juha</vt:lpwstr>
  </property>
  <property fmtid="{D5CDD505-2E9C-101B-9397-08002B2CF9AE}" pid="10" name="tweb_doc_publisher">
    <vt:lpwstr>Kilpailu- ja kuluttajavirasto/Kuluttajansuoja 2</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21.01.2014</vt:lpwstr>
  </property>
  <property fmtid="{D5CDD505-2E9C-101B-9397-08002B2CF9AE}" pid="18" name="tweb_doc_modified">
    <vt:lpwstr>21.01.2014</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Tweb</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12401</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1</vt:lpwstr>
  </property>
  <property fmtid="{D5CDD505-2E9C-101B-9397-08002B2CF9AE}" pid="37" name="tweb_user_name">
    <vt:lpwstr>Jokinen Juha</vt:lpwstr>
  </property>
  <property fmtid="{D5CDD505-2E9C-101B-9397-08002B2CF9AE}" pid="38" name="tweb_user_surname">
    <vt:lpwstr>Jokinen</vt:lpwstr>
  </property>
  <property fmtid="{D5CDD505-2E9C-101B-9397-08002B2CF9AE}" pid="39" name="tweb_user_givenname">
    <vt:lpwstr>Juha</vt:lpwstr>
  </property>
  <property fmtid="{D5CDD505-2E9C-101B-9397-08002B2CF9AE}" pid="40" name="tweb_user_title">
    <vt:lpwstr/>
  </property>
  <property fmtid="{D5CDD505-2E9C-101B-9397-08002B2CF9AE}" pid="41" name="tweb_user_telephonenumber">
    <vt:lpwstr/>
  </property>
  <property fmtid="{D5CDD505-2E9C-101B-9397-08002B2CF9AE}" pid="42" name="tweb_user_facsimiletelephonenumber">
    <vt:lpwstr/>
  </property>
  <property fmtid="{D5CDD505-2E9C-101B-9397-08002B2CF9AE}" pid="43" name="tweb_user_rfc822mailbox">
    <vt:lpwstr>juha.jokinen@kkv.fi</vt:lpwstr>
  </property>
  <property fmtid="{D5CDD505-2E9C-101B-9397-08002B2CF9AE}" pid="44" name="tweb_user_roomnumber">
    <vt:lpwstr/>
  </property>
  <property fmtid="{D5CDD505-2E9C-101B-9397-08002B2CF9AE}" pid="45" name="tweb_user_organization">
    <vt:lpwstr>Kilpailu- ja kuluttajavirasto</vt:lpwstr>
  </property>
  <property fmtid="{D5CDD505-2E9C-101B-9397-08002B2CF9AE}" pid="46" name="tweb_user_department">
    <vt:lpwstr>Kuluttajansuoja 2</vt:lpwstr>
  </property>
  <property fmtid="{D5CDD505-2E9C-101B-9397-08002B2CF9AE}" pid="47" name="tweb_user_group">
    <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KKV/2947/03.02/2013</vt:lpwstr>
  </property>
  <property fmtid="{D5CDD505-2E9C-101B-9397-08002B2CF9AE}" pid="51" name="tweb_doc_typename">
    <vt:lpwstr>Lausunto/kannanotto</vt:lpwstr>
  </property>
  <property fmtid="{D5CDD505-2E9C-101B-9397-08002B2CF9AE}" pid="52" name="tweb_doc_typecode">
    <vt:lpwstr>03.02.02</vt:lpwstr>
  </property>
  <property fmtid="{D5CDD505-2E9C-101B-9397-08002B2CF9AE}" pid="53" name="tweb_doc_owner">
    <vt:lpwstr>Jokinen Juha</vt:lpwstr>
  </property>
  <property fmtid="{D5CDD505-2E9C-101B-9397-08002B2CF9AE}" pid="54" name="tweb_doc_xsubjectlist">
    <vt:lpwstr>lausuntopyyntö /Yleiset ja yhteiset</vt:lpwstr>
  </property>
  <property fmtid="{D5CDD505-2E9C-101B-9397-08002B2CF9AE}" pid="55" name="tweb_doc_securityperiodstart">
    <vt:lpwstr/>
  </property>
  <property fmtid="{D5CDD505-2E9C-101B-9397-08002B2CF9AE}" pid="56" name="tweb_doc_decisionnumber">
    <vt:lpwstr/>
  </property>
  <property fmtid="{D5CDD505-2E9C-101B-9397-08002B2CF9AE}" pid="57" name="tweb_doc_decisionyear">
    <vt:lpwstr>0</vt:lpwstr>
  </property>
  <property fmtid="{D5CDD505-2E9C-101B-9397-08002B2CF9AE}" pid="58" name="tweb_doc_agent_type">
    <vt:lpwstr>Osapuoli, rooli</vt:lpwstr>
  </property>
  <property fmtid="{D5CDD505-2E9C-101B-9397-08002B2CF9AE}" pid="59" name="tweb_doc_agent_personalname">
    <vt:lpwstr>Osapuoli, henkilö</vt:lpwstr>
  </property>
  <property fmtid="{D5CDD505-2E9C-101B-9397-08002B2CF9AE}" pid="60" name="tweb_doc_agent_corporatename">
    <vt:lpwstr>Osapuoli, yhteisö</vt:lpwstr>
  </property>
  <property fmtid="{D5CDD505-2E9C-101B-9397-08002B2CF9AE}" pid="61" name="tweb_doc_agent_ssn">
    <vt:lpwstr>Osapuoli, hetu</vt:lpwstr>
  </property>
  <property fmtid="{D5CDD505-2E9C-101B-9397-08002B2CF9AE}" pid="62" name="tweb_doc_agent_street">
    <vt:lpwstr>Osapuoli, lähiosoite</vt:lpwstr>
  </property>
  <property fmtid="{D5CDD505-2E9C-101B-9397-08002B2CF9AE}" pid="63" name="tweb_doc_agent_postcode">
    <vt:lpwstr>Osapuoli, postinumero</vt:lpwstr>
  </property>
  <property fmtid="{D5CDD505-2E9C-101B-9397-08002B2CF9AE}" pid="64" name="tweb_doc_agent_city">
    <vt:lpwstr>Osapuoli, postitoimipaikka</vt:lpwstr>
  </property>
  <property fmtid="{D5CDD505-2E9C-101B-9397-08002B2CF9AE}" pid="65" name="tweb_doc_agent_telephone">
    <vt:lpwstr>Osapuoli, puhelin</vt:lpwstr>
  </property>
  <property fmtid="{D5CDD505-2E9C-101B-9397-08002B2CF9AE}" pid="66" name="tweb_doc_agent_telefax">
    <vt:lpwstr>Osapuoli, fax</vt:lpwstr>
  </property>
  <property fmtid="{D5CDD505-2E9C-101B-9397-08002B2CF9AE}" pid="67" name="tweb_doc_agent_email">
    <vt:lpwstr>Osapuoli, sähköposti</vt:lpwstr>
  </property>
  <property fmtid="{D5CDD505-2E9C-101B-9397-08002B2CF9AE}" pid="68" name="tweb_doc_agent_www">
    <vt:lpwstr>Osapuoli, www</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
  </property>
  <property fmtid="{D5CDD505-2E9C-101B-9397-08002B2CF9AE}" pid="74" name="tweb_doc_atts">
    <vt:lpwstr/>
  </property>
  <property fmtid="{D5CDD505-2E9C-101B-9397-08002B2CF9AE}" pid="75" name="tweb_doc_eoperators">
    <vt:lpwstr/>
  </property>
  <property fmtid="{D5CDD505-2E9C-101B-9397-08002B2CF9AE}" pid="76" name="TwebKey">
    <vt:lpwstr>31fa1fb9c847d79fcd655e1c8683119#sinkki.ad.kuluttajavirasto.fi!/TWeb/toaxfront!8080!0</vt:lpwstr>
  </property>
</Properties>
</file>