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F3" w:rsidRDefault="000921F3">
      <w:bookmarkStart w:id="0" w:name="_GoBack"/>
      <w:bookmarkEnd w:id="0"/>
    </w:p>
    <w:p w:rsidR="0037434C" w:rsidRPr="00E52992" w:rsidRDefault="005B7C6C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FD2B5F" w:rsidRDefault="00FD2B5F">
      <w:r>
        <w:t xml:space="preserve"> </w:t>
      </w:r>
    </w:p>
    <w:p w:rsidR="00313C85" w:rsidRDefault="00313C85"/>
    <w:p w:rsidR="00773870" w:rsidRDefault="00773870"/>
    <w:p w:rsidR="00773870" w:rsidRPr="00EF374F" w:rsidRDefault="00313C85">
      <w:pPr>
        <w:rPr>
          <w:rFonts w:ascii="Calibri" w:hAnsi="Calibri"/>
          <w:b/>
          <w:sz w:val="22"/>
          <w:szCs w:val="22"/>
        </w:rPr>
      </w:pPr>
      <w:r w:rsidRPr="00EF374F">
        <w:rPr>
          <w:rFonts w:ascii="Calibri" w:hAnsi="Calibri"/>
          <w:b/>
          <w:sz w:val="22"/>
          <w:szCs w:val="22"/>
        </w:rPr>
        <w:t>HALLITUKSEN ESITYSLUONNOS ULKOMAALAISLAIN MUUTTAMISESTA</w:t>
      </w:r>
    </w:p>
    <w:p w:rsidR="00313C85" w:rsidRPr="0019222B" w:rsidRDefault="00313C85">
      <w:pPr>
        <w:rPr>
          <w:rFonts w:ascii="Calibri" w:hAnsi="Calibri"/>
          <w:sz w:val="22"/>
          <w:szCs w:val="22"/>
        </w:rPr>
      </w:pPr>
    </w:p>
    <w:p w:rsidR="00D40832" w:rsidRDefault="00313C85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sz w:val="22"/>
          <w:szCs w:val="22"/>
        </w:rPr>
        <w:t xml:space="preserve">Hallituksen esityksestä pyydettiin </w:t>
      </w:r>
      <w:r w:rsidR="00415306">
        <w:rPr>
          <w:rFonts w:ascii="Calibri" w:hAnsi="Calibri"/>
          <w:sz w:val="22"/>
          <w:szCs w:val="22"/>
        </w:rPr>
        <w:t>uude</w:t>
      </w:r>
      <w:r w:rsidR="002B7E0A">
        <w:rPr>
          <w:rFonts w:ascii="Calibri" w:hAnsi="Calibri"/>
          <w:sz w:val="22"/>
          <w:szCs w:val="22"/>
        </w:rPr>
        <w:t>staan</w:t>
      </w:r>
      <w:r w:rsidR="00415306">
        <w:rPr>
          <w:rFonts w:ascii="Calibri" w:hAnsi="Calibri"/>
          <w:sz w:val="22"/>
          <w:szCs w:val="22"/>
        </w:rPr>
        <w:t xml:space="preserve"> lausun</w:t>
      </w:r>
      <w:r w:rsidR="002B7E0A">
        <w:rPr>
          <w:rFonts w:ascii="Calibri" w:hAnsi="Calibri"/>
          <w:sz w:val="22"/>
          <w:szCs w:val="22"/>
        </w:rPr>
        <w:t>toa</w:t>
      </w:r>
      <w:r w:rsidR="000A217D" w:rsidRPr="0019222B">
        <w:rPr>
          <w:rFonts w:ascii="Calibri" w:hAnsi="Calibri"/>
          <w:sz w:val="22"/>
          <w:szCs w:val="22"/>
        </w:rPr>
        <w:t xml:space="preserve"> </w:t>
      </w:r>
      <w:r w:rsidR="00415306">
        <w:rPr>
          <w:rFonts w:ascii="Calibri" w:hAnsi="Calibri"/>
          <w:sz w:val="22"/>
          <w:szCs w:val="22"/>
        </w:rPr>
        <w:t>15</w:t>
      </w:r>
      <w:r w:rsidR="000A217D" w:rsidRPr="0019222B">
        <w:rPr>
          <w:rFonts w:ascii="Calibri" w:hAnsi="Calibri"/>
          <w:sz w:val="22"/>
          <w:szCs w:val="22"/>
        </w:rPr>
        <w:t xml:space="preserve"> taholta. </w:t>
      </w:r>
    </w:p>
    <w:p w:rsidR="0019222B" w:rsidRPr="0019222B" w:rsidRDefault="0019222B">
      <w:pPr>
        <w:rPr>
          <w:rFonts w:ascii="Calibri" w:hAnsi="Calibri"/>
          <w:b/>
          <w:sz w:val="22"/>
          <w:szCs w:val="22"/>
        </w:rPr>
      </w:pPr>
    </w:p>
    <w:p w:rsidR="005D516F" w:rsidRDefault="009054D5" w:rsidP="009054D5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Oikeuskansleri</w:t>
      </w:r>
      <w:r w:rsidRPr="0019222B">
        <w:rPr>
          <w:rFonts w:ascii="Calibri" w:hAnsi="Calibri"/>
          <w:sz w:val="22"/>
          <w:szCs w:val="22"/>
        </w:rPr>
        <w:t xml:space="preserve"> </w:t>
      </w:r>
      <w:r w:rsidR="005D516F">
        <w:rPr>
          <w:rFonts w:ascii="Calibri" w:hAnsi="Calibri"/>
          <w:sz w:val="22"/>
          <w:szCs w:val="22"/>
        </w:rPr>
        <w:t xml:space="preserve">toteaa </w:t>
      </w:r>
      <w:r w:rsidRPr="0019222B">
        <w:rPr>
          <w:rFonts w:ascii="Calibri" w:hAnsi="Calibri"/>
          <w:sz w:val="22"/>
          <w:szCs w:val="22"/>
        </w:rPr>
        <w:t>lausunnossaan, ett</w:t>
      </w:r>
      <w:r w:rsidR="005D516F">
        <w:rPr>
          <w:rFonts w:ascii="Calibri" w:hAnsi="Calibri"/>
          <w:sz w:val="22"/>
          <w:szCs w:val="22"/>
        </w:rPr>
        <w:t>ei hänellä ole uudesta esitysluonnoksesta lausuttavaa.</w:t>
      </w:r>
    </w:p>
    <w:p w:rsidR="00BB0126" w:rsidRDefault="00BB0126" w:rsidP="009054D5">
      <w:pPr>
        <w:rPr>
          <w:rFonts w:ascii="Calibri" w:hAnsi="Calibri"/>
          <w:sz w:val="22"/>
          <w:szCs w:val="22"/>
        </w:rPr>
      </w:pPr>
    </w:p>
    <w:p w:rsidR="005D516F" w:rsidRDefault="00C2283A" w:rsidP="00C2283A">
      <w:pPr>
        <w:rPr>
          <w:rFonts w:ascii="Calibri" w:hAnsi="Calibri"/>
          <w:sz w:val="22"/>
          <w:szCs w:val="22"/>
        </w:rPr>
      </w:pPr>
      <w:r w:rsidRPr="0037434C">
        <w:rPr>
          <w:rFonts w:ascii="Calibri" w:hAnsi="Calibri"/>
          <w:b/>
          <w:sz w:val="22"/>
          <w:szCs w:val="22"/>
        </w:rPr>
        <w:t>Oikeusministeriö</w:t>
      </w:r>
      <w:r w:rsidR="005D516F">
        <w:rPr>
          <w:rFonts w:ascii="Calibri" w:hAnsi="Calibri"/>
          <w:b/>
          <w:sz w:val="22"/>
          <w:szCs w:val="22"/>
        </w:rPr>
        <w:t xml:space="preserve">llä </w:t>
      </w:r>
      <w:r w:rsidR="005D516F" w:rsidRPr="005D516F">
        <w:rPr>
          <w:rFonts w:ascii="Calibri" w:hAnsi="Calibri"/>
          <w:sz w:val="22"/>
          <w:szCs w:val="22"/>
        </w:rPr>
        <w:t xml:space="preserve">ei ole </w:t>
      </w:r>
      <w:r w:rsidR="005D516F">
        <w:rPr>
          <w:rFonts w:ascii="Calibri" w:hAnsi="Calibri"/>
          <w:sz w:val="22"/>
          <w:szCs w:val="22"/>
        </w:rPr>
        <w:t xml:space="preserve">huomautettavaa </w:t>
      </w:r>
      <w:r w:rsidR="005D516F" w:rsidRPr="005D516F">
        <w:rPr>
          <w:rFonts w:ascii="Calibri" w:hAnsi="Calibri"/>
          <w:sz w:val="22"/>
          <w:szCs w:val="22"/>
        </w:rPr>
        <w:t>ehdotukse</w:t>
      </w:r>
      <w:r w:rsidR="005D516F">
        <w:rPr>
          <w:rFonts w:ascii="Calibri" w:hAnsi="Calibri"/>
          <w:sz w:val="22"/>
          <w:szCs w:val="22"/>
        </w:rPr>
        <w:t>e</w:t>
      </w:r>
      <w:r w:rsidR="005D516F" w:rsidRPr="005D516F">
        <w:rPr>
          <w:rFonts w:ascii="Calibri" w:hAnsi="Calibri"/>
          <w:sz w:val="22"/>
          <w:szCs w:val="22"/>
        </w:rPr>
        <w:t xml:space="preserve">n </w:t>
      </w:r>
      <w:r w:rsidR="005D516F">
        <w:rPr>
          <w:rFonts w:ascii="Calibri" w:hAnsi="Calibri"/>
          <w:sz w:val="22"/>
          <w:szCs w:val="22"/>
        </w:rPr>
        <w:t>siitä, että yleiseen järjestykseen ja turvallisuuteen liitt</w:t>
      </w:r>
      <w:r w:rsidR="005D516F">
        <w:rPr>
          <w:rFonts w:ascii="Calibri" w:hAnsi="Calibri"/>
          <w:sz w:val="22"/>
          <w:szCs w:val="22"/>
        </w:rPr>
        <w:t>y</w:t>
      </w:r>
      <w:r w:rsidR="005D516F">
        <w:rPr>
          <w:rFonts w:ascii="Calibri" w:hAnsi="Calibri"/>
          <w:sz w:val="22"/>
          <w:szCs w:val="22"/>
        </w:rPr>
        <w:t>viä karkotuspäätöksiä koskevat valitukset olisi käsiteltävä kiireellisinä hallinto-oikeuksissa ja korkeimmassa halli</w:t>
      </w:r>
      <w:r w:rsidR="005D516F">
        <w:rPr>
          <w:rFonts w:ascii="Calibri" w:hAnsi="Calibri"/>
          <w:sz w:val="22"/>
          <w:szCs w:val="22"/>
        </w:rPr>
        <w:t>n</w:t>
      </w:r>
      <w:r w:rsidR="005D516F">
        <w:rPr>
          <w:rFonts w:ascii="Calibri" w:hAnsi="Calibri"/>
          <w:sz w:val="22"/>
          <w:szCs w:val="22"/>
        </w:rPr>
        <w:t>to-oikeudessa. Se toteaa lausunnossaan, että voimassa olevassa ulkomaalaislain 199 §:n 4 momentissa jää ede</w:t>
      </w:r>
      <w:r w:rsidR="005D516F">
        <w:rPr>
          <w:rFonts w:ascii="Calibri" w:hAnsi="Calibri"/>
          <w:sz w:val="22"/>
          <w:szCs w:val="22"/>
        </w:rPr>
        <w:t>l</w:t>
      </w:r>
      <w:r w:rsidR="005D516F">
        <w:rPr>
          <w:rFonts w:ascii="Calibri" w:hAnsi="Calibri"/>
          <w:sz w:val="22"/>
          <w:szCs w:val="22"/>
        </w:rPr>
        <w:t>leen avoimeksi, mistä momentissa tarkoitettu määräaika lasketaan. Oikeusministeriö kiinnittää huomiota siihen, että ehdotetuissa 192 §:n 5 momentissa ja 196 §:n 6 momentissa viitataan karkottamispäätökseen, vaikka kysee</w:t>
      </w:r>
      <w:r w:rsidR="005D516F">
        <w:rPr>
          <w:rFonts w:ascii="Calibri" w:hAnsi="Calibri"/>
          <w:sz w:val="22"/>
          <w:szCs w:val="22"/>
        </w:rPr>
        <w:t>s</w:t>
      </w:r>
      <w:r w:rsidR="005D516F">
        <w:rPr>
          <w:rFonts w:ascii="Calibri" w:hAnsi="Calibri"/>
          <w:sz w:val="22"/>
          <w:szCs w:val="22"/>
        </w:rPr>
        <w:t>sä ovat karkottamispäätöksestä tehdyt valitukset.</w:t>
      </w:r>
    </w:p>
    <w:p w:rsidR="005D516F" w:rsidRDefault="005D516F" w:rsidP="00C2283A">
      <w:pPr>
        <w:rPr>
          <w:rFonts w:ascii="Calibri" w:hAnsi="Calibri"/>
          <w:sz w:val="22"/>
          <w:szCs w:val="22"/>
        </w:rPr>
      </w:pPr>
    </w:p>
    <w:p w:rsidR="00C2283A" w:rsidRDefault="00C2283A" w:rsidP="00C2283A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 xml:space="preserve">Valtiovarainministeriö </w:t>
      </w:r>
      <w:r w:rsidR="005D516F">
        <w:rPr>
          <w:rFonts w:ascii="Calibri" w:hAnsi="Calibri"/>
          <w:sz w:val="22"/>
          <w:szCs w:val="22"/>
        </w:rPr>
        <w:t>toteaa lausunnossaan, että on oletettavaa, että ehdotetussa muodossa esitys ei juuri a</w:t>
      </w:r>
      <w:r w:rsidR="005D516F">
        <w:rPr>
          <w:rFonts w:ascii="Calibri" w:hAnsi="Calibri"/>
          <w:sz w:val="22"/>
          <w:szCs w:val="22"/>
        </w:rPr>
        <w:t>i</w:t>
      </w:r>
      <w:r w:rsidR="005D516F">
        <w:rPr>
          <w:rFonts w:ascii="Calibri" w:hAnsi="Calibri"/>
          <w:sz w:val="22"/>
          <w:szCs w:val="22"/>
        </w:rPr>
        <w:t>heuttaisi lisämenoja valtiolle. Se katsoo, että esityksessä tulisi todeta, että lisämenot voidaan hoitaa nykyisten määrärahojen puitteissa.</w:t>
      </w:r>
    </w:p>
    <w:p w:rsidR="003F4FEB" w:rsidRPr="003F4FEB" w:rsidRDefault="003F4FEB" w:rsidP="0015730B">
      <w:pPr>
        <w:pStyle w:val="Luettelokappale"/>
        <w:rPr>
          <w:rFonts w:ascii="Calibri" w:hAnsi="Calibri"/>
          <w:b/>
          <w:sz w:val="22"/>
          <w:szCs w:val="22"/>
        </w:rPr>
      </w:pPr>
    </w:p>
    <w:p w:rsidR="00691239" w:rsidRDefault="00E16CBB" w:rsidP="00BC620F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Korkein hallinto-oikeus</w:t>
      </w:r>
      <w:r w:rsidR="00BC620F">
        <w:rPr>
          <w:rFonts w:ascii="Calibri" w:hAnsi="Calibri"/>
          <w:b/>
          <w:sz w:val="22"/>
          <w:szCs w:val="22"/>
        </w:rPr>
        <w:t xml:space="preserve"> </w:t>
      </w:r>
      <w:r w:rsidR="00691239">
        <w:rPr>
          <w:rFonts w:ascii="Calibri" w:hAnsi="Calibri"/>
          <w:sz w:val="22"/>
          <w:szCs w:val="22"/>
        </w:rPr>
        <w:t xml:space="preserve">toteaa, että sen aiemmassa </w:t>
      </w:r>
      <w:r w:rsidR="00FC4D74">
        <w:rPr>
          <w:rFonts w:ascii="Calibri" w:hAnsi="Calibri"/>
          <w:sz w:val="22"/>
          <w:szCs w:val="22"/>
        </w:rPr>
        <w:t>lausunnossa</w:t>
      </w:r>
      <w:r w:rsidR="00BC620F">
        <w:rPr>
          <w:rFonts w:ascii="Calibri" w:hAnsi="Calibri"/>
          <w:sz w:val="22"/>
          <w:szCs w:val="22"/>
        </w:rPr>
        <w:t xml:space="preserve"> esitetyt </w:t>
      </w:r>
      <w:r w:rsidR="00691239">
        <w:rPr>
          <w:rFonts w:ascii="Calibri" w:hAnsi="Calibri"/>
          <w:sz w:val="22"/>
          <w:szCs w:val="22"/>
        </w:rPr>
        <w:t>näkökohdat on otettu uudessa esity</w:t>
      </w:r>
      <w:r w:rsidR="00691239">
        <w:rPr>
          <w:rFonts w:ascii="Calibri" w:hAnsi="Calibri"/>
          <w:sz w:val="22"/>
          <w:szCs w:val="22"/>
        </w:rPr>
        <w:t>s</w:t>
      </w:r>
      <w:r w:rsidR="00691239">
        <w:rPr>
          <w:rFonts w:ascii="Calibri" w:hAnsi="Calibri"/>
          <w:sz w:val="22"/>
          <w:szCs w:val="22"/>
        </w:rPr>
        <w:t>luonnoksessa huomioon. Lausunnossa todetaan, että ehdotettu 198 b §:n 2 momentti aiheuttaa tarpeen tarke</w:t>
      </w:r>
      <w:r w:rsidR="00691239">
        <w:rPr>
          <w:rFonts w:ascii="Calibri" w:hAnsi="Calibri"/>
          <w:sz w:val="22"/>
          <w:szCs w:val="22"/>
        </w:rPr>
        <w:t>n</w:t>
      </w:r>
      <w:r w:rsidR="00691239">
        <w:rPr>
          <w:rFonts w:ascii="Calibri" w:hAnsi="Calibri"/>
          <w:sz w:val="22"/>
          <w:szCs w:val="22"/>
        </w:rPr>
        <w:t xml:space="preserve">taa sen soveltamisalaa viittauksella vain niihin nopeutettuihin menettelyihin, joista on kysymys myös pykälän 1 momentissa. </w:t>
      </w:r>
    </w:p>
    <w:p w:rsidR="0009582D" w:rsidRDefault="0009582D" w:rsidP="00BC620F">
      <w:pPr>
        <w:rPr>
          <w:rFonts w:ascii="Calibri" w:hAnsi="Calibri"/>
          <w:sz w:val="22"/>
          <w:szCs w:val="22"/>
        </w:rPr>
      </w:pPr>
    </w:p>
    <w:p w:rsidR="00313C85" w:rsidRPr="0019222B" w:rsidRDefault="00A42EA8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Helsingin hallinto-oikeus</w:t>
      </w:r>
      <w:r w:rsidR="00691239">
        <w:rPr>
          <w:rFonts w:ascii="Calibri" w:hAnsi="Calibri"/>
          <w:sz w:val="22"/>
          <w:szCs w:val="22"/>
        </w:rPr>
        <w:t xml:space="preserve"> toteaa olevan odotettavissa, että kaikkien karkottamista koskevien valitusten yhteyde</w:t>
      </w:r>
      <w:r w:rsidR="00691239">
        <w:rPr>
          <w:rFonts w:ascii="Calibri" w:hAnsi="Calibri"/>
          <w:sz w:val="22"/>
          <w:szCs w:val="22"/>
        </w:rPr>
        <w:t>s</w:t>
      </w:r>
      <w:r w:rsidR="00691239">
        <w:rPr>
          <w:rFonts w:ascii="Calibri" w:hAnsi="Calibri"/>
          <w:sz w:val="22"/>
          <w:szCs w:val="22"/>
        </w:rPr>
        <w:t>sä haettaisiin myös täytäntöönpanon kieltoa. Ehdotettu lainmuutos merkitsee hallinto-oikeudelle jossain määrin lisätyötä. Esitetty lainmuutos lisäisi kiireellisesti käsiteltävien muutoksenhakuasioiden määrää entisestään, minkä vuoksi hallinto-oikeudella pitää olla riittävät resurssit selviytyä nopealla aikataululla kaikista kiireellisistä asiary</w:t>
      </w:r>
      <w:r w:rsidR="00691239">
        <w:rPr>
          <w:rFonts w:ascii="Calibri" w:hAnsi="Calibri"/>
          <w:sz w:val="22"/>
          <w:szCs w:val="22"/>
        </w:rPr>
        <w:t>h</w:t>
      </w:r>
      <w:r w:rsidR="00691239">
        <w:rPr>
          <w:rFonts w:ascii="Calibri" w:hAnsi="Calibri"/>
          <w:sz w:val="22"/>
          <w:szCs w:val="22"/>
        </w:rPr>
        <w:t>mistä ja toisaalta kohtuullisessa ajassa myös kaikista muista asiaryhmistä.</w:t>
      </w:r>
      <w:r w:rsidRPr="0019222B">
        <w:rPr>
          <w:rFonts w:ascii="Calibri" w:hAnsi="Calibri"/>
          <w:sz w:val="22"/>
          <w:szCs w:val="22"/>
        </w:rPr>
        <w:t xml:space="preserve"> </w:t>
      </w:r>
    </w:p>
    <w:p w:rsidR="006229D4" w:rsidRPr="0019222B" w:rsidRDefault="006229D4">
      <w:pPr>
        <w:rPr>
          <w:rFonts w:ascii="Calibri" w:hAnsi="Calibri"/>
          <w:sz w:val="22"/>
          <w:szCs w:val="22"/>
        </w:rPr>
      </w:pPr>
    </w:p>
    <w:p w:rsidR="00F92497" w:rsidRDefault="006229D4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Turun hallinto-oikeus</w:t>
      </w:r>
      <w:r w:rsidRPr="0019222B">
        <w:rPr>
          <w:rFonts w:ascii="Calibri" w:hAnsi="Calibri"/>
          <w:sz w:val="22"/>
          <w:szCs w:val="22"/>
        </w:rPr>
        <w:t xml:space="preserve"> </w:t>
      </w:r>
      <w:r w:rsidR="00F92497">
        <w:rPr>
          <w:rFonts w:ascii="Calibri" w:hAnsi="Calibri"/>
          <w:sz w:val="22"/>
          <w:szCs w:val="22"/>
        </w:rPr>
        <w:t>toteaa lausunnossaan, että voimassa olevan 199 §:n 4 momenttiin sisältyvää viittausta 198 b §:ään tulee muuttaa siten, että se kohdistuu ainoastaan ehdotetun 198 b §:n 1 momenttiin, koska muulloin hallinto-oikeuden tulisi ratkaista asia seitsemän päivän kuluessa myös 198 b§:n 2 momentissa tarkoitetuissa tila</w:t>
      </w:r>
      <w:r w:rsidR="00F92497">
        <w:rPr>
          <w:rFonts w:ascii="Calibri" w:hAnsi="Calibri"/>
          <w:sz w:val="22"/>
          <w:szCs w:val="22"/>
        </w:rPr>
        <w:t>n</w:t>
      </w:r>
      <w:r w:rsidR="00F92497">
        <w:rPr>
          <w:rFonts w:ascii="Calibri" w:hAnsi="Calibri"/>
          <w:sz w:val="22"/>
          <w:szCs w:val="22"/>
        </w:rPr>
        <w:t>teissa. Tämän lisäksi se toteaa, että ehdotetun 201 §:n 6 momenttiin sisältyvä viittaus tulee tarkistaa 198 §:n käännyttämistä koskevaan</w:t>
      </w:r>
      <w:r w:rsidR="00323E2C">
        <w:rPr>
          <w:rFonts w:ascii="Calibri" w:hAnsi="Calibri"/>
          <w:sz w:val="22"/>
          <w:szCs w:val="22"/>
        </w:rPr>
        <w:t xml:space="preserve"> 1 momenttiin kohdistuvaksi.</w:t>
      </w:r>
    </w:p>
    <w:p w:rsidR="00F92497" w:rsidRDefault="00F92497">
      <w:pPr>
        <w:rPr>
          <w:rFonts w:ascii="Calibri" w:hAnsi="Calibri"/>
          <w:sz w:val="22"/>
          <w:szCs w:val="22"/>
        </w:rPr>
      </w:pPr>
    </w:p>
    <w:p w:rsidR="00323E2C" w:rsidRDefault="009054D5" w:rsidP="009054D5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Hämeenlinnan hallinto-oikeus</w:t>
      </w:r>
      <w:r w:rsidR="00323E2C">
        <w:rPr>
          <w:rFonts w:ascii="Calibri" w:hAnsi="Calibri"/>
          <w:sz w:val="22"/>
          <w:szCs w:val="22"/>
        </w:rPr>
        <w:t xml:space="preserve"> ei vastusta esitysluonnokseen tehtyä muutosta, mutta kiireellisinä käsiteltävien asioiden lisääntyminen tulee kuitenkin ottaa huomioon osoitettaessa henkilöresursseja hallinto-oikeuksille.</w:t>
      </w:r>
    </w:p>
    <w:p w:rsidR="00323E2C" w:rsidRDefault="00323E2C" w:rsidP="009054D5">
      <w:pPr>
        <w:rPr>
          <w:rFonts w:ascii="Calibri" w:hAnsi="Calibri"/>
          <w:sz w:val="22"/>
          <w:szCs w:val="22"/>
        </w:rPr>
      </w:pPr>
    </w:p>
    <w:p w:rsidR="00323E2C" w:rsidRPr="00323E2C" w:rsidRDefault="00DC4622" w:rsidP="00323E2C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Itä-Suomen hallinto-oikeus</w:t>
      </w:r>
      <w:r w:rsidRPr="0019222B">
        <w:rPr>
          <w:rFonts w:ascii="Calibri" w:hAnsi="Calibri"/>
          <w:sz w:val="22"/>
          <w:szCs w:val="22"/>
        </w:rPr>
        <w:t xml:space="preserve"> ei kannata yleiseen järjestykseen tai turvallisuuteen liittyvien karkottamispäätösten täytäntöönpanon nopeuttamista siten, että päätökset voitaisiin panna täytäntöön ennen kuin ne ovat saaneet lainvoiman. </w:t>
      </w:r>
      <w:r w:rsidR="00323E2C" w:rsidRPr="00323E2C">
        <w:rPr>
          <w:rFonts w:ascii="Calibri" w:hAnsi="Calibri"/>
          <w:sz w:val="22"/>
          <w:szCs w:val="22"/>
        </w:rPr>
        <w:t>Kuulemisten ja asiakirjojen hankkimisen vuoksi hallinto-oikeus lähes poikkeuksetta joutuisi kielt</w:t>
      </w:r>
      <w:r w:rsidR="00323E2C" w:rsidRPr="00323E2C">
        <w:rPr>
          <w:rFonts w:ascii="Calibri" w:hAnsi="Calibri"/>
          <w:sz w:val="22"/>
          <w:szCs w:val="22"/>
        </w:rPr>
        <w:t>ä</w:t>
      </w:r>
      <w:r w:rsidR="00323E2C" w:rsidRPr="00323E2C">
        <w:rPr>
          <w:rFonts w:ascii="Calibri" w:hAnsi="Calibri"/>
          <w:sz w:val="22"/>
          <w:szCs w:val="22"/>
        </w:rPr>
        <w:t xml:space="preserve">mään karkotuspäätöksen täytäntöönpanon. Kun kuulemiset on tehty ja valittajaa koskevat asiakirjat on toimitettu hallinto-oikeudelle, hallinto-oikeuden tulisi ratkaista valitus ohi jonon ilman tarpeetonta viivytystä.  </w:t>
      </w:r>
    </w:p>
    <w:p w:rsidR="00DC4622" w:rsidRDefault="00323E2C" w:rsidP="00DC46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323E2C">
        <w:rPr>
          <w:rFonts w:ascii="Calibri" w:hAnsi="Calibri"/>
          <w:sz w:val="22"/>
          <w:szCs w:val="22"/>
        </w:rPr>
        <w:t>elvät karkotuspäätökset ratkaistaisiin nopeasti heti kuulemisten jälkeen. Valittajan oikeusturva ei kuitenkaan vaarantuisi puutteellisen asiakirjaselvityksen tai kuulemisen vuoksi. Hallinto-oikeus voisi kyseisten karkotusval</w:t>
      </w:r>
      <w:r w:rsidRPr="00323E2C">
        <w:rPr>
          <w:rFonts w:ascii="Calibri" w:hAnsi="Calibri"/>
          <w:sz w:val="22"/>
          <w:szCs w:val="22"/>
        </w:rPr>
        <w:t>i</w:t>
      </w:r>
      <w:r w:rsidRPr="00323E2C">
        <w:rPr>
          <w:rFonts w:ascii="Calibri" w:hAnsi="Calibri"/>
          <w:sz w:val="22"/>
          <w:szCs w:val="22"/>
        </w:rPr>
        <w:lastRenderedPageBreak/>
        <w:t>tusten kuulemisten yhteydessä antaa normaalia lyhyemmät määräajat viranomaiselle lausunnon ja valittajalle vastineen antamista varten, kuten nykyisin toimitaan kiireellisiksi säädettyjen turvapaikkavalitusten kuulemisten yhteydessä. Hallinto-oikeus katsoo, että ehdotettu menettely lisäisi maasta poistamispäätösten täytäntöö</w:t>
      </w:r>
      <w:r w:rsidRPr="00323E2C">
        <w:rPr>
          <w:rFonts w:ascii="Calibri" w:hAnsi="Calibri"/>
          <w:sz w:val="22"/>
          <w:szCs w:val="22"/>
        </w:rPr>
        <w:t>n</w:t>
      </w:r>
      <w:r w:rsidRPr="00323E2C">
        <w:rPr>
          <w:rFonts w:ascii="Calibri" w:hAnsi="Calibri"/>
          <w:sz w:val="22"/>
          <w:szCs w:val="22"/>
        </w:rPr>
        <w:t>panokelpoisuuden vaikeaselkoisuutta ja lisäisi valittajien epätietoisuutta päätöstensä täytäntöönpanokelpoisu</w:t>
      </w:r>
      <w:r w:rsidRPr="00323E2C">
        <w:rPr>
          <w:rFonts w:ascii="Calibri" w:hAnsi="Calibri"/>
          <w:sz w:val="22"/>
          <w:szCs w:val="22"/>
        </w:rPr>
        <w:t>u</w:t>
      </w:r>
      <w:r w:rsidRPr="00323E2C">
        <w:rPr>
          <w:rFonts w:ascii="Calibri" w:hAnsi="Calibri"/>
          <w:sz w:val="22"/>
          <w:szCs w:val="22"/>
        </w:rPr>
        <w:t>desta myös muissa karkottamistilanteissa.</w:t>
      </w:r>
      <w:r>
        <w:rPr>
          <w:rFonts w:ascii="Calibri" w:hAnsi="Calibri"/>
          <w:sz w:val="22"/>
          <w:szCs w:val="22"/>
        </w:rPr>
        <w:t xml:space="preserve"> </w:t>
      </w:r>
    </w:p>
    <w:p w:rsidR="00323E2C" w:rsidRPr="0019222B" w:rsidRDefault="00323E2C" w:rsidP="00DC4622">
      <w:pPr>
        <w:rPr>
          <w:rFonts w:ascii="Calibri" w:hAnsi="Calibri"/>
          <w:sz w:val="22"/>
          <w:szCs w:val="22"/>
        </w:rPr>
      </w:pPr>
    </w:p>
    <w:p w:rsidR="003C20BF" w:rsidRDefault="003C20BF" w:rsidP="00CD48A7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 xml:space="preserve">Vaasan hallinto-oikeus </w:t>
      </w:r>
      <w:r w:rsidR="00CD48A7" w:rsidRPr="00CD48A7">
        <w:rPr>
          <w:rFonts w:ascii="Calibri" w:hAnsi="Calibri"/>
          <w:sz w:val="22"/>
          <w:szCs w:val="22"/>
        </w:rPr>
        <w:t>kiinnittää lausunnossaan huomiota</w:t>
      </w:r>
      <w:r w:rsidR="00CD48A7">
        <w:rPr>
          <w:rFonts w:ascii="Calibri" w:hAnsi="Calibri"/>
          <w:sz w:val="22"/>
          <w:szCs w:val="22"/>
        </w:rPr>
        <w:t xml:space="preserve"> tarpeeseen muuttaa voimassa olevan 199 §:n 4 m</w:t>
      </w:r>
      <w:r w:rsidR="00CD48A7">
        <w:rPr>
          <w:rFonts w:ascii="Calibri" w:hAnsi="Calibri"/>
          <w:sz w:val="22"/>
          <w:szCs w:val="22"/>
        </w:rPr>
        <w:t>o</w:t>
      </w:r>
      <w:r w:rsidR="00CD48A7">
        <w:rPr>
          <w:rFonts w:ascii="Calibri" w:hAnsi="Calibri"/>
          <w:sz w:val="22"/>
          <w:szCs w:val="22"/>
        </w:rPr>
        <w:t>mentissa olevaa viittausta 198 b §:ään</w:t>
      </w:r>
      <w:r w:rsidR="00CD48A7" w:rsidRPr="00CD48A7">
        <w:t xml:space="preserve"> </w:t>
      </w:r>
      <w:r w:rsidR="00CD48A7" w:rsidRPr="00CD48A7">
        <w:rPr>
          <w:rFonts w:ascii="Calibri" w:hAnsi="Calibri"/>
          <w:sz w:val="22"/>
          <w:szCs w:val="22"/>
        </w:rPr>
        <w:t>siten, että se kohdistuu ainoastaan ehdotetun 198 b §:n 1 momenttiin, koska muulloin hallinto-oikeuden tulisi ratkaista asia seitsemän päivän kuluessa myös 198 b</w:t>
      </w:r>
      <w:r w:rsidR="00CD48A7">
        <w:rPr>
          <w:rFonts w:ascii="Calibri" w:hAnsi="Calibri"/>
          <w:sz w:val="22"/>
          <w:szCs w:val="22"/>
        </w:rPr>
        <w:t xml:space="preserve"> </w:t>
      </w:r>
      <w:r w:rsidR="00CD48A7" w:rsidRPr="00CD48A7">
        <w:rPr>
          <w:rFonts w:ascii="Calibri" w:hAnsi="Calibri"/>
          <w:sz w:val="22"/>
          <w:szCs w:val="22"/>
        </w:rPr>
        <w:t>§:n 2 momentissa tarkoitetuissa tilanteissa.</w:t>
      </w:r>
      <w:r w:rsidR="00CD48A7">
        <w:rPr>
          <w:rFonts w:ascii="Calibri" w:hAnsi="Calibri"/>
          <w:sz w:val="22"/>
          <w:szCs w:val="22"/>
        </w:rPr>
        <w:t xml:space="preserve"> Lausunnossa todetaan myös, että vaikka esityksen tavoite säännösten selkeyttämisestä on kannatettava, ehdotetut muutokset monimutkaistavat muutoksenhakusäännöksiä entisestään.</w:t>
      </w:r>
    </w:p>
    <w:p w:rsidR="00EF7C1A" w:rsidRDefault="00EF7C1A" w:rsidP="00CD48A7">
      <w:pPr>
        <w:rPr>
          <w:rFonts w:ascii="Calibri" w:hAnsi="Calibri"/>
          <w:sz w:val="22"/>
          <w:szCs w:val="22"/>
        </w:rPr>
      </w:pPr>
    </w:p>
    <w:p w:rsidR="00EF7C1A" w:rsidRPr="00EF7C1A" w:rsidRDefault="00EF7C1A" w:rsidP="00CD48A7">
      <w:pPr>
        <w:rPr>
          <w:rFonts w:ascii="Calibri" w:hAnsi="Calibri"/>
          <w:sz w:val="22"/>
          <w:szCs w:val="22"/>
        </w:rPr>
      </w:pPr>
      <w:r w:rsidRPr="00EF7C1A">
        <w:rPr>
          <w:rFonts w:ascii="Calibri" w:hAnsi="Calibri"/>
          <w:b/>
          <w:sz w:val="22"/>
          <w:szCs w:val="22"/>
        </w:rPr>
        <w:t xml:space="preserve">Pohjois-Suomen hallinto-oikeus </w:t>
      </w:r>
      <w:r>
        <w:rPr>
          <w:rFonts w:ascii="Calibri" w:hAnsi="Calibri"/>
          <w:sz w:val="22"/>
          <w:szCs w:val="22"/>
        </w:rPr>
        <w:t>ilmoittaa, ettei sillä ole huomautettavaa esitysluonnokseen.</w:t>
      </w:r>
    </w:p>
    <w:p w:rsidR="00FD599E" w:rsidRPr="0019222B" w:rsidRDefault="00FD599E" w:rsidP="00DC4622">
      <w:pPr>
        <w:rPr>
          <w:rFonts w:ascii="Calibri" w:hAnsi="Calibri"/>
          <w:sz w:val="22"/>
          <w:szCs w:val="22"/>
        </w:rPr>
      </w:pPr>
    </w:p>
    <w:p w:rsidR="00EF7C1A" w:rsidRDefault="000A217D" w:rsidP="00DC4622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>Rikosseuraamuslaitos</w:t>
      </w:r>
      <w:r w:rsidR="001152CB">
        <w:rPr>
          <w:rFonts w:ascii="Calibri" w:hAnsi="Calibri"/>
          <w:sz w:val="22"/>
          <w:szCs w:val="22"/>
        </w:rPr>
        <w:t xml:space="preserve"> </w:t>
      </w:r>
      <w:r w:rsidR="001152CB" w:rsidRPr="001152CB">
        <w:rPr>
          <w:rFonts w:ascii="Calibri" w:hAnsi="Calibri"/>
          <w:sz w:val="22"/>
          <w:szCs w:val="22"/>
        </w:rPr>
        <w:t xml:space="preserve">(RISE) toteaa lausunnossaan, että </w:t>
      </w:r>
      <w:r w:rsidR="00EF7C1A">
        <w:rPr>
          <w:rFonts w:ascii="Calibri" w:hAnsi="Calibri"/>
          <w:sz w:val="22"/>
          <w:szCs w:val="22"/>
        </w:rPr>
        <w:t>mikäli esitys nopeuttaa lainvoimaisen karkotuspäätöksen saamista, se nopeuttaisi myös useimmissa tapauksissa vankeuden täytäntöönpanon siirtämistä tuomitun kot</w:t>
      </w:r>
      <w:r w:rsidR="00EF7C1A">
        <w:rPr>
          <w:rFonts w:ascii="Calibri" w:hAnsi="Calibri"/>
          <w:sz w:val="22"/>
          <w:szCs w:val="22"/>
        </w:rPr>
        <w:t>i</w:t>
      </w:r>
      <w:r w:rsidR="00EF7C1A">
        <w:rPr>
          <w:rFonts w:ascii="Calibri" w:hAnsi="Calibri"/>
          <w:sz w:val="22"/>
          <w:szCs w:val="22"/>
        </w:rPr>
        <w:t xml:space="preserve">maahan. Näin tapahtuisi erityisesti silloin, kun </w:t>
      </w:r>
      <w:r w:rsidR="0026628D">
        <w:rPr>
          <w:rFonts w:ascii="Calibri" w:hAnsi="Calibri"/>
          <w:sz w:val="22"/>
          <w:szCs w:val="22"/>
        </w:rPr>
        <w:t xml:space="preserve">vangitun </w:t>
      </w:r>
      <w:r w:rsidR="00EF7C1A">
        <w:rPr>
          <w:rFonts w:ascii="Calibri" w:hAnsi="Calibri"/>
          <w:sz w:val="22"/>
          <w:szCs w:val="22"/>
        </w:rPr>
        <w:t>kotimaa on EU:n jäsenvaltio.</w:t>
      </w:r>
      <w:r w:rsidR="00C63CCF">
        <w:rPr>
          <w:rFonts w:ascii="Calibri" w:hAnsi="Calibri"/>
          <w:sz w:val="22"/>
          <w:szCs w:val="22"/>
        </w:rPr>
        <w:t xml:space="preserve"> Oikeusministeriön toimiva</w:t>
      </w:r>
      <w:r w:rsidR="00C63CCF">
        <w:rPr>
          <w:rFonts w:ascii="Calibri" w:hAnsi="Calibri"/>
          <w:sz w:val="22"/>
          <w:szCs w:val="22"/>
        </w:rPr>
        <w:t>l</w:t>
      </w:r>
      <w:r w:rsidR="00C63CCF">
        <w:rPr>
          <w:rFonts w:ascii="Calibri" w:hAnsi="Calibri"/>
          <w:sz w:val="22"/>
          <w:szCs w:val="22"/>
        </w:rPr>
        <w:t>lassa on tuomittujen siirtäminen pohjoismaiden ja EU:n ulkopuolisiin maihin. Näitä siirtoja on vähän, mikä johtuu siitä, että jokin muu rangaistuksen täytäntöönpanon siirtämisen peruste kuin maasta poistaminen puuttuu. Esit</w:t>
      </w:r>
      <w:r w:rsidR="00C63CCF">
        <w:rPr>
          <w:rFonts w:ascii="Calibri" w:hAnsi="Calibri"/>
          <w:sz w:val="22"/>
          <w:szCs w:val="22"/>
        </w:rPr>
        <w:t>e</w:t>
      </w:r>
      <w:r w:rsidR="00C63CCF">
        <w:rPr>
          <w:rFonts w:ascii="Calibri" w:hAnsi="Calibri"/>
          <w:sz w:val="22"/>
          <w:szCs w:val="22"/>
        </w:rPr>
        <w:t>tyllä muutoksella ei ole vaikutusta rangaistuksen siirtoon toiseen pohjoismaahan, sillä maasta poistamista kosk</w:t>
      </w:r>
      <w:r w:rsidR="00C63CCF">
        <w:rPr>
          <w:rFonts w:ascii="Calibri" w:hAnsi="Calibri"/>
          <w:sz w:val="22"/>
          <w:szCs w:val="22"/>
        </w:rPr>
        <w:t>e</w:t>
      </w:r>
      <w:r w:rsidR="00C63CCF">
        <w:rPr>
          <w:rFonts w:ascii="Calibri" w:hAnsi="Calibri"/>
          <w:sz w:val="22"/>
          <w:szCs w:val="22"/>
        </w:rPr>
        <w:t>va päätös ei ole edellytys siirrolle.</w:t>
      </w:r>
    </w:p>
    <w:p w:rsidR="00EF7C1A" w:rsidRDefault="00EF7C1A" w:rsidP="00DC4622">
      <w:pPr>
        <w:rPr>
          <w:rFonts w:ascii="Calibri" w:hAnsi="Calibri"/>
          <w:sz w:val="22"/>
          <w:szCs w:val="22"/>
        </w:rPr>
      </w:pPr>
    </w:p>
    <w:p w:rsidR="008D5D91" w:rsidRPr="00C916AE" w:rsidRDefault="008D5D91" w:rsidP="00910F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Sisäministeriön poliisiosasto</w:t>
      </w:r>
      <w:r w:rsidR="00C916AE">
        <w:rPr>
          <w:rFonts w:ascii="Calibri" w:hAnsi="Calibri"/>
          <w:b/>
          <w:sz w:val="22"/>
          <w:szCs w:val="22"/>
        </w:rPr>
        <w:t xml:space="preserve"> </w:t>
      </w:r>
      <w:r w:rsidR="00CD3361">
        <w:rPr>
          <w:rFonts w:ascii="Calibri" w:hAnsi="Calibri"/>
          <w:sz w:val="22"/>
          <w:szCs w:val="22"/>
        </w:rPr>
        <w:t>katsoo lausunnossaan, että esitetty muutos on esitysluonnoksessa esitetyillä peru</w:t>
      </w:r>
      <w:r w:rsidR="00CD3361">
        <w:rPr>
          <w:rFonts w:ascii="Calibri" w:hAnsi="Calibri"/>
          <w:sz w:val="22"/>
          <w:szCs w:val="22"/>
        </w:rPr>
        <w:t>s</w:t>
      </w:r>
      <w:r w:rsidR="00CD3361">
        <w:rPr>
          <w:rFonts w:ascii="Calibri" w:hAnsi="Calibri"/>
          <w:sz w:val="22"/>
          <w:szCs w:val="22"/>
        </w:rPr>
        <w:t>teilla asianmukainen.</w:t>
      </w:r>
    </w:p>
    <w:p w:rsidR="008D5D91" w:rsidRDefault="008D5D91" w:rsidP="00910F7C">
      <w:pPr>
        <w:rPr>
          <w:rFonts w:ascii="Calibri" w:hAnsi="Calibri"/>
          <w:b/>
          <w:sz w:val="22"/>
          <w:szCs w:val="22"/>
        </w:rPr>
      </w:pPr>
    </w:p>
    <w:p w:rsidR="008D5D91" w:rsidRDefault="008D5D91" w:rsidP="00910F7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Sisäministeriön rajavartio-osasto</w:t>
      </w:r>
      <w:r w:rsidR="00CD3361">
        <w:rPr>
          <w:rFonts w:ascii="Calibri" w:hAnsi="Calibri"/>
          <w:b/>
          <w:sz w:val="22"/>
          <w:szCs w:val="22"/>
        </w:rPr>
        <w:t xml:space="preserve">lla </w:t>
      </w:r>
      <w:r w:rsidR="00CD3361" w:rsidRPr="00CD3361">
        <w:rPr>
          <w:rFonts w:ascii="Calibri" w:hAnsi="Calibri"/>
          <w:sz w:val="22"/>
          <w:szCs w:val="22"/>
        </w:rPr>
        <w:t>ei ole lausuttavaa esitettyihin muutoksiin.</w:t>
      </w:r>
    </w:p>
    <w:p w:rsidR="008D5D91" w:rsidRDefault="008D5D91" w:rsidP="00910F7C">
      <w:pPr>
        <w:rPr>
          <w:rFonts w:ascii="Calibri" w:hAnsi="Calibri"/>
          <w:b/>
          <w:sz w:val="22"/>
          <w:szCs w:val="22"/>
        </w:rPr>
      </w:pPr>
    </w:p>
    <w:p w:rsidR="008A0EBE" w:rsidRDefault="00910F7C" w:rsidP="008A0EBE">
      <w:pPr>
        <w:rPr>
          <w:rFonts w:ascii="Calibri" w:hAnsi="Calibri"/>
          <w:sz w:val="22"/>
          <w:szCs w:val="22"/>
        </w:rPr>
      </w:pPr>
      <w:r w:rsidRPr="0019222B">
        <w:rPr>
          <w:rFonts w:ascii="Calibri" w:hAnsi="Calibri"/>
          <w:b/>
          <w:sz w:val="22"/>
          <w:szCs w:val="22"/>
        </w:rPr>
        <w:t xml:space="preserve">Maahanmuuttovirasto </w:t>
      </w:r>
      <w:r w:rsidR="002E45A6">
        <w:rPr>
          <w:rFonts w:ascii="Calibri" w:hAnsi="Calibri"/>
          <w:sz w:val="22"/>
          <w:szCs w:val="22"/>
        </w:rPr>
        <w:t xml:space="preserve">toteaa, ettei sillä ole huomautettavaa esitysluonnokseen tehtyjen muutosten johdosta. </w:t>
      </w:r>
      <w:r w:rsidR="008D42BD">
        <w:rPr>
          <w:rFonts w:ascii="Calibri" w:hAnsi="Calibri"/>
          <w:sz w:val="22"/>
          <w:szCs w:val="22"/>
        </w:rPr>
        <w:t>Lausunnossa</w:t>
      </w:r>
      <w:r w:rsidR="002E45A6">
        <w:rPr>
          <w:rFonts w:ascii="Calibri" w:hAnsi="Calibri"/>
          <w:sz w:val="22"/>
          <w:szCs w:val="22"/>
        </w:rPr>
        <w:t xml:space="preserve"> to</w:t>
      </w:r>
      <w:r w:rsidR="008D42BD">
        <w:rPr>
          <w:rFonts w:ascii="Calibri" w:hAnsi="Calibri"/>
          <w:sz w:val="22"/>
          <w:szCs w:val="22"/>
        </w:rPr>
        <w:t>detaan</w:t>
      </w:r>
      <w:r w:rsidR="002E45A6">
        <w:rPr>
          <w:rFonts w:ascii="Calibri" w:hAnsi="Calibri"/>
          <w:sz w:val="22"/>
          <w:szCs w:val="22"/>
        </w:rPr>
        <w:t>, että karkottamiseen liittyvän oleskeluluvan raukeamista koskevan sääntelyn muuttaminen voisi olla tarpeen.</w:t>
      </w:r>
      <w:r w:rsidR="008A0EBE">
        <w:rPr>
          <w:rFonts w:ascii="Calibri" w:hAnsi="Calibri"/>
          <w:sz w:val="22"/>
          <w:szCs w:val="22"/>
        </w:rPr>
        <w:t xml:space="preserve"> </w:t>
      </w:r>
      <w:r w:rsidR="008A0EBE" w:rsidRPr="008A0EBE">
        <w:rPr>
          <w:rFonts w:ascii="Calibri" w:hAnsi="Calibri"/>
          <w:sz w:val="22"/>
          <w:szCs w:val="22"/>
        </w:rPr>
        <w:t>Ulkomaalaislain 59 §:n mukaan oleskelulupa raukeaa, kun ulkomaalainen karkotetaan maasta. Nykyisen hallintokäytännön mukaan karkottamispäätöksessä todetaan oleskeluluvan raukeaminen</w:t>
      </w:r>
      <w:r w:rsidR="008A0EBE">
        <w:rPr>
          <w:rFonts w:ascii="Calibri" w:hAnsi="Calibri"/>
          <w:sz w:val="22"/>
          <w:szCs w:val="22"/>
        </w:rPr>
        <w:t>, mutta o</w:t>
      </w:r>
      <w:r w:rsidR="008A0EBE" w:rsidRPr="008A0EBE">
        <w:rPr>
          <w:rFonts w:ascii="Calibri" w:hAnsi="Calibri"/>
          <w:sz w:val="22"/>
          <w:szCs w:val="22"/>
        </w:rPr>
        <w:t>lesk</w:t>
      </w:r>
      <w:r w:rsidR="008A0EBE" w:rsidRPr="008A0EBE">
        <w:rPr>
          <w:rFonts w:ascii="Calibri" w:hAnsi="Calibri"/>
          <w:sz w:val="22"/>
          <w:szCs w:val="22"/>
        </w:rPr>
        <w:t>e</w:t>
      </w:r>
      <w:r w:rsidR="008A0EBE" w:rsidRPr="008A0EBE">
        <w:rPr>
          <w:rFonts w:ascii="Calibri" w:hAnsi="Calibri"/>
          <w:sz w:val="22"/>
          <w:szCs w:val="22"/>
        </w:rPr>
        <w:t>lulupa ei kuitenkaan raukea ennen kuin karkottamispäätös on saanut lainvoiman. Myös oleskelulupakortti mit</w:t>
      </w:r>
      <w:r w:rsidR="008A0EBE" w:rsidRPr="008A0EBE">
        <w:rPr>
          <w:rFonts w:ascii="Calibri" w:hAnsi="Calibri"/>
          <w:sz w:val="22"/>
          <w:szCs w:val="22"/>
        </w:rPr>
        <w:t>ä</w:t>
      </w:r>
      <w:r w:rsidR="008A0EBE" w:rsidRPr="008A0EBE">
        <w:rPr>
          <w:rFonts w:ascii="Calibri" w:hAnsi="Calibri"/>
          <w:sz w:val="22"/>
          <w:szCs w:val="22"/>
        </w:rPr>
        <w:t>töidään vasta tällöin.</w:t>
      </w:r>
      <w:r w:rsidR="008A0EBE">
        <w:rPr>
          <w:rFonts w:ascii="Calibri" w:hAnsi="Calibri"/>
          <w:sz w:val="22"/>
          <w:szCs w:val="22"/>
        </w:rPr>
        <w:t xml:space="preserve"> </w:t>
      </w:r>
      <w:r w:rsidR="008A0EBE" w:rsidRPr="008A0EBE">
        <w:rPr>
          <w:rFonts w:ascii="Calibri" w:hAnsi="Calibri"/>
          <w:sz w:val="22"/>
          <w:szCs w:val="22"/>
        </w:rPr>
        <w:t>Hallituksen esitysluonnoksen mukaisen 200 §</w:t>
      </w:r>
      <w:r w:rsidR="008D42BD">
        <w:rPr>
          <w:rFonts w:ascii="Calibri" w:hAnsi="Calibri"/>
          <w:sz w:val="22"/>
          <w:szCs w:val="22"/>
        </w:rPr>
        <w:t>:n</w:t>
      </w:r>
      <w:r w:rsidR="008A0EBE" w:rsidRPr="008A0EBE">
        <w:rPr>
          <w:rFonts w:ascii="Calibri" w:hAnsi="Calibri"/>
          <w:sz w:val="22"/>
          <w:szCs w:val="22"/>
        </w:rPr>
        <w:t xml:space="preserve"> 2 momentin perusteella yleiseen järjesty</w:t>
      </w:r>
      <w:r w:rsidR="008A0EBE" w:rsidRPr="008A0EBE">
        <w:rPr>
          <w:rFonts w:ascii="Calibri" w:hAnsi="Calibri"/>
          <w:sz w:val="22"/>
          <w:szCs w:val="22"/>
        </w:rPr>
        <w:t>k</w:t>
      </w:r>
      <w:r w:rsidR="008A0EBE" w:rsidRPr="008A0EBE">
        <w:rPr>
          <w:rFonts w:ascii="Calibri" w:hAnsi="Calibri"/>
          <w:sz w:val="22"/>
          <w:szCs w:val="22"/>
        </w:rPr>
        <w:t>seen ja turvallisuuteen liittyvät karkottamispäätökset voitaisiin panna täytäntöön aikaisintaan 30 päivän kuluttua päätöksen tiedoksisaannista. Maahanmuuttoviraston käsityksen mukaan myös ulkomaalaislain 59 §:ää olisi syytä muuttaa siten, että siinä määriteltäisiin ajankohta oleskeluluvan raukeamiselle uuden 200 §</w:t>
      </w:r>
      <w:r w:rsidR="008D42BD">
        <w:rPr>
          <w:rFonts w:ascii="Calibri" w:hAnsi="Calibri"/>
          <w:sz w:val="22"/>
          <w:szCs w:val="22"/>
        </w:rPr>
        <w:t>:n</w:t>
      </w:r>
      <w:r w:rsidR="008A0EBE" w:rsidRPr="008A0EBE">
        <w:rPr>
          <w:rFonts w:ascii="Calibri" w:hAnsi="Calibri"/>
          <w:sz w:val="22"/>
          <w:szCs w:val="22"/>
        </w:rPr>
        <w:t xml:space="preserve"> 2 momentin muka</w:t>
      </w:r>
      <w:r w:rsidR="008A0EBE" w:rsidRPr="008A0EBE">
        <w:rPr>
          <w:rFonts w:ascii="Calibri" w:hAnsi="Calibri"/>
          <w:sz w:val="22"/>
          <w:szCs w:val="22"/>
        </w:rPr>
        <w:t>i</w:t>
      </w:r>
      <w:r w:rsidR="008A0EBE" w:rsidRPr="008A0EBE">
        <w:rPr>
          <w:rFonts w:ascii="Calibri" w:hAnsi="Calibri"/>
          <w:sz w:val="22"/>
          <w:szCs w:val="22"/>
        </w:rPr>
        <w:t>sissa tapauksissa. Ajankohta oleskeluluvan raukeamiselle tulisi olla se, jolloin päätös pannaan täytäntöön. Muussa tapauksessa oleskelulupa jäisi voimaan, jos karkottaminen pantaisiin täytäntöön jo ennen päätöksen lainvoima</w:t>
      </w:r>
      <w:r w:rsidR="008A0EBE" w:rsidRPr="008A0EBE">
        <w:rPr>
          <w:rFonts w:ascii="Calibri" w:hAnsi="Calibri"/>
          <w:sz w:val="22"/>
          <w:szCs w:val="22"/>
        </w:rPr>
        <w:t>i</w:t>
      </w:r>
      <w:r w:rsidR="008A0EBE" w:rsidRPr="008A0EBE">
        <w:rPr>
          <w:rFonts w:ascii="Calibri" w:hAnsi="Calibri"/>
          <w:sz w:val="22"/>
          <w:szCs w:val="22"/>
        </w:rPr>
        <w:t>suutta. Tällöin syntyisi tilanne, jossa ulkomaalainen olisi poistettu maasta</w:t>
      </w:r>
      <w:r w:rsidR="008A0EBE">
        <w:rPr>
          <w:rFonts w:ascii="Calibri" w:hAnsi="Calibri"/>
          <w:sz w:val="22"/>
          <w:szCs w:val="22"/>
        </w:rPr>
        <w:t xml:space="preserve"> ja</w:t>
      </w:r>
      <w:r w:rsidR="008A0EBE" w:rsidRPr="008A0EBE">
        <w:rPr>
          <w:rFonts w:ascii="Calibri" w:hAnsi="Calibri"/>
          <w:sz w:val="22"/>
          <w:szCs w:val="22"/>
        </w:rPr>
        <w:t xml:space="preserve"> hänelle olisi määrätty Schengen-aluetta koskeva maahantulokielto</w:t>
      </w:r>
      <w:r w:rsidR="008A0EBE">
        <w:rPr>
          <w:rFonts w:ascii="Calibri" w:hAnsi="Calibri"/>
          <w:sz w:val="22"/>
          <w:szCs w:val="22"/>
        </w:rPr>
        <w:t>,</w:t>
      </w:r>
      <w:r w:rsidR="008A0EBE" w:rsidRPr="008A0EBE">
        <w:rPr>
          <w:rFonts w:ascii="Calibri" w:hAnsi="Calibri"/>
          <w:sz w:val="22"/>
          <w:szCs w:val="22"/>
        </w:rPr>
        <w:t xml:space="preserve"> mutta hänen oleskelulupansa olisi edelleen voimassa.</w:t>
      </w:r>
    </w:p>
    <w:p w:rsidR="00996012" w:rsidRDefault="00996012" w:rsidP="005C5CDE">
      <w:pPr>
        <w:rPr>
          <w:rFonts w:ascii="Calibri" w:hAnsi="Calibri"/>
          <w:sz w:val="22"/>
          <w:szCs w:val="22"/>
        </w:rPr>
      </w:pPr>
    </w:p>
    <w:p w:rsidR="008D5D91" w:rsidRDefault="008D5D91" w:rsidP="00543726">
      <w:pPr>
        <w:rPr>
          <w:rFonts w:ascii="Calibri" w:hAnsi="Calibri"/>
          <w:b/>
          <w:sz w:val="22"/>
          <w:szCs w:val="22"/>
        </w:rPr>
      </w:pPr>
      <w:r w:rsidRPr="008D5D91">
        <w:rPr>
          <w:rFonts w:ascii="Calibri" w:hAnsi="Calibri"/>
          <w:b/>
          <w:sz w:val="22"/>
          <w:szCs w:val="22"/>
        </w:rPr>
        <w:t>Poliisihallitus</w:t>
      </w:r>
      <w:r w:rsidR="002E45A6">
        <w:rPr>
          <w:rFonts w:ascii="Calibri" w:hAnsi="Calibri"/>
          <w:b/>
          <w:sz w:val="22"/>
          <w:szCs w:val="22"/>
        </w:rPr>
        <w:t xml:space="preserve"> </w:t>
      </w:r>
      <w:r w:rsidR="00543726">
        <w:rPr>
          <w:rFonts w:ascii="Calibri" w:hAnsi="Calibri"/>
          <w:sz w:val="22"/>
          <w:szCs w:val="22"/>
        </w:rPr>
        <w:t>toteaa lausunnossaan, että lain tulkinnassa</w:t>
      </w:r>
      <w:r w:rsidR="00543726" w:rsidRPr="00543726">
        <w:t xml:space="preserve"> </w:t>
      </w:r>
      <w:r w:rsidR="00543726">
        <w:t>l</w:t>
      </w:r>
      <w:r w:rsidR="00543726" w:rsidRPr="00543726">
        <w:rPr>
          <w:rFonts w:ascii="Calibri" w:hAnsi="Calibri"/>
          <w:sz w:val="22"/>
          <w:szCs w:val="22"/>
        </w:rPr>
        <w:t>ain tulkinnassa voi syntyä epäselvyyttä tilanteessa, jo</w:t>
      </w:r>
      <w:r w:rsidR="00543726" w:rsidRPr="00543726">
        <w:rPr>
          <w:rFonts w:ascii="Calibri" w:hAnsi="Calibri"/>
          <w:sz w:val="22"/>
          <w:szCs w:val="22"/>
        </w:rPr>
        <w:t>s</w:t>
      </w:r>
      <w:r w:rsidR="00543726" w:rsidRPr="00543726">
        <w:rPr>
          <w:rFonts w:ascii="Calibri" w:hAnsi="Calibri"/>
          <w:sz w:val="22"/>
          <w:szCs w:val="22"/>
        </w:rPr>
        <w:t>sa täytäntöönpanokieltohakemus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 xml:space="preserve">jätetään 30 </w:t>
      </w:r>
      <w:r w:rsidR="00543726">
        <w:rPr>
          <w:rFonts w:ascii="Calibri" w:hAnsi="Calibri"/>
          <w:sz w:val="22"/>
          <w:szCs w:val="22"/>
        </w:rPr>
        <w:t>päivän</w:t>
      </w:r>
      <w:r w:rsidR="00543726" w:rsidRPr="00543726">
        <w:rPr>
          <w:rFonts w:ascii="Calibri" w:hAnsi="Calibri"/>
          <w:sz w:val="22"/>
          <w:szCs w:val="22"/>
        </w:rPr>
        <w:t xml:space="preserve"> jälkeen tiedoksiannosta. </w:t>
      </w:r>
      <w:r w:rsidR="00543726">
        <w:rPr>
          <w:rFonts w:ascii="Calibri" w:hAnsi="Calibri"/>
          <w:sz w:val="22"/>
          <w:szCs w:val="22"/>
        </w:rPr>
        <w:t xml:space="preserve">Lausunnossa pohditaan, tutkiiko </w:t>
      </w:r>
      <w:r w:rsidR="00543726" w:rsidRPr="00543726">
        <w:rPr>
          <w:rFonts w:ascii="Calibri" w:hAnsi="Calibri"/>
          <w:sz w:val="22"/>
          <w:szCs w:val="22"/>
        </w:rPr>
        <w:t xml:space="preserve">tuomioistuin </w:t>
      </w:r>
      <w:r w:rsidR="00543726">
        <w:rPr>
          <w:rFonts w:ascii="Calibri" w:hAnsi="Calibri"/>
          <w:sz w:val="22"/>
          <w:szCs w:val="22"/>
        </w:rPr>
        <w:t>t</w:t>
      </w:r>
      <w:r w:rsidR="00543726" w:rsidRPr="00543726">
        <w:rPr>
          <w:rFonts w:ascii="Calibri" w:hAnsi="Calibri"/>
          <w:sz w:val="22"/>
          <w:szCs w:val="22"/>
        </w:rPr>
        <w:t>ällai</w:t>
      </w:r>
      <w:r w:rsidR="00543726">
        <w:rPr>
          <w:rFonts w:ascii="Calibri" w:hAnsi="Calibri"/>
          <w:sz w:val="22"/>
          <w:szCs w:val="22"/>
        </w:rPr>
        <w:t>s</w:t>
      </w:r>
      <w:r w:rsidR="00543726" w:rsidRPr="00543726">
        <w:rPr>
          <w:rFonts w:ascii="Calibri" w:hAnsi="Calibri"/>
          <w:sz w:val="22"/>
          <w:szCs w:val="22"/>
        </w:rPr>
        <w:t>en hakemu</w:t>
      </w:r>
      <w:r w:rsidR="00543726">
        <w:rPr>
          <w:rFonts w:ascii="Calibri" w:hAnsi="Calibri"/>
          <w:sz w:val="22"/>
          <w:szCs w:val="22"/>
        </w:rPr>
        <w:t>ksen</w:t>
      </w:r>
      <w:r w:rsidR="00543726" w:rsidRPr="00543726">
        <w:rPr>
          <w:rFonts w:ascii="Calibri" w:hAnsi="Calibri"/>
          <w:sz w:val="22"/>
          <w:szCs w:val="22"/>
        </w:rPr>
        <w:t xml:space="preserve"> ja onko täytäntöönpanoviranomaisen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>reagoitava hakemukseen</w:t>
      </w:r>
      <w:r w:rsidR="00543726">
        <w:rPr>
          <w:rFonts w:ascii="Calibri" w:hAnsi="Calibri"/>
          <w:sz w:val="22"/>
          <w:szCs w:val="22"/>
        </w:rPr>
        <w:t>.</w:t>
      </w:r>
      <w:r w:rsidR="00543726" w:rsidRPr="00543726">
        <w:rPr>
          <w:rFonts w:ascii="Calibri" w:hAnsi="Calibri"/>
          <w:sz w:val="22"/>
          <w:szCs w:val="22"/>
        </w:rPr>
        <w:t xml:space="preserve"> Turvapaikka-asioiden käsittelyn yhteydessä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 xml:space="preserve">on havaittu, että täytäntöönpanokieltoa </w:t>
      </w:r>
      <w:r w:rsidR="00543726">
        <w:rPr>
          <w:rFonts w:ascii="Calibri" w:hAnsi="Calibri"/>
          <w:sz w:val="22"/>
          <w:szCs w:val="22"/>
        </w:rPr>
        <w:t>haetaan myös laissa asetetun</w:t>
      </w:r>
      <w:r w:rsidR="00543726" w:rsidRPr="00543726">
        <w:rPr>
          <w:rFonts w:ascii="Calibri" w:hAnsi="Calibri"/>
          <w:sz w:val="22"/>
          <w:szCs w:val="22"/>
        </w:rPr>
        <w:t xml:space="preserve"> määräajan jälkeen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>ja täytäntöönpanokieltoja</w:t>
      </w:r>
      <w:r w:rsidR="008D42BD">
        <w:rPr>
          <w:rFonts w:ascii="Calibri" w:hAnsi="Calibri"/>
          <w:sz w:val="22"/>
          <w:szCs w:val="22"/>
        </w:rPr>
        <w:t xml:space="preserve"> on tuolloin myös määrätty</w:t>
      </w:r>
      <w:r w:rsidR="00543726" w:rsidRPr="00543726">
        <w:rPr>
          <w:rFonts w:ascii="Calibri" w:hAnsi="Calibri"/>
          <w:sz w:val="22"/>
          <w:szCs w:val="22"/>
        </w:rPr>
        <w:t>. Tämä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>on vaarana myös karkottamisasioiden käsitt</w:t>
      </w:r>
      <w:r w:rsidR="00543726" w:rsidRPr="00543726">
        <w:rPr>
          <w:rFonts w:ascii="Calibri" w:hAnsi="Calibri"/>
          <w:sz w:val="22"/>
          <w:szCs w:val="22"/>
        </w:rPr>
        <w:t>e</w:t>
      </w:r>
      <w:r w:rsidR="00543726" w:rsidRPr="00543726">
        <w:rPr>
          <w:rFonts w:ascii="Calibri" w:hAnsi="Calibri"/>
          <w:sz w:val="22"/>
          <w:szCs w:val="22"/>
        </w:rPr>
        <w:t>lyssä vaikeaselkoisen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>sääntelyn johdosta.</w:t>
      </w:r>
      <w:r w:rsidR="00543726">
        <w:rPr>
          <w:rFonts w:ascii="Calibri" w:hAnsi="Calibri"/>
          <w:sz w:val="22"/>
          <w:szCs w:val="22"/>
        </w:rPr>
        <w:t xml:space="preserve"> Lausunnossa pohditaan myös, </w:t>
      </w:r>
      <w:r w:rsidR="00543726" w:rsidRPr="00543726">
        <w:rPr>
          <w:rFonts w:ascii="Calibri" w:hAnsi="Calibri"/>
          <w:sz w:val="22"/>
          <w:szCs w:val="22"/>
        </w:rPr>
        <w:t>tuleeko päätös täytäntöönpanokelpoise</w:t>
      </w:r>
      <w:r w:rsidR="00543726" w:rsidRPr="00543726">
        <w:rPr>
          <w:rFonts w:ascii="Calibri" w:hAnsi="Calibri"/>
          <w:sz w:val="22"/>
          <w:szCs w:val="22"/>
        </w:rPr>
        <w:t>k</w:t>
      </w:r>
      <w:r w:rsidR="00543726" w:rsidRPr="00543726">
        <w:rPr>
          <w:rFonts w:ascii="Calibri" w:hAnsi="Calibri"/>
          <w:sz w:val="22"/>
          <w:szCs w:val="22"/>
        </w:rPr>
        <w:t>si</w:t>
      </w:r>
      <w:r w:rsidR="00543726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 xml:space="preserve">30 </w:t>
      </w:r>
      <w:r w:rsidR="00543726">
        <w:rPr>
          <w:rFonts w:ascii="Calibri" w:hAnsi="Calibri"/>
          <w:sz w:val="22"/>
          <w:szCs w:val="22"/>
        </w:rPr>
        <w:t>päivän kuluttua</w:t>
      </w:r>
      <w:r w:rsidR="00543726" w:rsidRPr="00543726">
        <w:rPr>
          <w:rFonts w:ascii="Calibri" w:hAnsi="Calibri"/>
          <w:sz w:val="22"/>
          <w:szCs w:val="22"/>
        </w:rPr>
        <w:t xml:space="preserve"> tiedoksiannost</w:t>
      </w:r>
      <w:r w:rsidR="0099220C">
        <w:rPr>
          <w:rFonts w:ascii="Calibri" w:hAnsi="Calibri"/>
          <w:sz w:val="22"/>
          <w:szCs w:val="22"/>
        </w:rPr>
        <w:t>a,</w:t>
      </w:r>
      <w:r w:rsidR="0099220C" w:rsidRPr="0099220C">
        <w:t xml:space="preserve"> </w:t>
      </w:r>
      <w:r w:rsidR="0099220C" w:rsidRPr="0099220C">
        <w:rPr>
          <w:rFonts w:ascii="Calibri" w:hAnsi="Calibri"/>
          <w:sz w:val="22"/>
          <w:szCs w:val="22"/>
        </w:rPr>
        <w:t>jos täytäntöönpanokieltoa ei haeta</w:t>
      </w:r>
      <w:r w:rsidR="0099220C">
        <w:rPr>
          <w:rFonts w:ascii="Calibri" w:hAnsi="Calibri"/>
          <w:sz w:val="22"/>
          <w:szCs w:val="22"/>
        </w:rPr>
        <w:t>, ja sitä, k</w:t>
      </w:r>
      <w:r w:rsidR="00543726" w:rsidRPr="00543726">
        <w:rPr>
          <w:rFonts w:ascii="Calibri" w:hAnsi="Calibri"/>
          <w:sz w:val="22"/>
          <w:szCs w:val="22"/>
        </w:rPr>
        <w:t>äsitteleekö tuomioistuin tä</w:t>
      </w:r>
      <w:r w:rsidR="00543726" w:rsidRPr="00543726">
        <w:rPr>
          <w:rFonts w:ascii="Calibri" w:hAnsi="Calibri"/>
          <w:sz w:val="22"/>
          <w:szCs w:val="22"/>
        </w:rPr>
        <w:t>y</w:t>
      </w:r>
      <w:r w:rsidR="00543726" w:rsidRPr="00543726">
        <w:rPr>
          <w:rFonts w:ascii="Calibri" w:hAnsi="Calibri"/>
          <w:sz w:val="22"/>
          <w:szCs w:val="22"/>
        </w:rPr>
        <w:t>täntöönpanokieltoasian</w:t>
      </w:r>
      <w:r w:rsidR="008D42BD">
        <w:rPr>
          <w:rFonts w:ascii="Calibri" w:hAnsi="Calibri"/>
          <w:sz w:val="22"/>
          <w:szCs w:val="22"/>
        </w:rPr>
        <w:t>,</w:t>
      </w:r>
      <w:r w:rsidR="00543726" w:rsidRPr="00543726">
        <w:rPr>
          <w:rFonts w:ascii="Calibri" w:hAnsi="Calibri"/>
          <w:sz w:val="22"/>
          <w:szCs w:val="22"/>
        </w:rPr>
        <w:t xml:space="preserve"> vaikka</w:t>
      </w:r>
      <w:r w:rsidR="0099220C">
        <w:rPr>
          <w:rFonts w:ascii="Calibri" w:hAnsi="Calibri"/>
          <w:sz w:val="22"/>
          <w:szCs w:val="22"/>
        </w:rPr>
        <w:t xml:space="preserve"> </w:t>
      </w:r>
      <w:r w:rsidR="00543726" w:rsidRPr="00543726">
        <w:rPr>
          <w:rFonts w:ascii="Calibri" w:hAnsi="Calibri"/>
          <w:sz w:val="22"/>
          <w:szCs w:val="22"/>
        </w:rPr>
        <w:t>kieltoa ei ole haettu</w:t>
      </w:r>
      <w:r w:rsidR="0099220C">
        <w:rPr>
          <w:rFonts w:ascii="Calibri" w:hAnsi="Calibri"/>
          <w:sz w:val="22"/>
          <w:szCs w:val="22"/>
        </w:rPr>
        <w:t xml:space="preserve">. </w:t>
      </w:r>
      <w:r w:rsidR="005437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91239" w:rsidRDefault="00691239" w:rsidP="00691239">
      <w:pPr>
        <w:rPr>
          <w:rFonts w:ascii="Calibri" w:hAnsi="Calibri"/>
          <w:sz w:val="22"/>
          <w:szCs w:val="22"/>
        </w:rPr>
      </w:pPr>
    </w:p>
    <w:p w:rsidR="00745637" w:rsidRDefault="00745637" w:rsidP="002C0706">
      <w:pPr>
        <w:rPr>
          <w:rFonts w:ascii="Calibri" w:hAnsi="Calibri"/>
          <w:sz w:val="22"/>
          <w:szCs w:val="22"/>
        </w:rPr>
      </w:pPr>
    </w:p>
    <w:sectPr w:rsidR="00745637" w:rsidSect="00773870">
      <w:headerReference w:type="default" r:id="rId9"/>
      <w:headerReference w:type="first" r:id="rId10"/>
      <w:footerReference w:type="first" r:id="rId11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6D" w:rsidRDefault="00284B6D">
      <w:r>
        <w:separator/>
      </w:r>
    </w:p>
  </w:endnote>
  <w:endnote w:type="continuationSeparator" w:id="0">
    <w:p w:rsidR="00284B6D" w:rsidRDefault="00284B6D">
      <w:r>
        <w:continuationSeparator/>
      </w:r>
    </w:p>
  </w:endnote>
  <w:endnote w:type="continuationNotice" w:id="1">
    <w:p w:rsidR="00284B6D" w:rsidRDefault="00284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284B6D" w:rsidTr="00773870">
      <w:tc>
        <w:tcPr>
          <w:tcW w:w="2586" w:type="dxa"/>
          <w:tcBorders>
            <w:bottom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284B6D" w:rsidRDefault="00284B6D" w:rsidP="00773870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284B6D" w:rsidRDefault="00284B6D" w:rsidP="00773870">
          <w:pPr>
            <w:pStyle w:val="Alatunniste"/>
          </w:pPr>
        </w:p>
      </w:tc>
    </w:tr>
    <w:tr w:rsidR="00284B6D" w:rsidTr="00773870">
      <w:tc>
        <w:tcPr>
          <w:tcW w:w="2586" w:type="dxa"/>
          <w:tcBorders>
            <w:top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284B6D" w:rsidRPr="00EF222F" w:rsidRDefault="00284B6D" w:rsidP="00773870">
          <w:pPr>
            <w:pStyle w:val="Alatunniste"/>
          </w:pPr>
        </w:p>
      </w:tc>
    </w:tr>
    <w:tr w:rsidR="00284B6D" w:rsidTr="00773870">
      <w:tc>
        <w:tcPr>
          <w:tcW w:w="258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</w:tcPr>
        <w:p w:rsidR="00284B6D" w:rsidRPr="00EF222F" w:rsidRDefault="00284B6D" w:rsidP="00773870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284B6D" w:rsidRPr="00EF222F" w:rsidRDefault="00284B6D" w:rsidP="00773870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284B6D" w:rsidRPr="00EF222F" w:rsidRDefault="00284B6D" w:rsidP="00773870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284B6D" w:rsidRDefault="00284B6D" w:rsidP="00773870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284B6D" w:rsidTr="00773870">
      <w:tc>
        <w:tcPr>
          <w:tcW w:w="258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</w:tcPr>
        <w:p w:rsidR="00284B6D" w:rsidRPr="00EF222F" w:rsidRDefault="00284B6D" w:rsidP="00773870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284B6D" w:rsidRPr="00EF222F" w:rsidRDefault="00284B6D" w:rsidP="00773870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284B6D" w:rsidRPr="00EF222F" w:rsidRDefault="00284B6D" w:rsidP="00773870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284B6D" w:rsidRDefault="00284B6D" w:rsidP="00773870">
          <w:pPr>
            <w:pStyle w:val="Alatunniste"/>
          </w:pPr>
          <w:r>
            <w:t>kirjaamo@intermin.fi</w:t>
          </w:r>
        </w:p>
      </w:tc>
    </w:tr>
    <w:tr w:rsidR="00284B6D" w:rsidTr="00773870">
      <w:tc>
        <w:tcPr>
          <w:tcW w:w="258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</w:tcPr>
        <w:p w:rsidR="00284B6D" w:rsidRPr="00EF222F" w:rsidRDefault="00284B6D" w:rsidP="00773870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284B6D" w:rsidRPr="00EF222F" w:rsidRDefault="00284B6D" w:rsidP="00773870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284B6D" w:rsidRPr="00EF222F" w:rsidRDefault="00284B6D" w:rsidP="00773870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284B6D" w:rsidRDefault="00284B6D" w:rsidP="00773870">
          <w:pPr>
            <w:pStyle w:val="Alatunniste"/>
          </w:pPr>
          <w:r>
            <w:t>www.intermin.fi</w:t>
          </w:r>
        </w:p>
      </w:tc>
    </w:tr>
    <w:tr w:rsidR="00284B6D" w:rsidTr="00773870">
      <w:tc>
        <w:tcPr>
          <w:tcW w:w="258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</w:tcPr>
        <w:p w:rsidR="00284B6D" w:rsidRPr="00EF222F" w:rsidRDefault="00284B6D" w:rsidP="00773870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43" w:type="dxa"/>
        </w:tcPr>
        <w:p w:rsidR="00284B6D" w:rsidRPr="00EF222F" w:rsidRDefault="00284B6D" w:rsidP="00773870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284B6D" w:rsidRDefault="00284B6D" w:rsidP="00773870">
          <w:pPr>
            <w:pStyle w:val="Alatunniste"/>
          </w:pPr>
        </w:p>
      </w:tc>
    </w:tr>
    <w:tr w:rsidR="00284B6D" w:rsidTr="00773870">
      <w:tc>
        <w:tcPr>
          <w:tcW w:w="258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09" w:type="dxa"/>
        </w:tcPr>
        <w:p w:rsidR="00284B6D" w:rsidRDefault="00284B6D" w:rsidP="00773870">
          <w:pPr>
            <w:pStyle w:val="Alatunniste"/>
          </w:pPr>
        </w:p>
      </w:tc>
      <w:tc>
        <w:tcPr>
          <w:tcW w:w="2126" w:type="dxa"/>
        </w:tcPr>
        <w:p w:rsidR="00284B6D" w:rsidRPr="00EF222F" w:rsidRDefault="00284B6D" w:rsidP="00773870">
          <w:pPr>
            <w:pStyle w:val="Alatunniste"/>
          </w:pPr>
        </w:p>
      </w:tc>
      <w:tc>
        <w:tcPr>
          <w:tcW w:w="1843" w:type="dxa"/>
        </w:tcPr>
        <w:p w:rsidR="00284B6D" w:rsidRDefault="00284B6D" w:rsidP="00773870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284B6D" w:rsidRDefault="00284B6D" w:rsidP="00773870">
          <w:pPr>
            <w:pStyle w:val="Alatunniste"/>
          </w:pPr>
        </w:p>
      </w:tc>
    </w:tr>
  </w:tbl>
  <w:p w:rsidR="00284B6D" w:rsidRDefault="00284B6D" w:rsidP="0077387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6D" w:rsidRDefault="00284B6D">
      <w:r>
        <w:separator/>
      </w:r>
    </w:p>
  </w:footnote>
  <w:footnote w:type="continuationSeparator" w:id="0">
    <w:p w:rsidR="00284B6D" w:rsidRDefault="00284B6D">
      <w:r>
        <w:continuationSeparator/>
      </w:r>
    </w:p>
  </w:footnote>
  <w:footnote w:type="continuationNotice" w:id="1">
    <w:p w:rsidR="00284B6D" w:rsidRDefault="00284B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284B6D" w:rsidTr="00773870">
      <w:tc>
        <w:tcPr>
          <w:tcW w:w="5222" w:type="dxa"/>
        </w:tcPr>
        <w:p w:rsidR="00284B6D" w:rsidRPr="00770045" w:rsidRDefault="00284B6D" w:rsidP="00773870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284B6D" w:rsidRPr="00770045" w:rsidRDefault="00284B6D" w:rsidP="00273D21">
          <w:pPr>
            <w:pStyle w:val="Yltunniste"/>
            <w:rPr>
              <w:b/>
            </w:rPr>
          </w:pPr>
        </w:p>
      </w:tc>
      <w:tc>
        <w:tcPr>
          <w:tcW w:w="1463" w:type="dxa"/>
        </w:tcPr>
        <w:p w:rsidR="00284B6D" w:rsidRDefault="00284B6D" w:rsidP="00773870">
          <w:pPr>
            <w:pStyle w:val="Yltunniste"/>
          </w:pPr>
        </w:p>
      </w:tc>
      <w:tc>
        <w:tcPr>
          <w:tcW w:w="1054" w:type="dxa"/>
        </w:tcPr>
        <w:p w:rsidR="00284B6D" w:rsidRDefault="00284B6D" w:rsidP="00773870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46C4">
            <w:t>2</w:t>
          </w:r>
          <w:r>
            <w:fldChar w:fldCharType="end"/>
          </w:r>
          <w:r>
            <w:t xml:space="preserve"> (</w:t>
          </w:r>
          <w:r w:rsidR="00AD46C4">
            <w:fldChar w:fldCharType="begin"/>
          </w:r>
          <w:r w:rsidR="00AD46C4">
            <w:instrText xml:space="preserve"> NUMPAGES   \* MERGEFORMAT </w:instrText>
          </w:r>
          <w:r w:rsidR="00AD46C4">
            <w:fldChar w:fldCharType="separate"/>
          </w:r>
          <w:r w:rsidR="00AD46C4">
            <w:t>2</w:t>
          </w:r>
          <w:r w:rsidR="00AD46C4">
            <w:fldChar w:fldCharType="end"/>
          </w:r>
          <w:r>
            <w:t>)</w:t>
          </w:r>
        </w:p>
      </w:tc>
    </w:tr>
    <w:tr w:rsidR="00284B6D" w:rsidTr="00773870">
      <w:trPr>
        <w:trHeight w:val="272"/>
      </w:trPr>
      <w:tc>
        <w:tcPr>
          <w:tcW w:w="5222" w:type="dxa"/>
        </w:tcPr>
        <w:p w:rsidR="00284B6D" w:rsidRPr="002A6CD5" w:rsidRDefault="00284B6D" w:rsidP="00773870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284B6D" w:rsidRDefault="00284B6D" w:rsidP="00773870">
          <w:pPr>
            <w:pStyle w:val="Yltunniste"/>
          </w:pPr>
        </w:p>
      </w:tc>
      <w:tc>
        <w:tcPr>
          <w:tcW w:w="2517" w:type="dxa"/>
          <w:gridSpan w:val="2"/>
        </w:tcPr>
        <w:p w:rsidR="00284B6D" w:rsidRDefault="00284B6D" w:rsidP="00773870">
          <w:pPr>
            <w:pStyle w:val="Yltunniste"/>
          </w:pPr>
        </w:p>
      </w:tc>
    </w:tr>
    <w:tr w:rsidR="00284B6D" w:rsidTr="00773870">
      <w:trPr>
        <w:trHeight w:val="272"/>
      </w:trPr>
      <w:tc>
        <w:tcPr>
          <w:tcW w:w="5222" w:type="dxa"/>
        </w:tcPr>
        <w:p w:rsidR="00284B6D" w:rsidRDefault="00284B6D" w:rsidP="00773870">
          <w:pPr>
            <w:pStyle w:val="Yltunniste"/>
          </w:pPr>
        </w:p>
      </w:tc>
      <w:tc>
        <w:tcPr>
          <w:tcW w:w="2608" w:type="dxa"/>
        </w:tcPr>
        <w:p w:rsidR="00284B6D" w:rsidRDefault="00284B6D" w:rsidP="00773870">
          <w:pPr>
            <w:pStyle w:val="Yltunniste"/>
          </w:pPr>
        </w:p>
      </w:tc>
      <w:tc>
        <w:tcPr>
          <w:tcW w:w="2517" w:type="dxa"/>
          <w:gridSpan w:val="2"/>
        </w:tcPr>
        <w:p w:rsidR="00284B6D" w:rsidRDefault="00284B6D" w:rsidP="00773870">
          <w:pPr>
            <w:pStyle w:val="Yltunniste"/>
          </w:pPr>
        </w:p>
      </w:tc>
    </w:tr>
    <w:tr w:rsidR="00284B6D" w:rsidTr="00773870">
      <w:trPr>
        <w:trHeight w:val="272"/>
      </w:trPr>
      <w:tc>
        <w:tcPr>
          <w:tcW w:w="5222" w:type="dxa"/>
        </w:tcPr>
        <w:p w:rsidR="00284B6D" w:rsidRDefault="00284B6D" w:rsidP="00773870">
          <w:pPr>
            <w:pStyle w:val="Yltunniste"/>
          </w:pPr>
        </w:p>
      </w:tc>
      <w:tc>
        <w:tcPr>
          <w:tcW w:w="2608" w:type="dxa"/>
        </w:tcPr>
        <w:p w:rsidR="00284B6D" w:rsidRDefault="00284B6D" w:rsidP="0049002E">
          <w:pPr>
            <w:pStyle w:val="Yltunniste"/>
          </w:pPr>
        </w:p>
      </w:tc>
      <w:tc>
        <w:tcPr>
          <w:tcW w:w="2517" w:type="dxa"/>
          <w:gridSpan w:val="2"/>
        </w:tcPr>
        <w:p w:rsidR="00284B6D" w:rsidRDefault="00284B6D" w:rsidP="00773870">
          <w:pPr>
            <w:pStyle w:val="Yltunniste"/>
          </w:pPr>
        </w:p>
      </w:tc>
    </w:tr>
  </w:tbl>
  <w:p w:rsidR="00284B6D" w:rsidRDefault="00284B6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284B6D" w:rsidTr="00773870">
      <w:tc>
        <w:tcPr>
          <w:tcW w:w="5823" w:type="dxa"/>
          <w:vMerge w:val="restart"/>
          <w:tcMar>
            <w:left w:w="0" w:type="dxa"/>
          </w:tcMar>
        </w:tcPr>
        <w:p w:rsidR="00284B6D" w:rsidRPr="00F063F8" w:rsidRDefault="00284B6D" w:rsidP="00773870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5B760223" wp14:editId="593CD8C6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284B6D" w:rsidRPr="00770045" w:rsidRDefault="00284B6D" w:rsidP="00773870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284B6D" w:rsidRDefault="00284B6D" w:rsidP="00773870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284B6D" w:rsidRDefault="00284B6D" w:rsidP="00773870">
          <w:pPr>
            <w:pStyle w:val="Yltunniste"/>
            <w:jc w:val="center"/>
          </w:pPr>
        </w:p>
      </w:tc>
    </w:tr>
    <w:tr w:rsidR="00284B6D" w:rsidTr="00773870">
      <w:tc>
        <w:tcPr>
          <w:tcW w:w="5823" w:type="dxa"/>
          <w:vMerge/>
          <w:tcMar>
            <w:left w:w="0" w:type="dxa"/>
          </w:tcMar>
        </w:tcPr>
        <w:p w:rsidR="00284B6D" w:rsidRPr="009779D7" w:rsidRDefault="00284B6D" w:rsidP="00773870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284B6D" w:rsidRPr="00770045" w:rsidRDefault="00284B6D" w:rsidP="00773870">
          <w:pPr>
            <w:pStyle w:val="Yltunniste"/>
            <w:rPr>
              <w:b/>
            </w:rPr>
          </w:pPr>
          <w:r>
            <w:rPr>
              <w:b/>
            </w:rPr>
            <w:t>Lausuntoyhteenveto</w:t>
          </w:r>
        </w:p>
      </w:tc>
      <w:tc>
        <w:tcPr>
          <w:tcW w:w="1463" w:type="dxa"/>
          <w:tcMar>
            <w:left w:w="0" w:type="dxa"/>
          </w:tcMar>
        </w:tcPr>
        <w:p w:rsidR="00284B6D" w:rsidRDefault="00AD46C4" w:rsidP="00773870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 w:rsidR="009727BE">
            <w:t>SM17179966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284B6D" w:rsidRDefault="00284B6D" w:rsidP="00773870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D46C4">
            <w:t>1</w:t>
          </w:r>
          <w:r>
            <w:fldChar w:fldCharType="end"/>
          </w:r>
          <w:r>
            <w:t xml:space="preserve"> (</w:t>
          </w:r>
          <w:r w:rsidR="00AD46C4">
            <w:fldChar w:fldCharType="begin"/>
          </w:r>
          <w:r w:rsidR="00AD46C4">
            <w:instrText xml:space="preserve"> NUMPAGES   \* MERGEFORMAT </w:instrText>
          </w:r>
          <w:r w:rsidR="00AD46C4">
            <w:fldChar w:fldCharType="separate"/>
          </w:r>
          <w:r w:rsidR="00AD46C4">
            <w:t>2</w:t>
          </w:r>
          <w:r w:rsidR="00AD46C4">
            <w:fldChar w:fldCharType="end"/>
          </w:r>
          <w:r>
            <w:t>)</w:t>
          </w:r>
        </w:p>
      </w:tc>
    </w:tr>
    <w:tr w:rsidR="00284B6D" w:rsidTr="00773870">
      <w:tc>
        <w:tcPr>
          <w:tcW w:w="5823" w:type="dxa"/>
          <w:vMerge/>
          <w:tcMar>
            <w:left w:w="0" w:type="dxa"/>
          </w:tcMar>
        </w:tcPr>
        <w:p w:rsidR="00284B6D" w:rsidRPr="002A6CD5" w:rsidRDefault="00284B6D" w:rsidP="00773870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284B6D" w:rsidRDefault="00284B6D" w:rsidP="00773870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284B6D" w:rsidRDefault="00AD46C4" w:rsidP="00773870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 w:rsidR="009727BE">
            <w:t>00.01.05.00</w:t>
          </w:r>
          <w:r>
            <w:fldChar w:fldCharType="end"/>
          </w:r>
        </w:p>
      </w:tc>
    </w:tr>
    <w:tr w:rsidR="00284B6D" w:rsidTr="00773870">
      <w:tc>
        <w:tcPr>
          <w:tcW w:w="5823" w:type="dxa"/>
          <w:vMerge/>
          <w:tcMar>
            <w:left w:w="0" w:type="dxa"/>
          </w:tcMar>
        </w:tcPr>
        <w:p w:rsidR="00284B6D" w:rsidRDefault="00284B6D" w:rsidP="00773870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284B6D" w:rsidRDefault="0009582D" w:rsidP="00DC4622">
          <w:pPr>
            <w:pStyle w:val="Yltunniste"/>
          </w:pPr>
          <w:r>
            <w:t>4</w:t>
          </w:r>
          <w:r w:rsidR="00415306">
            <w:t>.1.2018</w:t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284B6D" w:rsidRDefault="00AD46C4" w:rsidP="00773870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 w:rsidR="009727BE">
            <w:t>SMDno-2015-1328</w:t>
          </w:r>
          <w:r>
            <w:fldChar w:fldCharType="end"/>
          </w:r>
        </w:p>
      </w:tc>
    </w:tr>
    <w:tr w:rsidR="00284B6D" w:rsidTr="00773870">
      <w:tc>
        <w:tcPr>
          <w:tcW w:w="5823" w:type="dxa"/>
          <w:tcMar>
            <w:left w:w="0" w:type="dxa"/>
          </w:tcMar>
        </w:tcPr>
        <w:p w:rsidR="00284B6D" w:rsidRDefault="00284B6D" w:rsidP="00773870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284B6D" w:rsidRDefault="00284B6D" w:rsidP="0049002E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284B6D" w:rsidRDefault="00284B6D" w:rsidP="00773870">
          <w:pPr>
            <w:pStyle w:val="Yltunniste"/>
          </w:pPr>
        </w:p>
      </w:tc>
    </w:tr>
  </w:tbl>
  <w:p w:rsidR="00284B6D" w:rsidRDefault="00284B6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0D32156"/>
    <w:multiLevelType w:val="hybridMultilevel"/>
    <w:tmpl w:val="4FCA81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27B62"/>
    <w:multiLevelType w:val="multilevel"/>
    <w:tmpl w:val="5BD42AB8"/>
    <w:numStyleLink w:val="Numeroituotsikointi"/>
  </w:abstractNum>
  <w:abstractNum w:abstractNumId="5">
    <w:nsid w:val="14CA391E"/>
    <w:multiLevelType w:val="hybridMultilevel"/>
    <w:tmpl w:val="D1E858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6199"/>
    <w:multiLevelType w:val="hybridMultilevel"/>
    <w:tmpl w:val="E67CC9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9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abstractNum w:abstractNumId="10">
    <w:nsid w:val="4941163C"/>
    <w:multiLevelType w:val="hybridMultilevel"/>
    <w:tmpl w:val="0016BD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68C4"/>
    <w:multiLevelType w:val="hybridMultilevel"/>
    <w:tmpl w:val="EE70F7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E4963"/>
    <w:multiLevelType w:val="hybridMultilevel"/>
    <w:tmpl w:val="4754CE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105DF"/>
    <w:multiLevelType w:val="hybridMultilevel"/>
    <w:tmpl w:val="E8B27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85F46"/>
    <w:multiLevelType w:val="hybridMultilevel"/>
    <w:tmpl w:val="A566EB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5"/>
  </w:num>
  <w:num w:numId="23">
    <w:abstractNumId w:val="12"/>
  </w:num>
  <w:num w:numId="24">
    <w:abstractNumId w:val="14"/>
  </w:num>
  <w:num w:numId="25">
    <w:abstractNumId w:val="11"/>
  </w:num>
  <w:num w:numId="26">
    <w:abstractNumId w:val="6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E5"/>
    <w:rsid w:val="000072C3"/>
    <w:rsid w:val="00016587"/>
    <w:rsid w:val="00017626"/>
    <w:rsid w:val="00035AC2"/>
    <w:rsid w:val="0007415A"/>
    <w:rsid w:val="00075158"/>
    <w:rsid w:val="00080022"/>
    <w:rsid w:val="000921F3"/>
    <w:rsid w:val="00094358"/>
    <w:rsid w:val="0009582D"/>
    <w:rsid w:val="000963C4"/>
    <w:rsid w:val="000A217D"/>
    <w:rsid w:val="000A76DD"/>
    <w:rsid w:val="000B0B48"/>
    <w:rsid w:val="000B25E8"/>
    <w:rsid w:val="000D07C1"/>
    <w:rsid w:val="000D11C4"/>
    <w:rsid w:val="000D521A"/>
    <w:rsid w:val="000E53DA"/>
    <w:rsid w:val="001018CF"/>
    <w:rsid w:val="0011372B"/>
    <w:rsid w:val="00113C55"/>
    <w:rsid w:val="001152CB"/>
    <w:rsid w:val="0013415E"/>
    <w:rsid w:val="001354C7"/>
    <w:rsid w:val="00136824"/>
    <w:rsid w:val="0015730B"/>
    <w:rsid w:val="00157F62"/>
    <w:rsid w:val="00160115"/>
    <w:rsid w:val="00167AB0"/>
    <w:rsid w:val="00182078"/>
    <w:rsid w:val="0018327E"/>
    <w:rsid w:val="00186449"/>
    <w:rsid w:val="0018703B"/>
    <w:rsid w:val="0019222B"/>
    <w:rsid w:val="001B2342"/>
    <w:rsid w:val="001B7281"/>
    <w:rsid w:val="001C38E7"/>
    <w:rsid w:val="001C402F"/>
    <w:rsid w:val="001D1240"/>
    <w:rsid w:val="001D1FEF"/>
    <w:rsid w:val="00203110"/>
    <w:rsid w:val="0021139A"/>
    <w:rsid w:val="00232798"/>
    <w:rsid w:val="002527DD"/>
    <w:rsid w:val="0026016E"/>
    <w:rsid w:val="00262B92"/>
    <w:rsid w:val="0026628D"/>
    <w:rsid w:val="00270BA0"/>
    <w:rsid w:val="00273D21"/>
    <w:rsid w:val="002807D1"/>
    <w:rsid w:val="00284B6D"/>
    <w:rsid w:val="002A3E61"/>
    <w:rsid w:val="002A693E"/>
    <w:rsid w:val="002B7E0A"/>
    <w:rsid w:val="002C0706"/>
    <w:rsid w:val="002E45A6"/>
    <w:rsid w:val="002E551C"/>
    <w:rsid w:val="002E5B67"/>
    <w:rsid w:val="002E6863"/>
    <w:rsid w:val="003119C3"/>
    <w:rsid w:val="0031269B"/>
    <w:rsid w:val="00313C85"/>
    <w:rsid w:val="003238DE"/>
    <w:rsid w:val="00323E2C"/>
    <w:rsid w:val="0033433B"/>
    <w:rsid w:val="003355B9"/>
    <w:rsid w:val="003657FF"/>
    <w:rsid w:val="0037434C"/>
    <w:rsid w:val="0039477C"/>
    <w:rsid w:val="00396607"/>
    <w:rsid w:val="003A08E3"/>
    <w:rsid w:val="003C1D3C"/>
    <w:rsid w:val="003C20BF"/>
    <w:rsid w:val="003C244B"/>
    <w:rsid w:val="003E06B1"/>
    <w:rsid w:val="003F4FEB"/>
    <w:rsid w:val="004008B8"/>
    <w:rsid w:val="00406D6D"/>
    <w:rsid w:val="00410ADF"/>
    <w:rsid w:val="0041461C"/>
    <w:rsid w:val="00415306"/>
    <w:rsid w:val="00423348"/>
    <w:rsid w:val="004730E0"/>
    <w:rsid w:val="0049002E"/>
    <w:rsid w:val="004A6A4E"/>
    <w:rsid w:val="004B7585"/>
    <w:rsid w:val="004C62A7"/>
    <w:rsid w:val="004D35C1"/>
    <w:rsid w:val="004E7A47"/>
    <w:rsid w:val="005004A1"/>
    <w:rsid w:val="00500E7A"/>
    <w:rsid w:val="00520232"/>
    <w:rsid w:val="00524749"/>
    <w:rsid w:val="005278F2"/>
    <w:rsid w:val="00527DBF"/>
    <w:rsid w:val="005336CF"/>
    <w:rsid w:val="00534BB8"/>
    <w:rsid w:val="00543726"/>
    <w:rsid w:val="00564C58"/>
    <w:rsid w:val="00572213"/>
    <w:rsid w:val="005B7C6C"/>
    <w:rsid w:val="005C5CDE"/>
    <w:rsid w:val="005D0C37"/>
    <w:rsid w:val="005D516F"/>
    <w:rsid w:val="005F0451"/>
    <w:rsid w:val="005F3DD0"/>
    <w:rsid w:val="00602250"/>
    <w:rsid w:val="00616B62"/>
    <w:rsid w:val="006229D4"/>
    <w:rsid w:val="006252A1"/>
    <w:rsid w:val="00641236"/>
    <w:rsid w:val="00663C96"/>
    <w:rsid w:val="00690A73"/>
    <w:rsid w:val="00691239"/>
    <w:rsid w:val="00695EFB"/>
    <w:rsid w:val="00696276"/>
    <w:rsid w:val="006E4837"/>
    <w:rsid w:val="006E4BCC"/>
    <w:rsid w:val="00726511"/>
    <w:rsid w:val="0074533B"/>
    <w:rsid w:val="00745637"/>
    <w:rsid w:val="0076097D"/>
    <w:rsid w:val="00773870"/>
    <w:rsid w:val="00786B34"/>
    <w:rsid w:val="007A1FE5"/>
    <w:rsid w:val="007E378D"/>
    <w:rsid w:val="007E7EAD"/>
    <w:rsid w:val="007F388E"/>
    <w:rsid w:val="00837707"/>
    <w:rsid w:val="0084691D"/>
    <w:rsid w:val="00873E0F"/>
    <w:rsid w:val="00875A83"/>
    <w:rsid w:val="00881CAE"/>
    <w:rsid w:val="00882A1E"/>
    <w:rsid w:val="008875D7"/>
    <w:rsid w:val="008944A7"/>
    <w:rsid w:val="008A0EBE"/>
    <w:rsid w:val="008A2CA5"/>
    <w:rsid w:val="008B4890"/>
    <w:rsid w:val="008D42BD"/>
    <w:rsid w:val="008D5D91"/>
    <w:rsid w:val="00904A65"/>
    <w:rsid w:val="009054D5"/>
    <w:rsid w:val="00910F7C"/>
    <w:rsid w:val="00911DC1"/>
    <w:rsid w:val="00911FC7"/>
    <w:rsid w:val="00915EC6"/>
    <w:rsid w:val="0092092B"/>
    <w:rsid w:val="00942401"/>
    <w:rsid w:val="00963954"/>
    <w:rsid w:val="009727BE"/>
    <w:rsid w:val="009807B6"/>
    <w:rsid w:val="009859FB"/>
    <w:rsid w:val="0099220C"/>
    <w:rsid w:val="00996012"/>
    <w:rsid w:val="009A6018"/>
    <w:rsid w:val="009A7E26"/>
    <w:rsid w:val="009B69BB"/>
    <w:rsid w:val="009B7C1C"/>
    <w:rsid w:val="00A004B3"/>
    <w:rsid w:val="00A013B3"/>
    <w:rsid w:val="00A22BA7"/>
    <w:rsid w:val="00A31516"/>
    <w:rsid w:val="00A37510"/>
    <w:rsid w:val="00A42EA8"/>
    <w:rsid w:val="00A6224B"/>
    <w:rsid w:val="00A72530"/>
    <w:rsid w:val="00A74A72"/>
    <w:rsid w:val="00A86E4C"/>
    <w:rsid w:val="00A90F08"/>
    <w:rsid w:val="00A916B2"/>
    <w:rsid w:val="00A94B6E"/>
    <w:rsid w:val="00A97ECA"/>
    <w:rsid w:val="00AA2888"/>
    <w:rsid w:val="00AC42CA"/>
    <w:rsid w:val="00AD46C4"/>
    <w:rsid w:val="00AD6990"/>
    <w:rsid w:val="00AF280D"/>
    <w:rsid w:val="00AF2B7E"/>
    <w:rsid w:val="00AF6C44"/>
    <w:rsid w:val="00B22727"/>
    <w:rsid w:val="00B8196F"/>
    <w:rsid w:val="00B83838"/>
    <w:rsid w:val="00B90893"/>
    <w:rsid w:val="00B943D6"/>
    <w:rsid w:val="00BA1603"/>
    <w:rsid w:val="00BA51B9"/>
    <w:rsid w:val="00BB0126"/>
    <w:rsid w:val="00BC620F"/>
    <w:rsid w:val="00BF1F01"/>
    <w:rsid w:val="00C020EA"/>
    <w:rsid w:val="00C0289E"/>
    <w:rsid w:val="00C05873"/>
    <w:rsid w:val="00C058DF"/>
    <w:rsid w:val="00C10038"/>
    <w:rsid w:val="00C15D62"/>
    <w:rsid w:val="00C2283A"/>
    <w:rsid w:val="00C375A6"/>
    <w:rsid w:val="00C50261"/>
    <w:rsid w:val="00C63CCF"/>
    <w:rsid w:val="00C668E4"/>
    <w:rsid w:val="00C76DBF"/>
    <w:rsid w:val="00C916AE"/>
    <w:rsid w:val="00C974B4"/>
    <w:rsid w:val="00CB1E94"/>
    <w:rsid w:val="00CB3056"/>
    <w:rsid w:val="00CD0780"/>
    <w:rsid w:val="00CD1D3B"/>
    <w:rsid w:val="00CD3361"/>
    <w:rsid w:val="00CD48A7"/>
    <w:rsid w:val="00CE0279"/>
    <w:rsid w:val="00CE2F0B"/>
    <w:rsid w:val="00CE7261"/>
    <w:rsid w:val="00D10F27"/>
    <w:rsid w:val="00D21E38"/>
    <w:rsid w:val="00D254B1"/>
    <w:rsid w:val="00D40832"/>
    <w:rsid w:val="00D55AAE"/>
    <w:rsid w:val="00D7659C"/>
    <w:rsid w:val="00D8156D"/>
    <w:rsid w:val="00DA150E"/>
    <w:rsid w:val="00DC4622"/>
    <w:rsid w:val="00DE2BC6"/>
    <w:rsid w:val="00E0426D"/>
    <w:rsid w:val="00E05789"/>
    <w:rsid w:val="00E16CBB"/>
    <w:rsid w:val="00E4262B"/>
    <w:rsid w:val="00E43742"/>
    <w:rsid w:val="00E47F7C"/>
    <w:rsid w:val="00E52992"/>
    <w:rsid w:val="00E76EAF"/>
    <w:rsid w:val="00E953C8"/>
    <w:rsid w:val="00EC7765"/>
    <w:rsid w:val="00ED6C32"/>
    <w:rsid w:val="00EE39F9"/>
    <w:rsid w:val="00EF374F"/>
    <w:rsid w:val="00EF44A2"/>
    <w:rsid w:val="00EF7C1A"/>
    <w:rsid w:val="00F20D9B"/>
    <w:rsid w:val="00F24C8F"/>
    <w:rsid w:val="00F4004C"/>
    <w:rsid w:val="00F579C8"/>
    <w:rsid w:val="00F77DA7"/>
    <w:rsid w:val="00F90AF2"/>
    <w:rsid w:val="00F92497"/>
    <w:rsid w:val="00F95DD1"/>
    <w:rsid w:val="00FC4D74"/>
    <w:rsid w:val="00FD2B5F"/>
    <w:rsid w:val="00FD599E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13415E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73870"/>
    <w:rPr>
      <w:rFonts w:asciiTheme="minorHAnsi" w:eastAsiaTheme="minorHAnsi" w:hAnsiTheme="minorHAnsi" w:cstheme="minorBid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73870"/>
    <w:rPr>
      <w:rFonts w:asciiTheme="minorHAnsi" w:eastAsiaTheme="minorHAnsi" w:hAnsiTheme="minorHAnsi" w:cstheme="minorBidi"/>
    </w:rPr>
  </w:style>
  <w:style w:type="character" w:styleId="Alaviitteenviite">
    <w:name w:val="footnote reference"/>
    <w:basedOn w:val="Kappaleenoletusfontti"/>
    <w:uiPriority w:val="99"/>
    <w:semiHidden/>
    <w:unhideWhenUsed/>
    <w:rsid w:val="007738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  <w:style w:type="character" w:styleId="Hyperlinkki">
    <w:name w:val="Hyperlink"/>
    <w:basedOn w:val="Kappaleenoletusfontti"/>
    <w:uiPriority w:val="99"/>
    <w:unhideWhenUsed/>
    <w:rsid w:val="0013415E"/>
    <w:rPr>
      <w:color w:val="0000FF" w:themeColor="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73870"/>
    <w:rPr>
      <w:rFonts w:asciiTheme="minorHAnsi" w:eastAsiaTheme="minorHAnsi" w:hAnsiTheme="minorHAnsi" w:cstheme="minorBid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73870"/>
    <w:rPr>
      <w:rFonts w:asciiTheme="minorHAnsi" w:eastAsiaTheme="minorHAnsi" w:hAnsiTheme="minorHAnsi" w:cstheme="minorBidi"/>
    </w:rPr>
  </w:style>
  <w:style w:type="character" w:styleId="Alaviitteenviite">
    <w:name w:val="footnote reference"/>
    <w:basedOn w:val="Kappaleenoletusfontti"/>
    <w:uiPriority w:val="99"/>
    <w:semiHidden/>
    <w:unhideWhenUsed/>
    <w:rsid w:val="00773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BD110-9A21-4C18-965C-5851A18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Sinkkanen Tiina SM</cp:lastModifiedBy>
  <cp:revision>2</cp:revision>
  <cp:lastPrinted>2018-01-03T06:54:00Z</cp:lastPrinted>
  <dcterms:created xsi:type="dcterms:W3CDTF">2018-03-19T11:14:00Z</dcterms:created>
  <dcterms:modified xsi:type="dcterms:W3CDTF">2018-03-19T11:14:00Z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Automaattisesti päivittyvä allekirjoitusfraasi. Älä poista tätä kenttää, jos allekirjoitat asiakirjan sähköisesti.</vt:lpwstr>
  </property>
  <property fmtid="{D5CDD505-2E9C-101B-9397-08002B2CF9AE}" pid="3" name="sm_asiakirjatyyppi">
    <vt:lpwstr>Lausuntopyyntö</vt:lpwstr>
  </property>
  <property fmtid="{D5CDD505-2E9C-101B-9397-08002B2CF9AE}" pid="4" name="sm_asiaryhmä">
    <vt:lpwstr>00.01.05.00</vt:lpwstr>
  </property>
  <property fmtid="{D5CDD505-2E9C-101B-9397-08002B2CF9AE}" pid="5" name="sm_diaarinro">
    <vt:lpwstr>SMDno-2015-1328</vt:lpwstr>
  </property>
  <property fmtid="{D5CDD505-2E9C-101B-9397-08002B2CF9AE}" pid="6" name="sm_id">
    <vt:lpwstr>SM17179966</vt:lpwstr>
  </property>
  <property fmtid="{D5CDD505-2E9C-101B-9397-08002B2CF9AE}" pid="7" name="sm_käsittelyluokka">
    <vt:lpwstr/>
  </property>
  <property fmtid="{D5CDD505-2E9C-101B-9397-08002B2CF9AE}" pid="8" name="sm_laatija">
    <vt:lpwstr>Tiina Sinkkanen</vt:lpwstr>
  </property>
  <property fmtid="{D5CDD505-2E9C-101B-9397-08002B2CF9AE}" pid="9" name="sm_laatimispvm">
    <vt:lpwstr>26.06.2017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Maahanmuutto-osasto</vt:lpwstr>
  </property>
  <property fmtid="{D5CDD505-2E9C-101B-9397-08002B2CF9AE}" pid="14" name="sm_otsikko">
    <vt:lpwstr>Lausuntopyyntö</vt:lpwstr>
  </property>
  <property fmtid="{D5CDD505-2E9C-101B-9397-08002B2CF9AE}" pid="15" name="sm_pvm">
    <vt:lpwstr>26.06.2017</vt:lpwstr>
  </property>
  <property fmtid="{D5CDD505-2E9C-101B-9397-08002B2CF9AE}" pid="16" name="sm_salassapitoperuste">
    <vt:lpwstr/>
  </property>
  <property fmtid="{D5CDD505-2E9C-101B-9397-08002B2CF9AE}" pid="17" name="sm_tila">
    <vt:lpwstr>Luonnos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