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9EB" w:rsidRPr="00AD5DCB" w:rsidRDefault="006C09EB" w:rsidP="006C09EB">
      <w:pPr>
        <w:autoSpaceDE w:val="0"/>
        <w:autoSpaceDN w:val="0"/>
        <w:adjustRightInd w:val="0"/>
        <w:jc w:val="both"/>
        <w:rPr>
          <w:rFonts w:eastAsia="Calibri"/>
          <w:b/>
          <w:lang w:eastAsia="en-US"/>
        </w:rPr>
      </w:pPr>
      <w:bookmarkStart w:id="0" w:name="_GoBack"/>
      <w:bookmarkEnd w:id="0"/>
    </w:p>
    <w:p w:rsidR="00E10D2A" w:rsidRPr="00AD5DCB" w:rsidRDefault="00E10D2A" w:rsidP="006C09EB">
      <w:pPr>
        <w:autoSpaceDE w:val="0"/>
        <w:autoSpaceDN w:val="0"/>
        <w:adjustRightInd w:val="0"/>
        <w:jc w:val="both"/>
        <w:rPr>
          <w:rFonts w:eastAsia="Calibri"/>
          <w:b/>
          <w:lang w:eastAsia="en-US"/>
        </w:rPr>
      </w:pPr>
    </w:p>
    <w:p w:rsidR="006C09EB" w:rsidRPr="00AD5DCB" w:rsidRDefault="004704EA" w:rsidP="006C09EB">
      <w:pPr>
        <w:autoSpaceDE w:val="0"/>
        <w:autoSpaceDN w:val="0"/>
        <w:adjustRightInd w:val="0"/>
        <w:jc w:val="both"/>
        <w:rPr>
          <w:rFonts w:eastAsia="Calibri"/>
          <w:lang w:eastAsia="en-US"/>
        </w:rPr>
      </w:pPr>
      <w:r w:rsidRPr="00AD5DCB">
        <w:rPr>
          <w:rFonts w:eastAsia="Calibri"/>
          <w:b/>
          <w:lang w:eastAsia="en-US"/>
        </w:rPr>
        <w:t>Valtioneuvoston kanslia</w:t>
      </w:r>
      <w:r w:rsidRPr="00AD5DCB">
        <w:rPr>
          <w:rFonts w:eastAsia="Calibri"/>
          <w:b/>
          <w:lang w:eastAsia="en-US"/>
        </w:rPr>
        <w:tab/>
      </w:r>
      <w:r w:rsidR="00872DD0" w:rsidRPr="00AD5DCB">
        <w:rPr>
          <w:rFonts w:eastAsia="Calibri"/>
          <w:b/>
          <w:lang w:eastAsia="en-US"/>
        </w:rPr>
        <w:tab/>
      </w:r>
      <w:r w:rsidR="00872DD0" w:rsidRPr="00AD5DCB">
        <w:rPr>
          <w:rFonts w:eastAsia="Calibri"/>
          <w:b/>
          <w:lang w:eastAsia="en-US"/>
        </w:rPr>
        <w:tab/>
      </w:r>
      <w:r w:rsidR="00872DD0" w:rsidRPr="00AD5DCB">
        <w:rPr>
          <w:rFonts w:eastAsia="Calibri"/>
          <w:b/>
          <w:lang w:eastAsia="en-US"/>
        </w:rPr>
        <w:tab/>
      </w:r>
      <w:r w:rsidRPr="00AD5DCB">
        <w:rPr>
          <w:rFonts w:eastAsia="Calibri"/>
          <w:b/>
          <w:lang w:eastAsia="en-US"/>
        </w:rPr>
        <w:t xml:space="preserve">                  </w:t>
      </w:r>
      <w:r w:rsidR="00872DD0" w:rsidRPr="00AD5DCB">
        <w:rPr>
          <w:rFonts w:eastAsia="Calibri"/>
          <w:lang w:eastAsia="en-US"/>
        </w:rPr>
        <w:t>Helsinki 15.</w:t>
      </w:r>
      <w:r w:rsidRPr="00AD5DCB">
        <w:rPr>
          <w:rFonts w:eastAsia="Calibri"/>
          <w:lang w:eastAsia="en-US"/>
        </w:rPr>
        <w:t>11</w:t>
      </w:r>
      <w:r w:rsidR="00872DD0" w:rsidRPr="00AD5DCB">
        <w:rPr>
          <w:rFonts w:eastAsia="Calibri"/>
          <w:lang w:eastAsia="en-US"/>
        </w:rPr>
        <w:t>.2018</w:t>
      </w:r>
    </w:p>
    <w:p w:rsidR="00872DD0" w:rsidRPr="00AD5DCB" w:rsidRDefault="00872DD0" w:rsidP="006C09EB">
      <w:pPr>
        <w:autoSpaceDE w:val="0"/>
        <w:autoSpaceDN w:val="0"/>
        <w:adjustRightInd w:val="0"/>
        <w:jc w:val="both"/>
        <w:rPr>
          <w:rFonts w:eastAsia="Calibri"/>
          <w:b/>
          <w:lang w:eastAsia="en-US"/>
        </w:rPr>
      </w:pPr>
      <w:r w:rsidRPr="00AD5DCB">
        <w:rPr>
          <w:rFonts w:eastAsia="Calibri"/>
          <w:b/>
          <w:lang w:eastAsia="en-US"/>
        </w:rPr>
        <w:t>Helsinki</w:t>
      </w:r>
    </w:p>
    <w:p w:rsidR="00872DD0" w:rsidRPr="00AD5DCB" w:rsidRDefault="00872DD0" w:rsidP="006C09EB">
      <w:pPr>
        <w:autoSpaceDE w:val="0"/>
        <w:autoSpaceDN w:val="0"/>
        <w:adjustRightInd w:val="0"/>
        <w:jc w:val="both"/>
        <w:rPr>
          <w:rFonts w:eastAsia="Calibri"/>
          <w:b/>
          <w:lang w:eastAsia="en-US"/>
        </w:rPr>
      </w:pPr>
    </w:p>
    <w:p w:rsidR="00E10D2A" w:rsidRPr="00AD5DCB" w:rsidRDefault="00E10D2A" w:rsidP="006C09EB">
      <w:pPr>
        <w:autoSpaceDE w:val="0"/>
        <w:autoSpaceDN w:val="0"/>
        <w:adjustRightInd w:val="0"/>
        <w:jc w:val="both"/>
        <w:rPr>
          <w:rFonts w:eastAsia="Calibri"/>
          <w:lang w:eastAsia="en-US"/>
        </w:rPr>
      </w:pPr>
    </w:p>
    <w:p w:rsidR="00872DD0" w:rsidRPr="00AD5DCB" w:rsidRDefault="00872DD0" w:rsidP="006C09EB">
      <w:pPr>
        <w:autoSpaceDE w:val="0"/>
        <w:autoSpaceDN w:val="0"/>
        <w:adjustRightInd w:val="0"/>
        <w:jc w:val="both"/>
        <w:rPr>
          <w:rFonts w:eastAsia="Calibri"/>
          <w:lang w:eastAsia="en-US"/>
        </w:rPr>
      </w:pPr>
      <w:r w:rsidRPr="00AD5DCB">
        <w:rPr>
          <w:rFonts w:eastAsia="Calibri"/>
          <w:lang w:eastAsia="en-US"/>
        </w:rPr>
        <w:t xml:space="preserve">Viite: </w:t>
      </w:r>
      <w:r w:rsidR="00DE3419" w:rsidRPr="00AD5DCB">
        <w:rPr>
          <w:rFonts w:eastAsia="Calibri"/>
          <w:lang w:eastAsia="en-US"/>
        </w:rPr>
        <w:t>Sähköpostiviestinne</w:t>
      </w:r>
      <w:r w:rsidR="00AD5DCB">
        <w:rPr>
          <w:rFonts w:eastAsia="Calibri"/>
          <w:lang w:eastAsia="en-US"/>
        </w:rPr>
        <w:t xml:space="preserve"> 1.11.2018 </w:t>
      </w:r>
      <w:r w:rsidR="00DE3419" w:rsidRPr="00AD5DCB">
        <w:rPr>
          <w:rFonts w:eastAsia="Calibri"/>
          <w:lang w:eastAsia="en-US"/>
        </w:rPr>
        <w:t>Suomen meripolitiikan linjausten lausuntokierros 1.-15.11.2018</w:t>
      </w:r>
    </w:p>
    <w:p w:rsidR="006C09EB" w:rsidRPr="00AD5DCB" w:rsidRDefault="006C09EB" w:rsidP="006C09EB">
      <w:pPr>
        <w:autoSpaceDE w:val="0"/>
        <w:autoSpaceDN w:val="0"/>
        <w:adjustRightInd w:val="0"/>
        <w:jc w:val="both"/>
        <w:rPr>
          <w:rFonts w:eastAsia="Calibri"/>
          <w:b/>
          <w:lang w:eastAsia="en-US"/>
        </w:rPr>
      </w:pPr>
    </w:p>
    <w:p w:rsidR="006C09EB" w:rsidRPr="00AD5DCB" w:rsidRDefault="006C09EB" w:rsidP="006C09EB">
      <w:pPr>
        <w:autoSpaceDE w:val="0"/>
        <w:autoSpaceDN w:val="0"/>
        <w:adjustRightInd w:val="0"/>
        <w:jc w:val="both"/>
        <w:rPr>
          <w:rFonts w:eastAsia="Calibri"/>
          <w:b/>
          <w:lang w:eastAsia="en-US"/>
        </w:rPr>
      </w:pPr>
    </w:p>
    <w:p w:rsidR="00E10D2A" w:rsidRPr="00AD5DCB" w:rsidRDefault="00E10D2A" w:rsidP="006C09EB">
      <w:pPr>
        <w:autoSpaceDE w:val="0"/>
        <w:autoSpaceDN w:val="0"/>
        <w:adjustRightInd w:val="0"/>
        <w:jc w:val="both"/>
        <w:rPr>
          <w:rFonts w:eastAsia="Calibri"/>
          <w:b/>
          <w:lang w:eastAsia="en-US"/>
        </w:rPr>
      </w:pPr>
    </w:p>
    <w:p w:rsidR="006C09EB" w:rsidRPr="00AD5DCB" w:rsidRDefault="006C09EB" w:rsidP="006C09EB">
      <w:pPr>
        <w:autoSpaceDE w:val="0"/>
        <w:autoSpaceDN w:val="0"/>
        <w:adjustRightInd w:val="0"/>
        <w:jc w:val="both"/>
        <w:rPr>
          <w:rFonts w:eastAsia="Calibri"/>
          <w:b/>
          <w:lang w:eastAsia="en-US"/>
        </w:rPr>
      </w:pPr>
      <w:r w:rsidRPr="00AD5DCB">
        <w:rPr>
          <w:rFonts w:eastAsia="Calibri"/>
          <w:b/>
          <w:lang w:eastAsia="en-US"/>
        </w:rPr>
        <w:t>M</w:t>
      </w:r>
      <w:r w:rsidR="00872DD0" w:rsidRPr="00AD5DCB">
        <w:rPr>
          <w:rFonts w:eastAsia="Calibri"/>
          <w:b/>
          <w:lang w:eastAsia="en-US"/>
        </w:rPr>
        <w:t xml:space="preserve">ERILIITTO – SJÖFARTSFÖRBUNDET </w:t>
      </w:r>
      <w:proofErr w:type="spellStart"/>
      <w:r w:rsidR="00872DD0" w:rsidRPr="00AD5DCB">
        <w:rPr>
          <w:rFonts w:eastAsia="Calibri"/>
          <w:b/>
          <w:lang w:eastAsia="en-US"/>
        </w:rPr>
        <w:t>RY:n</w:t>
      </w:r>
      <w:proofErr w:type="spellEnd"/>
      <w:r w:rsidR="00872DD0" w:rsidRPr="00AD5DCB">
        <w:rPr>
          <w:rFonts w:eastAsia="Calibri"/>
          <w:b/>
          <w:lang w:eastAsia="en-US"/>
        </w:rPr>
        <w:t xml:space="preserve"> LAUSUNTO </w:t>
      </w:r>
      <w:r w:rsidR="004704EA" w:rsidRPr="00AD5DCB">
        <w:rPr>
          <w:rFonts w:eastAsia="Calibri"/>
          <w:b/>
          <w:lang w:eastAsia="en-US"/>
        </w:rPr>
        <w:t>VNK:N LUONNOKSESTA SUOMEN MERIPOLITIIKAN LINJAUKSISTA</w:t>
      </w:r>
    </w:p>
    <w:p w:rsidR="006C09EB" w:rsidRPr="00AD5DCB" w:rsidRDefault="006C09EB" w:rsidP="006C09EB">
      <w:pPr>
        <w:autoSpaceDE w:val="0"/>
        <w:autoSpaceDN w:val="0"/>
        <w:adjustRightInd w:val="0"/>
        <w:jc w:val="both"/>
        <w:rPr>
          <w:rFonts w:eastAsia="Calibri"/>
          <w:color w:val="000000"/>
          <w:lang w:eastAsia="en-US"/>
        </w:rPr>
      </w:pPr>
    </w:p>
    <w:p w:rsidR="006C09EB" w:rsidRPr="00AD5DCB" w:rsidRDefault="006C09EB" w:rsidP="006C09EB">
      <w:pPr>
        <w:autoSpaceDE w:val="0"/>
        <w:autoSpaceDN w:val="0"/>
        <w:adjustRightInd w:val="0"/>
        <w:jc w:val="both"/>
        <w:rPr>
          <w:rFonts w:eastAsia="Calibri"/>
          <w:color w:val="000000"/>
          <w:lang w:eastAsia="en-US"/>
        </w:rPr>
      </w:pPr>
    </w:p>
    <w:p w:rsidR="006C09EB" w:rsidRPr="00AD5DCB" w:rsidRDefault="006C09EB" w:rsidP="006C09EB">
      <w:pPr>
        <w:autoSpaceDE w:val="0"/>
        <w:autoSpaceDN w:val="0"/>
        <w:adjustRightInd w:val="0"/>
        <w:jc w:val="both"/>
        <w:rPr>
          <w:rFonts w:eastAsia="Calibri"/>
          <w:color w:val="000000"/>
          <w:lang w:eastAsia="en-US"/>
        </w:rPr>
      </w:pPr>
      <w:r w:rsidRPr="00AD5DCB">
        <w:rPr>
          <w:rFonts w:eastAsia="Calibri"/>
          <w:color w:val="000000"/>
          <w:lang w:eastAsia="en-US"/>
        </w:rPr>
        <w:t>Meriliitto-</w:t>
      </w:r>
      <w:proofErr w:type="spellStart"/>
      <w:r w:rsidRPr="00AD5DCB">
        <w:rPr>
          <w:rFonts w:eastAsia="Calibri"/>
          <w:color w:val="000000"/>
          <w:lang w:eastAsia="en-US"/>
        </w:rPr>
        <w:t>Sjöfartsförbundet</w:t>
      </w:r>
      <w:proofErr w:type="spellEnd"/>
      <w:r w:rsidRPr="00AD5DCB">
        <w:rPr>
          <w:rFonts w:eastAsia="Calibri"/>
          <w:color w:val="000000"/>
          <w:lang w:eastAsia="en-US"/>
        </w:rPr>
        <w:t xml:space="preserve"> ry kiittää sille varatusta mahdollisuudesta lausua </w:t>
      </w:r>
      <w:r w:rsidR="00DE3419" w:rsidRPr="00AD5DCB">
        <w:rPr>
          <w:rFonts w:eastAsia="Calibri"/>
          <w:color w:val="000000"/>
          <w:lang w:eastAsia="en-US"/>
        </w:rPr>
        <w:t xml:space="preserve">valtioneuvoston kanslian </w:t>
      </w:r>
      <w:r w:rsidRPr="00AD5DCB">
        <w:rPr>
          <w:rFonts w:eastAsia="Calibri"/>
          <w:color w:val="000000"/>
          <w:lang w:eastAsia="en-US"/>
        </w:rPr>
        <w:t xml:space="preserve">esityksestä </w:t>
      </w:r>
      <w:r w:rsidR="00DE3419" w:rsidRPr="00AD5DCB">
        <w:rPr>
          <w:rFonts w:eastAsia="Calibri"/>
          <w:color w:val="000000"/>
          <w:lang w:eastAsia="en-US"/>
        </w:rPr>
        <w:t xml:space="preserve">Suomen meripolittikan linjauksiksi </w:t>
      </w:r>
      <w:r w:rsidRPr="00AD5DCB">
        <w:rPr>
          <w:rFonts w:eastAsia="Calibri"/>
          <w:color w:val="000000"/>
          <w:lang w:eastAsia="en-US"/>
        </w:rPr>
        <w:t>ja haluaa tuoda esiin näkökohtia</w:t>
      </w:r>
      <w:r w:rsidR="00872DD0" w:rsidRPr="00AD5DCB">
        <w:rPr>
          <w:rFonts w:eastAsia="Calibri"/>
          <w:color w:val="000000"/>
          <w:lang w:eastAsia="en-US"/>
        </w:rPr>
        <w:t>an</w:t>
      </w:r>
      <w:r w:rsidRPr="00AD5DCB">
        <w:rPr>
          <w:rFonts w:eastAsia="Calibri"/>
          <w:color w:val="000000"/>
          <w:lang w:eastAsia="en-US"/>
        </w:rPr>
        <w:t xml:space="preserve"> seuraavasti:</w:t>
      </w:r>
    </w:p>
    <w:p w:rsidR="006C09EB" w:rsidRPr="00AD5DCB" w:rsidRDefault="006C09EB" w:rsidP="006C09EB">
      <w:pPr>
        <w:autoSpaceDE w:val="0"/>
        <w:autoSpaceDN w:val="0"/>
        <w:adjustRightInd w:val="0"/>
        <w:jc w:val="both"/>
        <w:rPr>
          <w:rFonts w:eastAsia="Calibri"/>
          <w:color w:val="000000"/>
          <w:lang w:eastAsia="en-US"/>
        </w:rPr>
      </w:pPr>
    </w:p>
    <w:p w:rsidR="009D6842" w:rsidRPr="00AD5DCB" w:rsidRDefault="00DE3419" w:rsidP="006C09EB">
      <w:pPr>
        <w:numPr>
          <w:ilvl w:val="0"/>
          <w:numId w:val="11"/>
        </w:numPr>
        <w:spacing w:after="160" w:line="259" w:lineRule="auto"/>
        <w:contextualSpacing/>
        <w:jc w:val="both"/>
        <w:rPr>
          <w:rFonts w:eastAsia="Calibri"/>
          <w:color w:val="000000"/>
          <w:lang w:eastAsia="en-US"/>
        </w:rPr>
      </w:pPr>
      <w:r w:rsidRPr="00AD5DCB">
        <w:rPr>
          <w:rFonts w:eastAsia="Calibri"/>
          <w:color w:val="000000"/>
          <w:lang w:eastAsia="en-US"/>
        </w:rPr>
        <w:t xml:space="preserve">On sinänsä ansiokasta, että Suomessa on lähdetty liikkeelle kehittämään kokonaisvaltaista meripolitiikkaa. Ulkomaankauppamme perustuu lähes 90 prosenttisesti merenkäyttöön, Suomi on </w:t>
      </w:r>
      <w:r w:rsidR="009D6842" w:rsidRPr="00AD5DCB">
        <w:rPr>
          <w:rFonts w:eastAsia="Calibri"/>
          <w:color w:val="000000"/>
          <w:lang w:eastAsia="en-US"/>
        </w:rPr>
        <w:t xml:space="preserve">käytännössä </w:t>
      </w:r>
      <w:r w:rsidRPr="00AD5DCB">
        <w:rPr>
          <w:rFonts w:eastAsia="Calibri"/>
          <w:color w:val="000000"/>
          <w:lang w:eastAsia="en-US"/>
        </w:rPr>
        <w:t xml:space="preserve">lähes kokonaan jäätyvän meren </w:t>
      </w:r>
      <w:r w:rsidR="009D6842" w:rsidRPr="00AD5DCB">
        <w:rPr>
          <w:rFonts w:eastAsia="Calibri"/>
          <w:color w:val="000000"/>
          <w:lang w:eastAsia="en-US"/>
        </w:rPr>
        <w:t xml:space="preserve">saartama. </w:t>
      </w:r>
    </w:p>
    <w:p w:rsidR="009D6842" w:rsidRDefault="009D6842" w:rsidP="006C09EB">
      <w:pPr>
        <w:numPr>
          <w:ilvl w:val="0"/>
          <w:numId w:val="11"/>
        </w:numPr>
        <w:spacing w:after="160" w:line="259" w:lineRule="auto"/>
        <w:contextualSpacing/>
        <w:jc w:val="both"/>
        <w:rPr>
          <w:rFonts w:eastAsia="Calibri"/>
          <w:color w:val="000000"/>
          <w:lang w:eastAsia="en-US"/>
        </w:rPr>
      </w:pPr>
      <w:r w:rsidRPr="00AD5DCB">
        <w:rPr>
          <w:rFonts w:eastAsia="Calibri"/>
          <w:color w:val="000000"/>
          <w:lang w:eastAsia="en-US"/>
        </w:rPr>
        <w:t>Merelliset elinkeinot muodostavat klusterin, jonka suora työllisyysvaikutus on noin 50.000 henkeä ja muodostaa osaamisalueen, jonka kehittymisellä on suoranainen vaikutus lähes 5 miljardin euron jalostusarvoon kansantaloudessamme ja merkittävään osuuteen viennissämme.</w:t>
      </w:r>
    </w:p>
    <w:p w:rsidR="00AD5DCB" w:rsidRPr="00AD5DCB" w:rsidRDefault="00AD5DCB" w:rsidP="00AD5DCB">
      <w:pPr>
        <w:spacing w:after="160" w:line="259" w:lineRule="auto"/>
        <w:ind w:left="720"/>
        <w:contextualSpacing/>
        <w:jc w:val="both"/>
        <w:rPr>
          <w:rFonts w:eastAsia="Calibri"/>
          <w:color w:val="000000"/>
          <w:lang w:eastAsia="en-US"/>
        </w:rPr>
      </w:pPr>
      <w:r>
        <w:rPr>
          <w:rFonts w:eastAsia="Calibri"/>
          <w:color w:val="000000"/>
          <w:lang w:eastAsia="en-US"/>
        </w:rPr>
        <w:t>Klusterin merkityksen tunnustaminen on keskeistä Suomen meripolitiikassa.</w:t>
      </w:r>
    </w:p>
    <w:p w:rsidR="009D6842" w:rsidRPr="00AD5DCB" w:rsidRDefault="009D6842" w:rsidP="006C09EB">
      <w:pPr>
        <w:numPr>
          <w:ilvl w:val="0"/>
          <w:numId w:val="11"/>
        </w:numPr>
        <w:spacing w:after="160" w:line="259" w:lineRule="auto"/>
        <w:contextualSpacing/>
        <w:jc w:val="both"/>
        <w:rPr>
          <w:rFonts w:eastAsia="Calibri"/>
          <w:color w:val="000000"/>
          <w:lang w:eastAsia="en-US"/>
        </w:rPr>
      </w:pPr>
      <w:r w:rsidRPr="00AD5DCB">
        <w:rPr>
          <w:rFonts w:eastAsia="Calibri"/>
          <w:color w:val="000000"/>
          <w:lang w:eastAsia="en-US"/>
        </w:rPr>
        <w:t>Itämeren luonnon t</w:t>
      </w:r>
      <w:r w:rsidR="00DE3419" w:rsidRPr="00AD5DCB">
        <w:rPr>
          <w:rFonts w:eastAsia="Calibri"/>
          <w:color w:val="000000"/>
          <w:lang w:eastAsia="en-US"/>
        </w:rPr>
        <w:t>ila</w:t>
      </w:r>
      <w:r w:rsidRPr="00AD5DCB">
        <w:rPr>
          <w:rFonts w:eastAsia="Calibri"/>
          <w:color w:val="000000"/>
          <w:lang w:eastAsia="en-US"/>
        </w:rPr>
        <w:t xml:space="preserve">lla on suora vaikutus </w:t>
      </w:r>
      <w:r w:rsidR="00DE3419" w:rsidRPr="00AD5DCB">
        <w:rPr>
          <w:rFonts w:eastAsia="Calibri"/>
          <w:color w:val="000000"/>
          <w:lang w:eastAsia="en-US"/>
        </w:rPr>
        <w:t>kansal</w:t>
      </w:r>
      <w:r w:rsidRPr="00AD5DCB">
        <w:rPr>
          <w:rFonts w:eastAsia="Calibri"/>
          <w:color w:val="000000"/>
          <w:lang w:eastAsia="en-US"/>
        </w:rPr>
        <w:t>a</w:t>
      </w:r>
      <w:r w:rsidR="00DE3419" w:rsidRPr="00AD5DCB">
        <w:rPr>
          <w:rFonts w:eastAsia="Calibri"/>
          <w:color w:val="000000"/>
          <w:lang w:eastAsia="en-US"/>
        </w:rPr>
        <w:t>isten elämänlaatu</w:t>
      </w:r>
      <w:r w:rsidRPr="00AD5DCB">
        <w:rPr>
          <w:rFonts w:eastAsia="Calibri"/>
          <w:color w:val="000000"/>
          <w:lang w:eastAsia="en-US"/>
        </w:rPr>
        <w:t>un.</w:t>
      </w:r>
    </w:p>
    <w:p w:rsidR="009D6842" w:rsidRPr="00AD5DCB" w:rsidRDefault="009D6842" w:rsidP="009D6842">
      <w:pPr>
        <w:numPr>
          <w:ilvl w:val="0"/>
          <w:numId w:val="11"/>
        </w:numPr>
        <w:spacing w:after="160" w:line="259" w:lineRule="auto"/>
        <w:contextualSpacing/>
        <w:jc w:val="both"/>
        <w:rPr>
          <w:rFonts w:eastAsia="Calibri"/>
          <w:color w:val="000000"/>
          <w:lang w:eastAsia="en-US"/>
        </w:rPr>
      </w:pPr>
      <w:r w:rsidRPr="00AD5DCB">
        <w:rPr>
          <w:rFonts w:eastAsia="Calibri"/>
          <w:color w:val="000000"/>
          <w:lang w:eastAsia="en-US"/>
        </w:rPr>
        <w:t>Kalastuksella ja merenviljelyllä on positiivinen terveysvaikutus kansalaisten ravitsemukseen, mutta olemme Itämeren pyyntimäärissä ja ympäristömääräyksissä kansainvälisestä ja EU:n päätöksenteosta riippuvaisia.</w:t>
      </w:r>
    </w:p>
    <w:p w:rsidR="00FF0A81" w:rsidRDefault="00FF0A81" w:rsidP="009D6842">
      <w:pPr>
        <w:numPr>
          <w:ilvl w:val="0"/>
          <w:numId w:val="11"/>
        </w:numPr>
        <w:spacing w:after="160" w:line="259" w:lineRule="auto"/>
        <w:contextualSpacing/>
        <w:jc w:val="both"/>
        <w:rPr>
          <w:rFonts w:eastAsia="Calibri"/>
          <w:color w:val="000000"/>
          <w:lang w:eastAsia="en-US"/>
        </w:rPr>
      </w:pPr>
      <w:r w:rsidRPr="00AD5DCB">
        <w:rPr>
          <w:rFonts w:eastAsia="Calibri"/>
          <w:color w:val="000000"/>
          <w:lang w:eastAsia="en-US"/>
        </w:rPr>
        <w:t xml:space="preserve">Ilmastomuutoksen seurauksien eliminoimiseksi tarvitsemme kaikki mahdollisuudet uusiutuvan energian </w:t>
      </w:r>
      <w:r w:rsidR="00AD5DCB">
        <w:rPr>
          <w:rFonts w:eastAsia="Calibri"/>
          <w:color w:val="000000"/>
          <w:lang w:eastAsia="en-US"/>
        </w:rPr>
        <w:t xml:space="preserve">nopeaan </w:t>
      </w:r>
      <w:r w:rsidRPr="00AD5DCB">
        <w:rPr>
          <w:rFonts w:eastAsia="Calibri"/>
          <w:color w:val="000000"/>
          <w:lang w:eastAsia="en-US"/>
        </w:rPr>
        <w:t>tuotan</w:t>
      </w:r>
      <w:r w:rsidR="00AD5DCB">
        <w:rPr>
          <w:rFonts w:eastAsia="Calibri"/>
          <w:color w:val="000000"/>
          <w:lang w:eastAsia="en-US"/>
        </w:rPr>
        <w:t>non lisäämiseen</w:t>
      </w:r>
      <w:r w:rsidRPr="00AD5DCB">
        <w:rPr>
          <w:rFonts w:eastAsia="Calibri"/>
          <w:color w:val="000000"/>
          <w:lang w:eastAsia="en-US"/>
        </w:rPr>
        <w:t xml:space="preserve"> ja </w:t>
      </w:r>
      <w:r w:rsidR="009D670A" w:rsidRPr="00AD5DCB">
        <w:rPr>
          <w:rFonts w:eastAsia="Calibri"/>
          <w:color w:val="000000"/>
          <w:lang w:eastAsia="en-US"/>
        </w:rPr>
        <w:t xml:space="preserve">esimerkiksi </w:t>
      </w:r>
      <w:r w:rsidRPr="00AD5DCB">
        <w:rPr>
          <w:rFonts w:eastAsia="Calibri"/>
          <w:color w:val="000000"/>
          <w:lang w:eastAsia="en-US"/>
        </w:rPr>
        <w:t>merellisellä tuulivoimalla on tässä kehityksessä keskeinen rooli.</w:t>
      </w:r>
    </w:p>
    <w:p w:rsidR="00AD5DCB" w:rsidRPr="00AD5DCB" w:rsidRDefault="00AD5DCB" w:rsidP="009D6842">
      <w:pPr>
        <w:numPr>
          <w:ilvl w:val="0"/>
          <w:numId w:val="11"/>
        </w:numPr>
        <w:spacing w:after="160" w:line="259" w:lineRule="auto"/>
        <w:contextualSpacing/>
        <w:jc w:val="both"/>
        <w:rPr>
          <w:rFonts w:eastAsia="Calibri"/>
          <w:color w:val="000000"/>
          <w:lang w:eastAsia="en-US"/>
        </w:rPr>
      </w:pPr>
    </w:p>
    <w:p w:rsidR="006C09EB" w:rsidRPr="00AD5DCB" w:rsidRDefault="006C09EB" w:rsidP="009D6842">
      <w:pPr>
        <w:spacing w:after="160" w:line="259" w:lineRule="auto"/>
        <w:ind w:left="720"/>
        <w:contextualSpacing/>
        <w:jc w:val="both"/>
        <w:rPr>
          <w:rFonts w:eastAsia="Calibri"/>
          <w:color w:val="000000"/>
          <w:lang w:eastAsia="en-US"/>
        </w:rPr>
      </w:pPr>
      <w:r w:rsidRPr="00AD5DCB">
        <w:rPr>
          <w:rFonts w:eastAsia="Calibri"/>
          <w:color w:val="000000"/>
          <w:lang w:eastAsia="en-US"/>
        </w:rPr>
        <w:t xml:space="preserve"> </w:t>
      </w:r>
    </w:p>
    <w:p w:rsidR="006C09EB" w:rsidRPr="00AD5DCB" w:rsidRDefault="009D670A" w:rsidP="006C09EB">
      <w:pPr>
        <w:autoSpaceDE w:val="0"/>
        <w:autoSpaceDN w:val="0"/>
        <w:adjustRightInd w:val="0"/>
        <w:spacing w:after="240"/>
        <w:jc w:val="both"/>
        <w:rPr>
          <w:rFonts w:eastAsia="Calibri"/>
          <w:b/>
          <w:color w:val="000000"/>
          <w:lang w:eastAsia="en-US"/>
        </w:rPr>
      </w:pPr>
      <w:r w:rsidRPr="00AD5DCB">
        <w:rPr>
          <w:rFonts w:eastAsia="Calibri"/>
          <w:b/>
          <w:color w:val="000000"/>
          <w:lang w:eastAsia="en-US"/>
        </w:rPr>
        <w:t>Kokonaisvaltainen</w:t>
      </w:r>
      <w:r w:rsidR="00415F4D" w:rsidRPr="00AD5DCB">
        <w:rPr>
          <w:rFonts w:eastAsia="Calibri"/>
          <w:b/>
          <w:color w:val="000000"/>
          <w:lang w:eastAsia="en-US"/>
        </w:rPr>
        <w:t xml:space="preserve"> elinkeinojen toimintaympäristön kehittäminen kansainvälisen kilpailukyvyn säilyttämiseksi.</w:t>
      </w:r>
    </w:p>
    <w:p w:rsidR="008379C9" w:rsidRDefault="00415F4D" w:rsidP="008379C9">
      <w:pPr>
        <w:autoSpaceDE w:val="0"/>
        <w:autoSpaceDN w:val="0"/>
        <w:adjustRightInd w:val="0"/>
        <w:spacing w:after="160" w:line="259" w:lineRule="auto"/>
        <w:ind w:left="720"/>
        <w:contextualSpacing/>
        <w:jc w:val="both"/>
        <w:rPr>
          <w:color w:val="000000"/>
        </w:rPr>
      </w:pPr>
      <w:r w:rsidRPr="00AD5DCB">
        <w:rPr>
          <w:color w:val="000000"/>
        </w:rPr>
        <w:t>Ehdotetut linjaukset lähtevät globaaleista tavoitteista, mikä ilmastomuutoksen torjunnassa onkin oikein. Konkreettisten ehdotusten kohdalla etusija pitäisi kuitenkin asettaa omiin kansallisiin tilanteisiin ja lähialueiden ongelmien ratkaisuihin.</w:t>
      </w:r>
      <w:r w:rsidR="008379C9" w:rsidRPr="008379C9">
        <w:rPr>
          <w:color w:val="000000"/>
        </w:rPr>
        <w:t xml:space="preserve"> </w:t>
      </w:r>
    </w:p>
    <w:p w:rsidR="008379C9" w:rsidRDefault="008379C9" w:rsidP="008379C9">
      <w:pPr>
        <w:autoSpaceDE w:val="0"/>
        <w:autoSpaceDN w:val="0"/>
        <w:adjustRightInd w:val="0"/>
        <w:spacing w:after="160" w:line="259" w:lineRule="auto"/>
        <w:ind w:left="720"/>
        <w:contextualSpacing/>
        <w:jc w:val="both"/>
        <w:rPr>
          <w:color w:val="000000"/>
        </w:rPr>
      </w:pPr>
    </w:p>
    <w:p w:rsidR="008379C9" w:rsidRPr="00AD5DCB" w:rsidRDefault="008379C9" w:rsidP="008379C9">
      <w:pPr>
        <w:autoSpaceDE w:val="0"/>
        <w:autoSpaceDN w:val="0"/>
        <w:adjustRightInd w:val="0"/>
        <w:spacing w:after="160" w:line="259" w:lineRule="auto"/>
        <w:ind w:left="720"/>
        <w:contextualSpacing/>
        <w:jc w:val="both"/>
        <w:rPr>
          <w:color w:val="000000"/>
        </w:rPr>
      </w:pPr>
      <w:r w:rsidRPr="00AD5DCB">
        <w:rPr>
          <w:color w:val="000000"/>
        </w:rPr>
        <w:t>Meriklusteri rakentuu hyvin sidosryhmien vuorovaikutustaitoon. Linjauksessa ei tule selvästi esiin, että merenkulku on oma elinkeino, jolle on koulutuspolkuja. Suomen meriklusterin menestys on perustunut läheiseen yhteistyöhön koulujen, korkeakoulujen sekä varustamoiden ja laivanrakentajien kesken. Linjauksessa tätä tulisi painottaa enemmän.</w:t>
      </w:r>
    </w:p>
    <w:p w:rsidR="00415F4D" w:rsidRDefault="00415F4D" w:rsidP="009D670A">
      <w:pPr>
        <w:autoSpaceDE w:val="0"/>
        <w:autoSpaceDN w:val="0"/>
        <w:adjustRightInd w:val="0"/>
        <w:spacing w:after="160" w:line="259" w:lineRule="auto"/>
        <w:ind w:left="720"/>
        <w:contextualSpacing/>
        <w:jc w:val="both"/>
        <w:rPr>
          <w:color w:val="000000"/>
        </w:rPr>
      </w:pPr>
    </w:p>
    <w:p w:rsidR="008379C9" w:rsidRDefault="008379C9" w:rsidP="009D670A">
      <w:pPr>
        <w:autoSpaceDE w:val="0"/>
        <w:autoSpaceDN w:val="0"/>
        <w:adjustRightInd w:val="0"/>
        <w:spacing w:after="160" w:line="259" w:lineRule="auto"/>
        <w:ind w:left="720"/>
        <w:contextualSpacing/>
        <w:jc w:val="both"/>
        <w:rPr>
          <w:color w:val="000000"/>
        </w:rPr>
      </w:pPr>
    </w:p>
    <w:p w:rsidR="008379C9" w:rsidRPr="00AD5DCB" w:rsidRDefault="008379C9" w:rsidP="009D670A">
      <w:pPr>
        <w:autoSpaceDE w:val="0"/>
        <w:autoSpaceDN w:val="0"/>
        <w:adjustRightInd w:val="0"/>
        <w:spacing w:after="160" w:line="259" w:lineRule="auto"/>
        <w:ind w:left="720"/>
        <w:contextualSpacing/>
        <w:jc w:val="both"/>
        <w:rPr>
          <w:color w:val="000000"/>
        </w:rPr>
      </w:pPr>
    </w:p>
    <w:p w:rsidR="00415F4D" w:rsidRPr="00AD5DCB" w:rsidRDefault="00415F4D" w:rsidP="009D670A">
      <w:pPr>
        <w:autoSpaceDE w:val="0"/>
        <w:autoSpaceDN w:val="0"/>
        <w:adjustRightInd w:val="0"/>
        <w:spacing w:after="160" w:line="259" w:lineRule="auto"/>
        <w:ind w:left="720"/>
        <w:contextualSpacing/>
        <w:jc w:val="both"/>
        <w:rPr>
          <w:color w:val="000000"/>
        </w:rPr>
      </w:pPr>
    </w:p>
    <w:p w:rsidR="009D670A" w:rsidRPr="00AD5DCB" w:rsidRDefault="009D670A" w:rsidP="009D670A">
      <w:pPr>
        <w:autoSpaceDE w:val="0"/>
        <w:autoSpaceDN w:val="0"/>
        <w:adjustRightInd w:val="0"/>
        <w:spacing w:after="160" w:line="259" w:lineRule="auto"/>
        <w:ind w:left="720"/>
        <w:contextualSpacing/>
        <w:jc w:val="both"/>
        <w:rPr>
          <w:color w:val="000000"/>
        </w:rPr>
      </w:pPr>
      <w:r w:rsidRPr="00AD5DCB">
        <w:rPr>
          <w:color w:val="000000"/>
          <w:u w:val="single"/>
        </w:rPr>
        <w:t>Johdannossa</w:t>
      </w:r>
      <w:r w:rsidRPr="00AD5DCB">
        <w:rPr>
          <w:color w:val="000000"/>
        </w:rPr>
        <w:t xml:space="preserve"> pohditaan edellytyksiä elinkeinojen kasvuun. Tosiasia kuitenkin on, että ennen kuin voidaan odottaa kasvua tul</w:t>
      </w:r>
      <w:r w:rsidR="00415F4D" w:rsidRPr="00AD5DCB">
        <w:rPr>
          <w:color w:val="000000"/>
        </w:rPr>
        <w:t>i</w:t>
      </w:r>
      <w:r w:rsidRPr="00AD5DCB">
        <w:rPr>
          <w:color w:val="000000"/>
        </w:rPr>
        <w:t>si todeta, että on keskeistä pyrkiä säilyttämään meriklusterin elinkeinojen toimintaedellytykset ja toimintaympäristö se</w:t>
      </w:r>
      <w:r w:rsidR="00415F4D" w:rsidRPr="00AD5DCB">
        <w:rPr>
          <w:color w:val="000000"/>
        </w:rPr>
        <w:t>ll</w:t>
      </w:r>
      <w:r w:rsidRPr="00AD5DCB">
        <w:rPr>
          <w:color w:val="000000"/>
        </w:rPr>
        <w:t>aisena, että niiden kansainväliset kilpailuedellytykset säilyvät ja turvaavat osaamisen säilymisen.</w:t>
      </w:r>
      <w:r w:rsidR="00415F4D" w:rsidRPr="00AD5DCB">
        <w:rPr>
          <w:color w:val="000000"/>
        </w:rPr>
        <w:t xml:space="preserve"> Vain hyvien toimintaedellytysten säilyessä voidaan odottaa myös kasvua.</w:t>
      </w:r>
    </w:p>
    <w:p w:rsidR="00415F4D" w:rsidRPr="00AD5DCB" w:rsidRDefault="00415F4D" w:rsidP="009D670A">
      <w:pPr>
        <w:autoSpaceDE w:val="0"/>
        <w:autoSpaceDN w:val="0"/>
        <w:adjustRightInd w:val="0"/>
        <w:spacing w:after="160" w:line="259" w:lineRule="auto"/>
        <w:ind w:left="720"/>
        <w:contextualSpacing/>
        <w:jc w:val="both"/>
        <w:rPr>
          <w:color w:val="000000"/>
        </w:rPr>
      </w:pPr>
    </w:p>
    <w:p w:rsidR="00415F4D" w:rsidRPr="00AD5DCB" w:rsidRDefault="00415F4D" w:rsidP="009D670A">
      <w:pPr>
        <w:autoSpaceDE w:val="0"/>
        <w:autoSpaceDN w:val="0"/>
        <w:adjustRightInd w:val="0"/>
        <w:spacing w:after="160" w:line="259" w:lineRule="auto"/>
        <w:ind w:left="720"/>
        <w:contextualSpacing/>
        <w:jc w:val="both"/>
        <w:rPr>
          <w:color w:val="000000"/>
        </w:rPr>
      </w:pPr>
      <w:r w:rsidRPr="00AD5DCB">
        <w:rPr>
          <w:color w:val="000000"/>
        </w:rPr>
        <w:t>Kestävän sinisen kasvun periaatteissa lähtökohtana on Agenda 2030:n tavoitteet ja esitetään että Suomen tulee olla mukana globaalien haasteiden ratkaisemisessa. Tässä pitäisi kuitenkin asettaa etusijalle lähivesien, erityisesti Itämeren alueeseen kohdistuvat tavoitteet.</w:t>
      </w:r>
    </w:p>
    <w:p w:rsidR="00415F4D" w:rsidRPr="00AD5DCB" w:rsidRDefault="00415F4D" w:rsidP="009D670A">
      <w:pPr>
        <w:autoSpaceDE w:val="0"/>
        <w:autoSpaceDN w:val="0"/>
        <w:adjustRightInd w:val="0"/>
        <w:spacing w:after="160" w:line="259" w:lineRule="auto"/>
        <w:ind w:left="720"/>
        <w:contextualSpacing/>
        <w:jc w:val="both"/>
        <w:rPr>
          <w:color w:val="000000"/>
        </w:rPr>
      </w:pPr>
    </w:p>
    <w:p w:rsidR="00415F4D" w:rsidRPr="00AD5DCB" w:rsidRDefault="00415F4D" w:rsidP="009D670A">
      <w:pPr>
        <w:autoSpaceDE w:val="0"/>
        <w:autoSpaceDN w:val="0"/>
        <w:adjustRightInd w:val="0"/>
        <w:spacing w:after="160" w:line="259" w:lineRule="auto"/>
        <w:ind w:left="720"/>
        <w:contextualSpacing/>
        <w:jc w:val="both"/>
        <w:rPr>
          <w:color w:val="000000"/>
        </w:rPr>
      </w:pPr>
      <w:r w:rsidRPr="00AD5DCB">
        <w:rPr>
          <w:color w:val="000000"/>
          <w:u w:val="single"/>
        </w:rPr>
        <w:t xml:space="preserve">Merten suojelun </w:t>
      </w:r>
      <w:r w:rsidRPr="00AD5DCB">
        <w:rPr>
          <w:color w:val="000000"/>
        </w:rPr>
        <w:t>toimissa kohdassa 4. todetaan merentutkimusinfrastruktuurin kehittämisen tarve erityisesti glo</w:t>
      </w:r>
      <w:r w:rsidR="006D60B9" w:rsidRPr="00AD5DCB">
        <w:rPr>
          <w:color w:val="000000"/>
        </w:rPr>
        <w:t xml:space="preserve">baaliin suuntaan. Tämä voi toki olla </w:t>
      </w:r>
      <w:r w:rsidRPr="00AD5DCB">
        <w:rPr>
          <w:color w:val="000000"/>
        </w:rPr>
        <w:t xml:space="preserve">ajankohtaista esim. jäänmurtajien monikäyttöisyyden parantamisessa, mutta tosiasia on että kotimainen tutkimusinfrastruktuuri </w:t>
      </w:r>
      <w:r w:rsidR="006A5382" w:rsidRPr="00AD5DCB">
        <w:rPr>
          <w:color w:val="000000"/>
        </w:rPr>
        <w:t xml:space="preserve">on kroonisessa resurssipulassa, mikä on tullut hyvin esille mm. tutkimusalus </w:t>
      </w:r>
      <w:proofErr w:type="spellStart"/>
      <w:r w:rsidR="006A5382" w:rsidRPr="00AD5DCB">
        <w:rPr>
          <w:color w:val="000000"/>
        </w:rPr>
        <w:t>Arandan</w:t>
      </w:r>
      <w:proofErr w:type="spellEnd"/>
      <w:r w:rsidR="006A5382" w:rsidRPr="00AD5DCB">
        <w:rPr>
          <w:color w:val="000000"/>
        </w:rPr>
        <w:t xml:space="preserve"> peruskorjauksen yhteydessä. Nykyresursseilla hädin tuskin pys</w:t>
      </w:r>
      <w:r w:rsidR="006D60B9" w:rsidRPr="00AD5DCB">
        <w:rPr>
          <w:color w:val="000000"/>
        </w:rPr>
        <w:t xml:space="preserve">tytään hoitamaan </w:t>
      </w:r>
      <w:r w:rsidR="006A5382" w:rsidRPr="00AD5DCB">
        <w:rPr>
          <w:color w:val="000000"/>
        </w:rPr>
        <w:t>edes Suomen sopimusvelvoitteiden edellyttämiä tutkimuste</w:t>
      </w:r>
      <w:r w:rsidR="006D60B9" w:rsidRPr="00AD5DCB">
        <w:rPr>
          <w:color w:val="000000"/>
        </w:rPr>
        <w:t>htäviä omilla ja lähivesillä. Pitäisi siis todeta, että kotimainen merentutkimusinfrastruktuuri tulee saattaa tasolle, joka mahdollistaa osallistumisen kansainväliseen yhteistyöhön globaaliin suuntaan.</w:t>
      </w:r>
    </w:p>
    <w:p w:rsidR="00797F4A" w:rsidRPr="00AD5DCB" w:rsidRDefault="00797F4A" w:rsidP="009D670A">
      <w:pPr>
        <w:autoSpaceDE w:val="0"/>
        <w:autoSpaceDN w:val="0"/>
        <w:adjustRightInd w:val="0"/>
        <w:spacing w:after="160" w:line="259" w:lineRule="auto"/>
        <w:ind w:left="720"/>
        <w:contextualSpacing/>
        <w:jc w:val="both"/>
        <w:rPr>
          <w:color w:val="000000"/>
        </w:rPr>
      </w:pPr>
    </w:p>
    <w:p w:rsidR="00797F4A" w:rsidRPr="00AD5DCB" w:rsidRDefault="00797F4A" w:rsidP="009D670A">
      <w:pPr>
        <w:autoSpaceDE w:val="0"/>
        <w:autoSpaceDN w:val="0"/>
        <w:adjustRightInd w:val="0"/>
        <w:spacing w:after="160" w:line="259" w:lineRule="auto"/>
        <w:ind w:left="720"/>
        <w:contextualSpacing/>
        <w:jc w:val="both"/>
        <w:rPr>
          <w:color w:val="000000"/>
        </w:rPr>
      </w:pPr>
      <w:r w:rsidRPr="00AD5DCB">
        <w:rPr>
          <w:color w:val="000000"/>
        </w:rPr>
        <w:t xml:space="preserve">Merentutkimuksen osalta Suomen on </w:t>
      </w:r>
      <w:r w:rsidR="008379C9">
        <w:rPr>
          <w:color w:val="000000"/>
        </w:rPr>
        <w:t xml:space="preserve">nykyistä enemmän </w:t>
      </w:r>
      <w:r w:rsidRPr="00AD5DCB">
        <w:rPr>
          <w:color w:val="000000"/>
        </w:rPr>
        <w:t>hyödynnettävä rantavaltioiden yhteistyötä</w:t>
      </w:r>
      <w:r w:rsidR="00AF7683" w:rsidRPr="00AD5DCB">
        <w:rPr>
          <w:color w:val="000000"/>
        </w:rPr>
        <w:t xml:space="preserve"> resurssien ja tutkimusten jakamiseksi.</w:t>
      </w:r>
    </w:p>
    <w:p w:rsidR="00AF1452" w:rsidRPr="00AD5DCB" w:rsidRDefault="00AF1452" w:rsidP="009D670A">
      <w:pPr>
        <w:autoSpaceDE w:val="0"/>
        <w:autoSpaceDN w:val="0"/>
        <w:adjustRightInd w:val="0"/>
        <w:spacing w:after="160" w:line="259" w:lineRule="auto"/>
        <w:ind w:left="720"/>
        <w:contextualSpacing/>
        <w:jc w:val="both"/>
        <w:rPr>
          <w:color w:val="000000"/>
        </w:rPr>
      </w:pPr>
    </w:p>
    <w:p w:rsidR="00AF1452" w:rsidRPr="00AD5DCB" w:rsidRDefault="00AF1452" w:rsidP="009D670A">
      <w:pPr>
        <w:autoSpaceDE w:val="0"/>
        <w:autoSpaceDN w:val="0"/>
        <w:adjustRightInd w:val="0"/>
        <w:spacing w:after="160" w:line="259" w:lineRule="auto"/>
        <w:ind w:left="720"/>
        <w:contextualSpacing/>
        <w:jc w:val="both"/>
        <w:rPr>
          <w:color w:val="000000"/>
        </w:rPr>
      </w:pPr>
      <w:r w:rsidRPr="00AD5DCB">
        <w:rPr>
          <w:color w:val="000000"/>
        </w:rPr>
        <w:t xml:space="preserve">Puhuttaessa suomalaisen osaamisen paketoinnista, on muistettava, että lähtökohtaisesti Itämeri on murtovettä ja </w:t>
      </w:r>
      <w:r w:rsidR="00AF7683" w:rsidRPr="00AD5DCB">
        <w:rPr>
          <w:color w:val="000000"/>
        </w:rPr>
        <w:t>käytäntöjä ei sellaisenaan voida</w:t>
      </w:r>
      <w:r w:rsidRPr="00AD5DCB">
        <w:rPr>
          <w:color w:val="000000"/>
        </w:rPr>
        <w:t xml:space="preserve"> skaalata suolaisempiin valtameriin. Myös meillä kehitetyt mekaanisen öljyntorjunnan sinänsä ansiokkaat menetelmät eivät riitä </w:t>
      </w:r>
      <w:proofErr w:type="spellStart"/>
      <w:r w:rsidRPr="00AD5DCB">
        <w:rPr>
          <w:color w:val="000000"/>
        </w:rPr>
        <w:t>offshore</w:t>
      </w:r>
      <w:proofErr w:type="spellEnd"/>
      <w:r w:rsidRPr="00AD5DCB">
        <w:rPr>
          <w:color w:val="000000"/>
        </w:rPr>
        <w:t xml:space="preserve">-öljyntuotannon massiivisten öljykaivovuotojen torjuntaan. Siksi kansainvälisesti on keskitytty esim. </w:t>
      </w:r>
      <w:proofErr w:type="spellStart"/>
      <w:r w:rsidRPr="00AD5DCB">
        <w:rPr>
          <w:color w:val="000000"/>
        </w:rPr>
        <w:t>dispersanttien</w:t>
      </w:r>
      <w:proofErr w:type="spellEnd"/>
      <w:r w:rsidRPr="00AD5DCB">
        <w:rPr>
          <w:color w:val="000000"/>
        </w:rPr>
        <w:t xml:space="preserve"> ja polttamisen käytäntöihin, jotka mei</w:t>
      </w:r>
      <w:r w:rsidR="008379C9">
        <w:rPr>
          <w:color w:val="000000"/>
        </w:rPr>
        <w:t xml:space="preserve">dän herkissä, matalissa vesissä </w:t>
      </w:r>
      <w:r w:rsidRPr="00AD5DCB">
        <w:rPr>
          <w:color w:val="000000"/>
        </w:rPr>
        <w:t>ovat kiellettyjä.</w:t>
      </w:r>
    </w:p>
    <w:p w:rsidR="00AF1452" w:rsidRPr="00AD5DCB" w:rsidRDefault="00AF1452" w:rsidP="009D670A">
      <w:pPr>
        <w:autoSpaceDE w:val="0"/>
        <w:autoSpaceDN w:val="0"/>
        <w:adjustRightInd w:val="0"/>
        <w:spacing w:after="160" w:line="259" w:lineRule="auto"/>
        <w:ind w:left="720"/>
        <w:contextualSpacing/>
        <w:jc w:val="both"/>
        <w:rPr>
          <w:color w:val="000000"/>
        </w:rPr>
      </w:pPr>
    </w:p>
    <w:p w:rsidR="006D60B9" w:rsidRDefault="00AF1452" w:rsidP="009D670A">
      <w:pPr>
        <w:autoSpaceDE w:val="0"/>
        <w:autoSpaceDN w:val="0"/>
        <w:adjustRightInd w:val="0"/>
        <w:spacing w:after="160" w:line="259" w:lineRule="auto"/>
        <w:ind w:left="720"/>
        <w:contextualSpacing/>
        <w:jc w:val="both"/>
        <w:rPr>
          <w:color w:val="000000"/>
        </w:rPr>
      </w:pPr>
      <w:r w:rsidRPr="00AD5DCB">
        <w:rPr>
          <w:color w:val="000000"/>
          <w:u w:val="single"/>
        </w:rPr>
        <w:t>Merilogistiikan</w:t>
      </w:r>
      <w:r w:rsidR="006D60B9" w:rsidRPr="00AD5DCB">
        <w:rPr>
          <w:color w:val="000000"/>
        </w:rPr>
        <w:t xml:space="preserve"> </w:t>
      </w:r>
      <w:r w:rsidRPr="00AD5DCB">
        <w:rPr>
          <w:color w:val="000000"/>
        </w:rPr>
        <w:t xml:space="preserve">prioriteetteihin pitää ehdottomasti lisätä talviliikenteen häiriöttömän toiminnan turvaaminen. </w:t>
      </w:r>
    </w:p>
    <w:p w:rsidR="008379C9" w:rsidRPr="00AD5DCB" w:rsidRDefault="008379C9" w:rsidP="009D670A">
      <w:pPr>
        <w:autoSpaceDE w:val="0"/>
        <w:autoSpaceDN w:val="0"/>
        <w:adjustRightInd w:val="0"/>
        <w:spacing w:after="160" w:line="259" w:lineRule="auto"/>
        <w:ind w:left="720"/>
        <w:contextualSpacing/>
        <w:jc w:val="both"/>
        <w:rPr>
          <w:color w:val="000000"/>
        </w:rPr>
      </w:pPr>
    </w:p>
    <w:p w:rsidR="00AD5DCB" w:rsidRDefault="00AD5DCB" w:rsidP="009D670A">
      <w:pPr>
        <w:autoSpaceDE w:val="0"/>
        <w:autoSpaceDN w:val="0"/>
        <w:adjustRightInd w:val="0"/>
        <w:spacing w:after="160" w:line="259" w:lineRule="auto"/>
        <w:ind w:left="720"/>
        <w:contextualSpacing/>
        <w:jc w:val="both"/>
        <w:rPr>
          <w:color w:val="000000"/>
        </w:rPr>
      </w:pPr>
      <w:r w:rsidRPr="00AD5DCB">
        <w:rPr>
          <w:color w:val="000000"/>
        </w:rPr>
        <w:t xml:space="preserve">Suomen logistiikka on oikeastaan Suomen teollisuuden logistiikkaa ja sekin on osa teollisuuden </w:t>
      </w:r>
      <w:proofErr w:type="spellStart"/>
      <w:r w:rsidRPr="00AD5DCB">
        <w:rPr>
          <w:color w:val="000000"/>
        </w:rPr>
        <w:t>asiakkuudenhallintaprosessia</w:t>
      </w:r>
      <w:proofErr w:type="spellEnd"/>
      <w:r w:rsidRPr="00AD5DCB">
        <w:rPr>
          <w:color w:val="000000"/>
        </w:rPr>
        <w:t>. Läheinen yhteistyö teollisuuden ja niiden toimijoiden kanssa</w:t>
      </w:r>
      <w:r w:rsidR="008379C9">
        <w:rPr>
          <w:color w:val="000000"/>
        </w:rPr>
        <w:t xml:space="preserve"> on oleellisinta </w:t>
      </w:r>
      <w:proofErr w:type="spellStart"/>
      <w:r w:rsidR="008379C9">
        <w:rPr>
          <w:color w:val="000000"/>
        </w:rPr>
        <w:t>logitiikkamme</w:t>
      </w:r>
      <w:proofErr w:type="spellEnd"/>
      <w:r w:rsidR="008379C9">
        <w:rPr>
          <w:color w:val="000000"/>
        </w:rPr>
        <w:t xml:space="preserve"> kehittämisessä</w:t>
      </w:r>
      <w:r w:rsidRPr="00AD5DCB">
        <w:rPr>
          <w:color w:val="000000"/>
        </w:rPr>
        <w:t xml:space="preserve">. </w:t>
      </w:r>
    </w:p>
    <w:p w:rsidR="008379C9" w:rsidRPr="00AD5DCB" w:rsidRDefault="008379C9" w:rsidP="009D670A">
      <w:pPr>
        <w:autoSpaceDE w:val="0"/>
        <w:autoSpaceDN w:val="0"/>
        <w:adjustRightInd w:val="0"/>
        <w:spacing w:after="160" w:line="259" w:lineRule="auto"/>
        <w:ind w:left="720"/>
        <w:contextualSpacing/>
        <w:jc w:val="both"/>
        <w:rPr>
          <w:color w:val="000000"/>
        </w:rPr>
      </w:pPr>
    </w:p>
    <w:p w:rsidR="00AF1452" w:rsidRPr="00AD5DCB" w:rsidRDefault="006D60B9" w:rsidP="009D670A">
      <w:pPr>
        <w:autoSpaceDE w:val="0"/>
        <w:autoSpaceDN w:val="0"/>
        <w:adjustRightInd w:val="0"/>
        <w:spacing w:after="160" w:line="259" w:lineRule="auto"/>
        <w:ind w:left="720"/>
        <w:contextualSpacing/>
        <w:jc w:val="both"/>
        <w:rPr>
          <w:color w:val="000000"/>
        </w:rPr>
      </w:pPr>
      <w:r w:rsidRPr="00AD5DCB">
        <w:rPr>
          <w:color w:val="000000"/>
        </w:rPr>
        <w:t>Merilogistiikan t</w:t>
      </w:r>
      <w:r w:rsidR="00AF1452" w:rsidRPr="00AD5DCB">
        <w:rPr>
          <w:color w:val="000000"/>
        </w:rPr>
        <w:t xml:space="preserve">oimissa </w:t>
      </w:r>
      <w:r w:rsidRPr="00AD5DCB">
        <w:rPr>
          <w:color w:val="000000"/>
        </w:rPr>
        <w:t xml:space="preserve">yhdeksi </w:t>
      </w:r>
      <w:r w:rsidR="00AF1452" w:rsidRPr="00AD5DCB">
        <w:rPr>
          <w:color w:val="000000"/>
        </w:rPr>
        <w:t xml:space="preserve">ensisijaseksi tavoitteeksi tulisi asettaa asioidenhallinnan ns. single </w:t>
      </w:r>
      <w:proofErr w:type="spellStart"/>
      <w:r w:rsidR="00AF1452" w:rsidRPr="00AD5DCB">
        <w:rPr>
          <w:color w:val="000000"/>
        </w:rPr>
        <w:t>w</w:t>
      </w:r>
      <w:r w:rsidRPr="00AD5DCB">
        <w:rPr>
          <w:color w:val="000000"/>
        </w:rPr>
        <w:t>indow</w:t>
      </w:r>
      <w:proofErr w:type="spellEnd"/>
      <w:r w:rsidRPr="00AD5DCB">
        <w:rPr>
          <w:color w:val="000000"/>
        </w:rPr>
        <w:t xml:space="preserve"> periaatteen toteuttaminen käyttäjien ja viranomaisten kesken.</w:t>
      </w:r>
    </w:p>
    <w:p w:rsidR="00AF1452" w:rsidRPr="00AD5DCB" w:rsidRDefault="00AF1452" w:rsidP="009D670A">
      <w:pPr>
        <w:autoSpaceDE w:val="0"/>
        <w:autoSpaceDN w:val="0"/>
        <w:adjustRightInd w:val="0"/>
        <w:spacing w:after="160" w:line="259" w:lineRule="auto"/>
        <w:ind w:left="720"/>
        <w:contextualSpacing/>
        <w:jc w:val="both"/>
        <w:rPr>
          <w:color w:val="000000"/>
        </w:rPr>
      </w:pPr>
    </w:p>
    <w:p w:rsidR="00AF1452" w:rsidRPr="00AD5DCB" w:rsidRDefault="00AF1452" w:rsidP="009D670A">
      <w:pPr>
        <w:autoSpaceDE w:val="0"/>
        <w:autoSpaceDN w:val="0"/>
        <w:adjustRightInd w:val="0"/>
        <w:spacing w:after="160" w:line="259" w:lineRule="auto"/>
        <w:ind w:left="720"/>
        <w:contextualSpacing/>
        <w:jc w:val="both"/>
        <w:rPr>
          <w:color w:val="000000"/>
        </w:rPr>
      </w:pPr>
      <w:r w:rsidRPr="00AD5DCB">
        <w:rPr>
          <w:color w:val="000000"/>
        </w:rPr>
        <w:t>Toimissa kohdassa 3 esiin tuotu autonomisen merialueen luominen on j</w:t>
      </w:r>
      <w:r w:rsidR="00BC5BC4" w:rsidRPr="00AD5DCB">
        <w:rPr>
          <w:color w:val="000000"/>
        </w:rPr>
        <w:t>o tapahtunut. Tulisi</w:t>
      </w:r>
      <w:r w:rsidR="006D60B9" w:rsidRPr="00AD5DCB">
        <w:rPr>
          <w:color w:val="000000"/>
        </w:rPr>
        <w:t>kin</w:t>
      </w:r>
      <w:r w:rsidR="00BC5BC4" w:rsidRPr="00AD5DCB">
        <w:rPr>
          <w:color w:val="000000"/>
        </w:rPr>
        <w:t xml:space="preserve"> todeta val</w:t>
      </w:r>
      <w:r w:rsidRPr="00AD5DCB">
        <w:rPr>
          <w:color w:val="000000"/>
        </w:rPr>
        <w:t>itun testialueen kehittäm</w:t>
      </w:r>
      <w:r w:rsidR="00BC5BC4" w:rsidRPr="00AD5DCB">
        <w:rPr>
          <w:color w:val="000000"/>
        </w:rPr>
        <w:t>inen</w:t>
      </w:r>
      <w:r w:rsidRPr="00AD5DCB">
        <w:rPr>
          <w:color w:val="000000"/>
        </w:rPr>
        <w:t xml:space="preserve"> palvelemaan kansainvälistä k</w:t>
      </w:r>
      <w:r w:rsidR="00BC5BC4" w:rsidRPr="00AD5DCB">
        <w:rPr>
          <w:color w:val="000000"/>
        </w:rPr>
        <w:t xml:space="preserve">okeilutoimintaa </w:t>
      </w:r>
      <w:r w:rsidRPr="00AD5DCB">
        <w:rPr>
          <w:color w:val="000000"/>
        </w:rPr>
        <w:t xml:space="preserve">ja houkuttelemaan </w:t>
      </w:r>
      <w:r w:rsidR="00BC5BC4" w:rsidRPr="00AD5DCB">
        <w:rPr>
          <w:color w:val="000000"/>
        </w:rPr>
        <w:t>toimijoita Suomeen maan rajojen ulkopuoleltakin.</w:t>
      </w:r>
    </w:p>
    <w:p w:rsidR="00AA6D4F" w:rsidRPr="00AD5DCB" w:rsidRDefault="00AA6D4F" w:rsidP="009D670A">
      <w:pPr>
        <w:autoSpaceDE w:val="0"/>
        <w:autoSpaceDN w:val="0"/>
        <w:adjustRightInd w:val="0"/>
        <w:spacing w:after="160" w:line="259" w:lineRule="auto"/>
        <w:ind w:left="720"/>
        <w:contextualSpacing/>
        <w:jc w:val="both"/>
        <w:rPr>
          <w:color w:val="000000"/>
        </w:rPr>
      </w:pPr>
    </w:p>
    <w:p w:rsidR="00095025" w:rsidRDefault="008379C9" w:rsidP="009D670A">
      <w:pPr>
        <w:autoSpaceDE w:val="0"/>
        <w:autoSpaceDN w:val="0"/>
        <w:adjustRightInd w:val="0"/>
        <w:spacing w:after="160" w:line="259" w:lineRule="auto"/>
        <w:ind w:left="720"/>
        <w:contextualSpacing/>
        <w:jc w:val="both"/>
        <w:rPr>
          <w:color w:val="000000"/>
        </w:rPr>
      </w:pPr>
      <w:r>
        <w:rPr>
          <w:color w:val="000000"/>
        </w:rPr>
        <w:lastRenderedPageBreak/>
        <w:t xml:space="preserve">Pyrkiminen globaaliksi johtajaksi </w:t>
      </w:r>
      <w:proofErr w:type="spellStart"/>
      <w:r>
        <w:rPr>
          <w:color w:val="000000"/>
        </w:rPr>
        <w:t>digitalisaatiossa</w:t>
      </w:r>
      <w:proofErr w:type="spellEnd"/>
      <w:r>
        <w:rPr>
          <w:color w:val="000000"/>
        </w:rPr>
        <w:t xml:space="preserve"> ja autonomiassa voi osoittautua kalliiksi, jos kilpailevat teknologiat myöhemmin ohjaavat valtavirtaa.  Muita korkeampien tavoitteiden asettaminen voi myös johtaa ylimääräisiin kustannuksiin ja kilpailuaseman heikkenemiseen. Onko Suomella oikeasti resurssit toimia globaalina teknologiajohtajana?</w:t>
      </w:r>
    </w:p>
    <w:p w:rsidR="008379C9" w:rsidRPr="00AD5DCB" w:rsidRDefault="008379C9" w:rsidP="009D670A">
      <w:pPr>
        <w:autoSpaceDE w:val="0"/>
        <w:autoSpaceDN w:val="0"/>
        <w:adjustRightInd w:val="0"/>
        <w:spacing w:after="160" w:line="259" w:lineRule="auto"/>
        <w:ind w:left="720"/>
        <w:contextualSpacing/>
        <w:jc w:val="both"/>
        <w:rPr>
          <w:color w:val="000000"/>
        </w:rPr>
      </w:pPr>
    </w:p>
    <w:p w:rsidR="00095025" w:rsidRPr="00AD5DCB" w:rsidRDefault="00095025" w:rsidP="009D670A">
      <w:pPr>
        <w:autoSpaceDE w:val="0"/>
        <w:autoSpaceDN w:val="0"/>
        <w:adjustRightInd w:val="0"/>
        <w:spacing w:after="160" w:line="259" w:lineRule="auto"/>
        <w:ind w:left="720"/>
        <w:contextualSpacing/>
        <w:jc w:val="both"/>
        <w:rPr>
          <w:color w:val="000000"/>
        </w:rPr>
      </w:pPr>
      <w:r w:rsidRPr="00AD5DCB">
        <w:rPr>
          <w:color w:val="000000"/>
        </w:rPr>
        <w:t>Kohdassa 6 tulisi täsmentää minkä alueiden täydennyskoulutusta ensisijaisesti tulisi tehostaa ja helpottaa.</w:t>
      </w:r>
      <w:r w:rsidR="008379C9">
        <w:rPr>
          <w:color w:val="000000"/>
        </w:rPr>
        <w:t xml:space="preserve"> Merenkulun </w:t>
      </w:r>
      <w:proofErr w:type="gramStart"/>
      <w:r w:rsidR="008379C9">
        <w:rPr>
          <w:color w:val="000000"/>
        </w:rPr>
        <w:t>taloutta</w:t>
      </w:r>
      <w:r w:rsidR="00E50B6A">
        <w:rPr>
          <w:color w:val="000000"/>
        </w:rPr>
        <w:t xml:space="preserve">, </w:t>
      </w:r>
      <w:r w:rsidR="008379C9">
        <w:rPr>
          <w:color w:val="000000"/>
        </w:rPr>
        <w:t xml:space="preserve"> </w:t>
      </w:r>
      <w:r w:rsidR="00E50B6A">
        <w:rPr>
          <w:color w:val="000000"/>
        </w:rPr>
        <w:t>rahoitusta</w:t>
      </w:r>
      <w:proofErr w:type="gramEnd"/>
      <w:r w:rsidR="00E50B6A">
        <w:rPr>
          <w:color w:val="000000"/>
        </w:rPr>
        <w:t xml:space="preserve"> ja meri</w:t>
      </w:r>
      <w:r w:rsidR="008379C9">
        <w:rPr>
          <w:color w:val="000000"/>
        </w:rPr>
        <w:t>juridiikkaa?</w:t>
      </w:r>
    </w:p>
    <w:p w:rsidR="00095025" w:rsidRPr="00AD5DCB" w:rsidRDefault="00095025" w:rsidP="009D670A">
      <w:pPr>
        <w:autoSpaceDE w:val="0"/>
        <w:autoSpaceDN w:val="0"/>
        <w:adjustRightInd w:val="0"/>
        <w:spacing w:after="160" w:line="259" w:lineRule="auto"/>
        <w:ind w:left="720"/>
        <w:contextualSpacing/>
        <w:jc w:val="both"/>
        <w:rPr>
          <w:color w:val="000000"/>
        </w:rPr>
      </w:pPr>
    </w:p>
    <w:p w:rsidR="00095025" w:rsidRPr="00AD5DCB" w:rsidRDefault="00095025" w:rsidP="009D670A">
      <w:pPr>
        <w:autoSpaceDE w:val="0"/>
        <w:autoSpaceDN w:val="0"/>
        <w:adjustRightInd w:val="0"/>
        <w:spacing w:after="160" w:line="259" w:lineRule="auto"/>
        <w:ind w:left="720"/>
        <w:contextualSpacing/>
        <w:jc w:val="both"/>
        <w:rPr>
          <w:color w:val="000000"/>
        </w:rPr>
      </w:pPr>
      <w:r w:rsidRPr="00AD5DCB">
        <w:rPr>
          <w:color w:val="000000"/>
        </w:rPr>
        <w:t xml:space="preserve">Vähäpäästöisen operoinnin edistämisessä (toimi 7) kokemus on osoittanut </w:t>
      </w:r>
      <w:r w:rsidR="006D60B9" w:rsidRPr="00AD5DCB">
        <w:rPr>
          <w:color w:val="000000"/>
        </w:rPr>
        <w:t>t</w:t>
      </w:r>
      <w:r w:rsidRPr="00AD5DCB">
        <w:rPr>
          <w:color w:val="000000"/>
        </w:rPr>
        <w:t xml:space="preserve">aloudellisten kannustimien suuren </w:t>
      </w:r>
      <w:r w:rsidR="006D60B9" w:rsidRPr="00AD5DCB">
        <w:rPr>
          <w:color w:val="000000"/>
        </w:rPr>
        <w:t xml:space="preserve">positiivisen </w:t>
      </w:r>
      <w:r w:rsidRPr="00AD5DCB">
        <w:rPr>
          <w:color w:val="000000"/>
        </w:rPr>
        <w:t>merkityksen. Siten näiden kannustimien jatkuva kehittäminen ja niiden käytön jatkaminen tulisi lisätä toimenpiteiden luetteloon.</w:t>
      </w:r>
    </w:p>
    <w:p w:rsidR="00135031" w:rsidRPr="00AD5DCB" w:rsidRDefault="00135031" w:rsidP="009D670A">
      <w:pPr>
        <w:autoSpaceDE w:val="0"/>
        <w:autoSpaceDN w:val="0"/>
        <w:adjustRightInd w:val="0"/>
        <w:spacing w:after="160" w:line="259" w:lineRule="auto"/>
        <w:ind w:left="720"/>
        <w:contextualSpacing/>
        <w:jc w:val="both"/>
        <w:rPr>
          <w:color w:val="000000"/>
        </w:rPr>
      </w:pPr>
    </w:p>
    <w:p w:rsidR="00135031" w:rsidRPr="00AD5DCB" w:rsidRDefault="00517B93" w:rsidP="009D670A">
      <w:pPr>
        <w:autoSpaceDE w:val="0"/>
        <w:autoSpaceDN w:val="0"/>
        <w:adjustRightInd w:val="0"/>
        <w:spacing w:after="160" w:line="259" w:lineRule="auto"/>
        <w:ind w:left="720"/>
        <w:contextualSpacing/>
        <w:jc w:val="both"/>
        <w:rPr>
          <w:b/>
          <w:color w:val="000000"/>
        </w:rPr>
      </w:pPr>
      <w:r w:rsidRPr="00AD5DCB">
        <w:rPr>
          <w:b/>
          <w:color w:val="000000"/>
        </w:rPr>
        <w:t>Meriklusterin kehittäminen</w:t>
      </w:r>
    </w:p>
    <w:p w:rsidR="00517B93" w:rsidRPr="00AD5DCB" w:rsidRDefault="00517B93" w:rsidP="009D670A">
      <w:pPr>
        <w:autoSpaceDE w:val="0"/>
        <w:autoSpaceDN w:val="0"/>
        <w:adjustRightInd w:val="0"/>
        <w:spacing w:after="160" w:line="259" w:lineRule="auto"/>
        <w:ind w:left="720"/>
        <w:contextualSpacing/>
        <w:jc w:val="both"/>
        <w:rPr>
          <w:b/>
          <w:color w:val="000000"/>
        </w:rPr>
      </w:pPr>
    </w:p>
    <w:p w:rsidR="00517B93" w:rsidRPr="00AD5DCB" w:rsidRDefault="00517B93" w:rsidP="009D670A">
      <w:pPr>
        <w:autoSpaceDE w:val="0"/>
        <w:autoSpaceDN w:val="0"/>
        <w:adjustRightInd w:val="0"/>
        <w:spacing w:after="160" w:line="259" w:lineRule="auto"/>
        <w:ind w:left="720"/>
        <w:contextualSpacing/>
        <w:jc w:val="both"/>
        <w:rPr>
          <w:color w:val="000000"/>
        </w:rPr>
      </w:pPr>
      <w:r w:rsidRPr="00AD5DCB">
        <w:rPr>
          <w:color w:val="000000"/>
        </w:rPr>
        <w:t>Meriklusterin kehittämisessä on hyvin tuotu esiin tarvittavan elinkeinopolitiikan keinoja; joitakin asioita mahdollisesti vielä erikseen lisäten:</w:t>
      </w:r>
    </w:p>
    <w:p w:rsidR="00AD5DCB" w:rsidRPr="00AD5DCB" w:rsidRDefault="00AD5DCB" w:rsidP="009D670A">
      <w:pPr>
        <w:autoSpaceDE w:val="0"/>
        <w:autoSpaceDN w:val="0"/>
        <w:adjustRightInd w:val="0"/>
        <w:spacing w:after="160" w:line="259" w:lineRule="auto"/>
        <w:ind w:left="720"/>
        <w:contextualSpacing/>
        <w:jc w:val="both"/>
        <w:rPr>
          <w:color w:val="000000"/>
        </w:rPr>
      </w:pPr>
    </w:p>
    <w:p w:rsidR="00135031" w:rsidRPr="00AD5DCB" w:rsidRDefault="00135031" w:rsidP="00E50B6A">
      <w:pPr>
        <w:autoSpaceDE w:val="0"/>
        <w:autoSpaceDN w:val="0"/>
        <w:adjustRightInd w:val="0"/>
        <w:spacing w:after="160" w:line="259" w:lineRule="auto"/>
        <w:ind w:left="720"/>
        <w:contextualSpacing/>
        <w:jc w:val="both"/>
        <w:rPr>
          <w:color w:val="000000"/>
        </w:rPr>
      </w:pPr>
      <w:r w:rsidRPr="00AD5DCB">
        <w:rPr>
          <w:color w:val="000000"/>
        </w:rPr>
        <w:t>Yritysten uudistumisen ja innovaatioiden kehittämisen tukemisessa (kohta 3) tulisi luettelon alkuun lisätä</w:t>
      </w:r>
    </w:p>
    <w:p w:rsidR="00135031" w:rsidRPr="00AD5DCB" w:rsidRDefault="00135031" w:rsidP="00135031">
      <w:pPr>
        <w:pStyle w:val="Luettelokappale"/>
        <w:numPr>
          <w:ilvl w:val="0"/>
          <w:numId w:val="13"/>
        </w:numPr>
        <w:autoSpaceDE w:val="0"/>
        <w:autoSpaceDN w:val="0"/>
        <w:adjustRightInd w:val="0"/>
        <w:spacing w:after="160" w:line="259" w:lineRule="auto"/>
        <w:jc w:val="both"/>
        <w:rPr>
          <w:color w:val="000000"/>
        </w:rPr>
      </w:pPr>
      <w:r w:rsidRPr="00AD5DCB">
        <w:rPr>
          <w:color w:val="000000"/>
        </w:rPr>
        <w:t>Myötävaikuttaa uusien tuotteiden pilotointiin todellisissa käyttöolosuhteissa</w:t>
      </w:r>
    </w:p>
    <w:p w:rsidR="00135031" w:rsidRPr="00AD5DCB" w:rsidRDefault="00135031" w:rsidP="00135031">
      <w:pPr>
        <w:pStyle w:val="Luettelokappale"/>
        <w:numPr>
          <w:ilvl w:val="0"/>
          <w:numId w:val="13"/>
        </w:numPr>
        <w:autoSpaceDE w:val="0"/>
        <w:autoSpaceDN w:val="0"/>
        <w:adjustRightInd w:val="0"/>
        <w:spacing w:after="160" w:line="259" w:lineRule="auto"/>
        <w:jc w:val="both"/>
        <w:rPr>
          <w:color w:val="000000"/>
        </w:rPr>
      </w:pPr>
      <w:r w:rsidRPr="00AD5DCB">
        <w:rPr>
          <w:color w:val="000000"/>
        </w:rPr>
        <w:t>Viranomaispäätöksi</w:t>
      </w:r>
      <w:r w:rsidR="00E50B6A">
        <w:rPr>
          <w:color w:val="000000"/>
        </w:rPr>
        <w:t xml:space="preserve">in </w:t>
      </w:r>
      <w:r w:rsidRPr="00AD5DCB">
        <w:rPr>
          <w:color w:val="000000"/>
        </w:rPr>
        <w:t>ja kansainväliseen regulaatioon vaikuttaminen uusien markkinoiden synnyttämiseksi</w:t>
      </w:r>
    </w:p>
    <w:p w:rsidR="00517B93" w:rsidRPr="00AD5DCB" w:rsidRDefault="00517B93" w:rsidP="00517B93">
      <w:pPr>
        <w:autoSpaceDE w:val="0"/>
        <w:autoSpaceDN w:val="0"/>
        <w:adjustRightInd w:val="0"/>
        <w:spacing w:after="160" w:line="259" w:lineRule="auto"/>
        <w:ind w:left="720"/>
        <w:jc w:val="both"/>
        <w:rPr>
          <w:color w:val="000000"/>
        </w:rPr>
      </w:pPr>
      <w:r w:rsidRPr="00AD5DCB">
        <w:rPr>
          <w:color w:val="000000"/>
        </w:rPr>
        <w:t>Kohdan 2 lause ”ratkaisujen löytäminen vain yksi asiakas-syndroomaan” jää näin muotoiltuna käsittämättömäksi, mi</w:t>
      </w:r>
      <w:r w:rsidR="00E50B6A">
        <w:rPr>
          <w:color w:val="000000"/>
        </w:rPr>
        <w:t>tä halutaan tarkoittaa</w:t>
      </w:r>
      <w:r w:rsidRPr="00AD5DCB">
        <w:rPr>
          <w:color w:val="000000"/>
        </w:rPr>
        <w:t>.</w:t>
      </w:r>
    </w:p>
    <w:p w:rsidR="00517B93" w:rsidRPr="00AD5DCB" w:rsidRDefault="00517B93" w:rsidP="00517B93">
      <w:pPr>
        <w:autoSpaceDE w:val="0"/>
        <w:autoSpaceDN w:val="0"/>
        <w:adjustRightInd w:val="0"/>
        <w:spacing w:after="160" w:line="259" w:lineRule="auto"/>
        <w:ind w:left="720"/>
        <w:jc w:val="both"/>
        <w:rPr>
          <w:color w:val="000000"/>
        </w:rPr>
      </w:pPr>
      <w:r w:rsidRPr="00AD5DCB">
        <w:rPr>
          <w:color w:val="000000"/>
        </w:rPr>
        <w:t xml:space="preserve">Kohdassa 4 olisi hyvä konkretisoida, millä osaajapula-aloille erityisesti </w:t>
      </w:r>
      <w:proofErr w:type="spellStart"/>
      <w:r w:rsidRPr="00AD5DCB">
        <w:rPr>
          <w:color w:val="000000"/>
        </w:rPr>
        <w:t>täsmätoimia</w:t>
      </w:r>
      <w:proofErr w:type="spellEnd"/>
      <w:r w:rsidRPr="00AD5DCB">
        <w:rPr>
          <w:color w:val="000000"/>
        </w:rPr>
        <w:t xml:space="preserve"> tarvitaan. Lisäksi olisi hyvä lisätä uusi kohta:</w:t>
      </w:r>
    </w:p>
    <w:p w:rsidR="00517B93" w:rsidRPr="00AD5DCB" w:rsidRDefault="00F23EAB" w:rsidP="00517B93">
      <w:pPr>
        <w:pStyle w:val="Luettelokappale"/>
        <w:numPr>
          <w:ilvl w:val="0"/>
          <w:numId w:val="14"/>
        </w:numPr>
        <w:autoSpaceDE w:val="0"/>
        <w:autoSpaceDN w:val="0"/>
        <w:adjustRightInd w:val="0"/>
        <w:spacing w:after="160" w:line="259" w:lineRule="auto"/>
        <w:jc w:val="both"/>
        <w:rPr>
          <w:color w:val="000000"/>
        </w:rPr>
      </w:pPr>
      <w:r w:rsidRPr="00AD5DCB">
        <w:rPr>
          <w:color w:val="000000"/>
        </w:rPr>
        <w:t>Yliopistoyhteistyön (esimerkkinä FITECH) lisääminen</w:t>
      </w:r>
    </w:p>
    <w:p w:rsidR="00E50B6A" w:rsidRDefault="00E50B6A" w:rsidP="00F23EAB">
      <w:pPr>
        <w:autoSpaceDE w:val="0"/>
        <w:autoSpaceDN w:val="0"/>
        <w:adjustRightInd w:val="0"/>
        <w:spacing w:after="160" w:line="259" w:lineRule="auto"/>
        <w:jc w:val="both"/>
        <w:rPr>
          <w:b/>
          <w:color w:val="000000"/>
        </w:rPr>
      </w:pPr>
    </w:p>
    <w:p w:rsidR="00F23EAB" w:rsidRPr="00AD5DCB" w:rsidRDefault="00F23EAB" w:rsidP="00F23EAB">
      <w:pPr>
        <w:autoSpaceDE w:val="0"/>
        <w:autoSpaceDN w:val="0"/>
        <w:adjustRightInd w:val="0"/>
        <w:spacing w:after="160" w:line="259" w:lineRule="auto"/>
        <w:jc w:val="both"/>
        <w:rPr>
          <w:b/>
          <w:color w:val="000000"/>
        </w:rPr>
      </w:pPr>
      <w:r w:rsidRPr="00AD5DCB">
        <w:rPr>
          <w:b/>
          <w:color w:val="000000"/>
        </w:rPr>
        <w:t>Merellinen tuotanto</w:t>
      </w:r>
    </w:p>
    <w:p w:rsidR="00F23EAB" w:rsidRPr="00AD5DCB" w:rsidRDefault="00F23EAB" w:rsidP="00E50B6A">
      <w:pPr>
        <w:autoSpaceDE w:val="0"/>
        <w:autoSpaceDN w:val="0"/>
        <w:adjustRightInd w:val="0"/>
        <w:spacing w:after="160" w:line="259" w:lineRule="auto"/>
        <w:ind w:left="660"/>
        <w:jc w:val="both"/>
        <w:rPr>
          <w:color w:val="000000"/>
        </w:rPr>
      </w:pPr>
      <w:r w:rsidRPr="00AD5DCB">
        <w:rPr>
          <w:color w:val="000000"/>
        </w:rPr>
        <w:t>Ehdotettu linjaus korostaa toimintaa globaalin ruokapulan ratkaisujen edistämiseksi. Kokemus on osittanut, että kaukana on huomattavasti vaikeampaa ponnistaa kuin lähialueilla, erityisesti aloittelevien toimintojen ja toimijoiden osalta.</w:t>
      </w:r>
    </w:p>
    <w:p w:rsidR="00F23EAB" w:rsidRPr="00AD5DCB" w:rsidRDefault="00F23EAB" w:rsidP="00E50B6A">
      <w:pPr>
        <w:autoSpaceDE w:val="0"/>
        <w:autoSpaceDN w:val="0"/>
        <w:adjustRightInd w:val="0"/>
        <w:spacing w:after="160" w:line="259" w:lineRule="auto"/>
        <w:ind w:left="660"/>
        <w:jc w:val="both"/>
        <w:rPr>
          <w:color w:val="000000"/>
        </w:rPr>
      </w:pPr>
      <w:r w:rsidRPr="00AD5DCB">
        <w:rPr>
          <w:color w:val="000000"/>
        </w:rPr>
        <w:t xml:space="preserve">Ensisijaisesti tulisi pystyä luomaan kestäviä ratkaisuja Itämeren ja muiden omien vesien, joihin kohdistuu huomattavaa viranomaisten rajoituspolitiikkaa, käyttöön löytää ratkaisuja, joilla nämä ristiriidat saadaan eliminoitua. Suomessa se tarkoittaa kalastuksen osalta panostusta kiertovesialtaiden lisäämiseen ja tällaisten ratkaisujen monistamiseen muille markkinoille. Suomella on myös hyvät edellytykset ennakkoluulottomalla merialuesuunnittelulla </w:t>
      </w:r>
      <w:r w:rsidR="00E50B6A">
        <w:rPr>
          <w:color w:val="000000"/>
        </w:rPr>
        <w:t xml:space="preserve">ja </w:t>
      </w:r>
      <w:r w:rsidR="00797F4A" w:rsidRPr="00AD5DCB">
        <w:rPr>
          <w:color w:val="000000"/>
        </w:rPr>
        <w:t xml:space="preserve">uusilla huoltoratkaisuilla </w:t>
      </w:r>
      <w:r w:rsidRPr="00AD5DCB">
        <w:rPr>
          <w:color w:val="000000"/>
        </w:rPr>
        <w:t>edistää merialueiden</w:t>
      </w:r>
      <w:r w:rsidR="00797F4A" w:rsidRPr="00AD5DCB">
        <w:rPr>
          <w:color w:val="000000"/>
        </w:rPr>
        <w:t xml:space="preserve"> sekakäyttöä – esimerkkinä tuulipuistoalueiden käyttö myös meriviljelyyn.</w:t>
      </w:r>
    </w:p>
    <w:p w:rsidR="00797F4A" w:rsidRPr="00AD5DCB" w:rsidRDefault="00797F4A" w:rsidP="00E50B6A">
      <w:pPr>
        <w:autoSpaceDE w:val="0"/>
        <w:autoSpaceDN w:val="0"/>
        <w:adjustRightInd w:val="0"/>
        <w:spacing w:after="160" w:line="259" w:lineRule="auto"/>
        <w:ind w:left="660"/>
        <w:jc w:val="both"/>
        <w:rPr>
          <w:color w:val="000000"/>
        </w:rPr>
      </w:pPr>
      <w:r w:rsidRPr="00AD5DCB">
        <w:rPr>
          <w:color w:val="000000"/>
        </w:rPr>
        <w:lastRenderedPageBreak/>
        <w:t>Kohdassa 3 Energiatuotanto tarvittaisiin nopeavaikutteinen merialuesuunnitteluprosessi uuden teknologian energiantuotannon ja monikäyttöviljelyn pilottiprojektin käynnistämiseksi yhtenä Business Finlandin kärkihankkeena.</w:t>
      </w:r>
    </w:p>
    <w:p w:rsidR="00797F4A" w:rsidRPr="00AD5DCB" w:rsidRDefault="00797F4A" w:rsidP="00E50B6A">
      <w:pPr>
        <w:autoSpaceDE w:val="0"/>
        <w:autoSpaceDN w:val="0"/>
        <w:adjustRightInd w:val="0"/>
        <w:spacing w:after="160" w:line="259" w:lineRule="auto"/>
        <w:ind w:left="660"/>
        <w:jc w:val="both"/>
        <w:rPr>
          <w:color w:val="000000"/>
        </w:rPr>
      </w:pPr>
      <w:r w:rsidRPr="00AD5DCB">
        <w:rPr>
          <w:color w:val="000000"/>
        </w:rPr>
        <w:t xml:space="preserve">Olisi myös uusiutuvan energiatuotannon määrän nopean lisäämisen varmistamiseksi luotava politiikka, joka mahdollistaa </w:t>
      </w:r>
      <w:proofErr w:type="spellStart"/>
      <w:r w:rsidRPr="00AD5DCB">
        <w:rPr>
          <w:color w:val="000000"/>
        </w:rPr>
        <w:t>offshore</w:t>
      </w:r>
      <w:proofErr w:type="spellEnd"/>
      <w:r w:rsidRPr="00AD5DCB">
        <w:rPr>
          <w:color w:val="000000"/>
        </w:rPr>
        <w:t xml:space="preserve">-energiantuotannon ja puolustusvoimien intressien yhteensovittamisen erityisesti Suomenlahden alueella.  </w:t>
      </w:r>
    </w:p>
    <w:p w:rsidR="00F23EAB" w:rsidRPr="00AD5DCB" w:rsidRDefault="00F23EAB" w:rsidP="00F23EAB">
      <w:pPr>
        <w:autoSpaceDE w:val="0"/>
        <w:autoSpaceDN w:val="0"/>
        <w:adjustRightInd w:val="0"/>
        <w:spacing w:after="160" w:line="259" w:lineRule="auto"/>
        <w:jc w:val="both"/>
        <w:rPr>
          <w:color w:val="000000"/>
        </w:rPr>
      </w:pPr>
    </w:p>
    <w:p w:rsidR="006D60B9" w:rsidRPr="00AD5DCB" w:rsidRDefault="006D60B9" w:rsidP="009D670A">
      <w:pPr>
        <w:autoSpaceDE w:val="0"/>
        <w:autoSpaceDN w:val="0"/>
        <w:adjustRightInd w:val="0"/>
        <w:spacing w:after="160" w:line="259" w:lineRule="auto"/>
        <w:ind w:left="720"/>
        <w:contextualSpacing/>
        <w:jc w:val="both"/>
        <w:rPr>
          <w:color w:val="000000"/>
        </w:rPr>
      </w:pPr>
    </w:p>
    <w:p w:rsidR="00AF1452" w:rsidRPr="00AD5DCB" w:rsidRDefault="00AF1452" w:rsidP="009D670A">
      <w:pPr>
        <w:autoSpaceDE w:val="0"/>
        <w:autoSpaceDN w:val="0"/>
        <w:adjustRightInd w:val="0"/>
        <w:spacing w:after="160" w:line="259" w:lineRule="auto"/>
        <w:ind w:left="720"/>
        <w:contextualSpacing/>
        <w:jc w:val="both"/>
        <w:rPr>
          <w:color w:val="000000"/>
        </w:rPr>
      </w:pPr>
      <w:r w:rsidRPr="00AD5DCB">
        <w:rPr>
          <w:color w:val="000000"/>
        </w:rPr>
        <w:t xml:space="preserve"> </w:t>
      </w:r>
    </w:p>
    <w:p w:rsidR="00D659AB" w:rsidRPr="00AD5DCB" w:rsidRDefault="00D659AB" w:rsidP="00D659AB">
      <w:pPr>
        <w:spacing w:after="160" w:line="259" w:lineRule="auto"/>
        <w:ind w:left="720"/>
        <w:contextualSpacing/>
        <w:jc w:val="both"/>
        <w:rPr>
          <w:rFonts w:eastAsia="Calibri"/>
          <w:color w:val="000000"/>
          <w:lang w:eastAsia="en-US"/>
        </w:rPr>
      </w:pPr>
    </w:p>
    <w:p w:rsidR="00262646" w:rsidRPr="00AD5DCB" w:rsidRDefault="00262646" w:rsidP="00262646">
      <w:pPr>
        <w:spacing w:after="160" w:line="259" w:lineRule="auto"/>
        <w:ind w:left="720"/>
        <w:contextualSpacing/>
        <w:jc w:val="both"/>
        <w:rPr>
          <w:rFonts w:eastAsia="Calibri"/>
          <w:color w:val="000000"/>
          <w:lang w:eastAsia="en-US"/>
        </w:rPr>
      </w:pPr>
      <w:r w:rsidRPr="00AD5DCB">
        <w:rPr>
          <w:rFonts w:eastAsia="Calibri"/>
          <w:color w:val="000000"/>
          <w:lang w:eastAsia="en-US"/>
        </w:rPr>
        <w:t>Kunnioittavasti</w:t>
      </w:r>
    </w:p>
    <w:p w:rsidR="00262646" w:rsidRPr="00AD5DCB" w:rsidRDefault="00262646" w:rsidP="00262646">
      <w:pPr>
        <w:spacing w:after="160" w:line="259" w:lineRule="auto"/>
        <w:ind w:left="720"/>
        <w:contextualSpacing/>
        <w:jc w:val="both"/>
        <w:rPr>
          <w:rFonts w:eastAsia="Calibri"/>
          <w:color w:val="000000"/>
          <w:lang w:eastAsia="en-US"/>
        </w:rPr>
      </w:pPr>
    </w:p>
    <w:p w:rsidR="00262646" w:rsidRPr="00AD5DCB" w:rsidRDefault="00262646" w:rsidP="00262646">
      <w:pPr>
        <w:spacing w:after="160" w:line="259" w:lineRule="auto"/>
        <w:ind w:left="720"/>
        <w:contextualSpacing/>
        <w:jc w:val="both"/>
        <w:rPr>
          <w:rFonts w:eastAsia="Calibri"/>
          <w:color w:val="000000"/>
          <w:lang w:eastAsia="en-US"/>
        </w:rPr>
      </w:pPr>
      <w:r w:rsidRPr="00AD5DCB">
        <w:rPr>
          <w:rFonts w:eastAsia="Calibri"/>
          <w:color w:val="000000"/>
          <w:lang w:eastAsia="en-US"/>
        </w:rPr>
        <w:t xml:space="preserve">Helsingissä, </w:t>
      </w:r>
      <w:r w:rsidR="00E50B6A">
        <w:rPr>
          <w:rFonts w:eastAsia="Calibri"/>
          <w:color w:val="000000"/>
          <w:lang w:eastAsia="en-US"/>
        </w:rPr>
        <w:t>marraskuun</w:t>
      </w:r>
      <w:r w:rsidRPr="00AD5DCB">
        <w:rPr>
          <w:rFonts w:eastAsia="Calibri"/>
          <w:color w:val="000000"/>
          <w:lang w:eastAsia="en-US"/>
        </w:rPr>
        <w:t xml:space="preserve"> 15. pnä 2018</w:t>
      </w:r>
    </w:p>
    <w:p w:rsidR="00262646" w:rsidRPr="00AD5DCB" w:rsidRDefault="00262646" w:rsidP="00262646">
      <w:pPr>
        <w:spacing w:after="160" w:line="259" w:lineRule="auto"/>
        <w:ind w:left="720"/>
        <w:contextualSpacing/>
        <w:jc w:val="both"/>
        <w:rPr>
          <w:rFonts w:eastAsia="Calibri"/>
          <w:color w:val="000000"/>
          <w:lang w:eastAsia="en-US"/>
        </w:rPr>
      </w:pPr>
    </w:p>
    <w:p w:rsidR="00262646" w:rsidRPr="00AD5DCB" w:rsidRDefault="00262646" w:rsidP="001B0D57">
      <w:pPr>
        <w:spacing w:after="160" w:line="259" w:lineRule="auto"/>
        <w:ind w:firstLine="720"/>
        <w:contextualSpacing/>
        <w:jc w:val="both"/>
        <w:rPr>
          <w:rFonts w:eastAsia="Calibri"/>
          <w:color w:val="000000"/>
          <w:lang w:eastAsia="en-US"/>
        </w:rPr>
      </w:pPr>
      <w:r w:rsidRPr="00AD5DCB">
        <w:rPr>
          <w:rFonts w:eastAsia="Calibri"/>
          <w:color w:val="000000"/>
          <w:lang w:eastAsia="en-US"/>
        </w:rPr>
        <w:t>MERILIITTO – SJÖFARTSFÖRBUNDET RY</w:t>
      </w:r>
    </w:p>
    <w:p w:rsidR="00262646" w:rsidRPr="00AD5DCB" w:rsidRDefault="00262646" w:rsidP="00262646">
      <w:pPr>
        <w:spacing w:after="160" w:line="259" w:lineRule="auto"/>
        <w:ind w:left="720"/>
        <w:contextualSpacing/>
        <w:jc w:val="both"/>
        <w:rPr>
          <w:rFonts w:eastAsia="Calibri"/>
          <w:color w:val="000000"/>
          <w:lang w:eastAsia="en-US"/>
        </w:rPr>
      </w:pPr>
    </w:p>
    <w:p w:rsidR="00262646" w:rsidRPr="00AD5DCB" w:rsidRDefault="00262646" w:rsidP="00262646">
      <w:pPr>
        <w:spacing w:after="160" w:line="259" w:lineRule="auto"/>
        <w:ind w:left="720"/>
        <w:contextualSpacing/>
        <w:jc w:val="both"/>
        <w:rPr>
          <w:rFonts w:eastAsia="Calibri"/>
          <w:color w:val="000000"/>
          <w:lang w:eastAsia="en-US"/>
        </w:rPr>
      </w:pPr>
    </w:p>
    <w:p w:rsidR="00262646" w:rsidRPr="00AD5DCB" w:rsidRDefault="00262646" w:rsidP="00262646">
      <w:pPr>
        <w:spacing w:after="160" w:line="259" w:lineRule="auto"/>
        <w:ind w:left="720"/>
        <w:contextualSpacing/>
        <w:jc w:val="both"/>
        <w:rPr>
          <w:rFonts w:eastAsia="Calibri"/>
          <w:color w:val="000000"/>
          <w:lang w:eastAsia="en-US"/>
        </w:rPr>
      </w:pPr>
    </w:p>
    <w:p w:rsidR="00262646" w:rsidRPr="00AD5DCB" w:rsidRDefault="00262646" w:rsidP="00262646">
      <w:pPr>
        <w:spacing w:after="160" w:line="259" w:lineRule="auto"/>
        <w:ind w:left="720"/>
        <w:contextualSpacing/>
        <w:jc w:val="both"/>
        <w:rPr>
          <w:rFonts w:eastAsia="Calibri"/>
          <w:color w:val="000000"/>
          <w:lang w:eastAsia="en-US"/>
        </w:rPr>
      </w:pPr>
      <w:r w:rsidRPr="00AD5DCB">
        <w:rPr>
          <w:rFonts w:eastAsia="Calibri"/>
          <w:color w:val="000000"/>
          <w:lang w:eastAsia="en-US"/>
        </w:rPr>
        <w:t>Mikko Niini</w:t>
      </w:r>
    </w:p>
    <w:p w:rsidR="00262646" w:rsidRPr="00AD5DCB" w:rsidRDefault="00262646" w:rsidP="00262646">
      <w:pPr>
        <w:spacing w:after="160" w:line="259" w:lineRule="auto"/>
        <w:ind w:left="720"/>
        <w:contextualSpacing/>
        <w:jc w:val="both"/>
        <w:rPr>
          <w:rFonts w:eastAsia="Calibri"/>
          <w:color w:val="000000"/>
          <w:lang w:eastAsia="en-US"/>
        </w:rPr>
      </w:pPr>
      <w:r w:rsidRPr="00AD5DCB">
        <w:rPr>
          <w:rFonts w:eastAsia="Calibri"/>
          <w:color w:val="000000"/>
          <w:lang w:eastAsia="en-US"/>
        </w:rPr>
        <w:t>puheenjohtaja</w:t>
      </w:r>
    </w:p>
    <w:p w:rsidR="00262646" w:rsidRPr="00AD5DCB" w:rsidRDefault="00262646" w:rsidP="00262646">
      <w:pPr>
        <w:spacing w:after="160" w:line="259" w:lineRule="auto"/>
        <w:ind w:left="720"/>
        <w:contextualSpacing/>
        <w:jc w:val="both"/>
        <w:rPr>
          <w:rFonts w:eastAsia="Calibri"/>
          <w:color w:val="000000"/>
          <w:lang w:eastAsia="en-US"/>
        </w:rPr>
      </w:pPr>
      <w:r w:rsidRPr="00AD5DCB">
        <w:rPr>
          <w:rFonts w:eastAsia="Calibri"/>
          <w:color w:val="000000"/>
          <w:lang w:eastAsia="en-US"/>
        </w:rPr>
        <w:t>merenkulkuneuvos</w:t>
      </w:r>
    </w:p>
    <w:p w:rsidR="006C09EB" w:rsidRPr="00AD5DCB" w:rsidRDefault="006C09EB" w:rsidP="006C09EB">
      <w:pPr>
        <w:spacing w:after="160" w:line="259" w:lineRule="auto"/>
        <w:jc w:val="both"/>
        <w:rPr>
          <w:rFonts w:eastAsia="Calibri"/>
          <w:color w:val="000000"/>
          <w:lang w:eastAsia="en-US"/>
        </w:rPr>
      </w:pPr>
    </w:p>
    <w:sectPr w:rsidR="006C09EB" w:rsidRPr="00AD5DCB" w:rsidSect="00445019">
      <w:headerReference w:type="default" r:id="rId7"/>
      <w:pgSz w:w="11906" w:h="16838" w:code="9"/>
      <w:pgMar w:top="1440" w:right="1080" w:bottom="1440" w:left="1080"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DB" w:rsidRDefault="00AD1DDB" w:rsidP="007537F0">
      <w:r>
        <w:separator/>
      </w:r>
    </w:p>
  </w:endnote>
  <w:endnote w:type="continuationSeparator" w:id="0">
    <w:p w:rsidR="00AD1DDB" w:rsidRDefault="00AD1DDB" w:rsidP="0075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DB" w:rsidRDefault="00AD1DDB" w:rsidP="007537F0">
      <w:r>
        <w:separator/>
      </w:r>
    </w:p>
  </w:footnote>
  <w:footnote w:type="continuationSeparator" w:id="0">
    <w:p w:rsidR="00AD1DDB" w:rsidRDefault="00AD1DDB" w:rsidP="0075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1D" w:rsidRDefault="00A5796F" w:rsidP="00D162B3">
    <w:pPr>
      <w:pStyle w:val="Yltunniste"/>
      <w:ind w:left="-284" w:hanging="284"/>
    </w:pPr>
    <w:r w:rsidRPr="007537F0">
      <w:rPr>
        <w:noProof/>
      </w:rPr>
      <w:drawing>
        <wp:inline distT="0" distB="0" distL="0" distR="0" wp14:anchorId="76E67073" wp14:editId="0174D1C2">
          <wp:extent cx="5295900" cy="905194"/>
          <wp:effectExtent l="0" t="0" r="0" b="9525"/>
          <wp:docPr id="2" name="Picture 2" descr="meriliitto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liitto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0" cy="905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86E"/>
    <w:multiLevelType w:val="hybridMultilevel"/>
    <w:tmpl w:val="BCA485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917955"/>
    <w:multiLevelType w:val="hybridMultilevel"/>
    <w:tmpl w:val="F8AA4118"/>
    <w:lvl w:ilvl="0" w:tplc="A4225CE4">
      <w:start w:val="3"/>
      <w:numFmt w:val="bullet"/>
      <w:lvlText w:val="-"/>
      <w:lvlJc w:val="left"/>
      <w:pPr>
        <w:tabs>
          <w:tab w:val="num" w:pos="1665"/>
        </w:tabs>
        <w:ind w:left="1665" w:hanging="360"/>
      </w:pPr>
      <w:rPr>
        <w:rFonts w:ascii="Times New Roman" w:eastAsia="Times New Roman" w:hAnsi="Times New Roman" w:cs="Times New Roman" w:hint="default"/>
      </w:rPr>
    </w:lvl>
    <w:lvl w:ilvl="1" w:tplc="040B0003" w:tentative="1">
      <w:start w:val="1"/>
      <w:numFmt w:val="bullet"/>
      <w:lvlText w:val="o"/>
      <w:lvlJc w:val="left"/>
      <w:pPr>
        <w:tabs>
          <w:tab w:val="num" w:pos="2385"/>
        </w:tabs>
        <w:ind w:left="2385" w:hanging="360"/>
      </w:pPr>
      <w:rPr>
        <w:rFonts w:ascii="Courier New" w:hAnsi="Courier New" w:cs="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2" w15:restartNumberingAfterBreak="0">
    <w:nsid w:val="0926391F"/>
    <w:multiLevelType w:val="hybridMultilevel"/>
    <w:tmpl w:val="6F660EB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94552FF"/>
    <w:multiLevelType w:val="hybridMultilevel"/>
    <w:tmpl w:val="424CC982"/>
    <w:lvl w:ilvl="0" w:tplc="FC26F758">
      <w:start w:val="1"/>
      <w:numFmt w:val="decimal"/>
      <w:lvlText w:val="%1."/>
      <w:lvlJc w:val="left"/>
      <w:pPr>
        <w:ind w:left="360" w:hanging="360"/>
      </w:pPr>
      <w:rPr>
        <w:rFonts w:hint="default"/>
        <w:b/>
      </w:rPr>
    </w:lvl>
    <w:lvl w:ilvl="1" w:tplc="1A163CB8">
      <w:numFmt w:val="bullet"/>
      <w:lvlText w:val="-"/>
      <w:lvlJc w:val="left"/>
      <w:pPr>
        <w:ind w:left="1080" w:hanging="360"/>
      </w:pPr>
      <w:rPr>
        <w:rFonts w:ascii="Times New Roman" w:eastAsia="Times New Roman" w:hAnsi="Times New Roman" w:cs="Times New Roman"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67579C"/>
    <w:multiLevelType w:val="hybridMultilevel"/>
    <w:tmpl w:val="D842F38E"/>
    <w:lvl w:ilvl="0" w:tplc="00806C14">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058F0"/>
    <w:multiLevelType w:val="hybridMultilevel"/>
    <w:tmpl w:val="ED7EB15E"/>
    <w:lvl w:ilvl="0" w:tplc="6262CA86">
      <w:start w:val="1"/>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46C43"/>
    <w:multiLevelType w:val="hybridMultilevel"/>
    <w:tmpl w:val="24EE49E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49D120F7"/>
    <w:multiLevelType w:val="multilevel"/>
    <w:tmpl w:val="A690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F249EE"/>
    <w:multiLevelType w:val="hybridMultilevel"/>
    <w:tmpl w:val="ED5C9922"/>
    <w:lvl w:ilvl="0" w:tplc="4276F364">
      <w:start w:val="1"/>
      <w:numFmt w:val="decimal"/>
      <w:lvlText w:val="%1."/>
      <w:lvlJc w:val="left"/>
      <w:pPr>
        <w:ind w:left="502" w:hanging="360"/>
      </w:pPr>
      <w:rPr>
        <w:b w:val="0"/>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74F44F2"/>
    <w:multiLevelType w:val="hybridMultilevel"/>
    <w:tmpl w:val="FB106004"/>
    <w:lvl w:ilvl="0" w:tplc="040B000F">
      <w:start w:val="6"/>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0" w15:restartNumberingAfterBreak="0">
    <w:nsid w:val="66422CEC"/>
    <w:multiLevelType w:val="hybridMultilevel"/>
    <w:tmpl w:val="1D1AD6E0"/>
    <w:lvl w:ilvl="0" w:tplc="DF288118">
      <w:start w:val="23"/>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F80D2F"/>
    <w:multiLevelType w:val="hybridMultilevel"/>
    <w:tmpl w:val="DE9C859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740C5329"/>
    <w:multiLevelType w:val="multilevel"/>
    <w:tmpl w:val="27E8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8D6719"/>
    <w:multiLevelType w:val="hybridMultilevel"/>
    <w:tmpl w:val="DDF6D866"/>
    <w:lvl w:ilvl="0" w:tplc="040B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5"/>
  </w:num>
  <w:num w:numId="2">
    <w:abstractNumId w:val="10"/>
  </w:num>
  <w:num w:numId="3">
    <w:abstractNumId w:val="4"/>
  </w:num>
  <w:num w:numId="4">
    <w:abstractNumId w:val="1"/>
  </w:num>
  <w:num w:numId="5">
    <w:abstractNumId w:val="9"/>
  </w:num>
  <w:num w:numId="6">
    <w:abstractNumId w:val="3"/>
  </w:num>
  <w:num w:numId="7">
    <w:abstractNumId w:val="8"/>
  </w:num>
  <w:num w:numId="8">
    <w:abstractNumId w:val="13"/>
  </w:num>
  <w:num w:numId="9">
    <w:abstractNumId w:val="12"/>
  </w:num>
  <w:num w:numId="10">
    <w:abstractNumId w:val="7"/>
  </w:num>
  <w:num w:numId="11">
    <w:abstractNumId w:val="2"/>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06"/>
    <w:rsid w:val="00002806"/>
    <w:rsid w:val="00004DD3"/>
    <w:rsid w:val="00007A6F"/>
    <w:rsid w:val="00011D29"/>
    <w:rsid w:val="00015953"/>
    <w:rsid w:val="00017EFD"/>
    <w:rsid w:val="0003349B"/>
    <w:rsid w:val="00056BF9"/>
    <w:rsid w:val="00056F17"/>
    <w:rsid w:val="00063C3E"/>
    <w:rsid w:val="00072DBD"/>
    <w:rsid w:val="000761D0"/>
    <w:rsid w:val="00082416"/>
    <w:rsid w:val="00093098"/>
    <w:rsid w:val="00093960"/>
    <w:rsid w:val="00095025"/>
    <w:rsid w:val="0009666D"/>
    <w:rsid w:val="000A0060"/>
    <w:rsid w:val="000A14BB"/>
    <w:rsid w:val="000B220B"/>
    <w:rsid w:val="000C04BE"/>
    <w:rsid w:val="000C31B5"/>
    <w:rsid w:val="000C3B38"/>
    <w:rsid w:val="000C4C33"/>
    <w:rsid w:val="000C6563"/>
    <w:rsid w:val="000D0986"/>
    <w:rsid w:val="000E1F97"/>
    <w:rsid w:val="000F0877"/>
    <w:rsid w:val="000F45B1"/>
    <w:rsid w:val="00103469"/>
    <w:rsid w:val="00110BB5"/>
    <w:rsid w:val="001125E5"/>
    <w:rsid w:val="001148B4"/>
    <w:rsid w:val="00115267"/>
    <w:rsid w:val="001165B2"/>
    <w:rsid w:val="00135031"/>
    <w:rsid w:val="001367BB"/>
    <w:rsid w:val="0017729B"/>
    <w:rsid w:val="0019576F"/>
    <w:rsid w:val="00195817"/>
    <w:rsid w:val="00195874"/>
    <w:rsid w:val="001B0D57"/>
    <w:rsid w:val="001B7266"/>
    <w:rsid w:val="001E2AB8"/>
    <w:rsid w:val="001F2F62"/>
    <w:rsid w:val="0020122F"/>
    <w:rsid w:val="0020294D"/>
    <w:rsid w:val="00204B0E"/>
    <w:rsid w:val="0022367A"/>
    <w:rsid w:val="002236A8"/>
    <w:rsid w:val="00223AC1"/>
    <w:rsid w:val="002271F7"/>
    <w:rsid w:val="0023683A"/>
    <w:rsid w:val="00240BA3"/>
    <w:rsid w:val="002413F2"/>
    <w:rsid w:val="002430F9"/>
    <w:rsid w:val="00253DAE"/>
    <w:rsid w:val="00262646"/>
    <w:rsid w:val="002628F0"/>
    <w:rsid w:val="00272DC4"/>
    <w:rsid w:val="002777CE"/>
    <w:rsid w:val="002B31BD"/>
    <w:rsid w:val="002C63EA"/>
    <w:rsid w:val="002D6AC7"/>
    <w:rsid w:val="002F36DE"/>
    <w:rsid w:val="003233E5"/>
    <w:rsid w:val="00327C83"/>
    <w:rsid w:val="003302AB"/>
    <w:rsid w:val="00331636"/>
    <w:rsid w:val="0033509C"/>
    <w:rsid w:val="003631D1"/>
    <w:rsid w:val="00366A33"/>
    <w:rsid w:val="00377252"/>
    <w:rsid w:val="00387635"/>
    <w:rsid w:val="0039311A"/>
    <w:rsid w:val="003951CA"/>
    <w:rsid w:val="003A16F5"/>
    <w:rsid w:val="003A4F48"/>
    <w:rsid w:val="003A55B0"/>
    <w:rsid w:val="003A771D"/>
    <w:rsid w:val="003D3EE3"/>
    <w:rsid w:val="003D697F"/>
    <w:rsid w:val="003E793A"/>
    <w:rsid w:val="003F079A"/>
    <w:rsid w:val="003F16A4"/>
    <w:rsid w:val="003F6299"/>
    <w:rsid w:val="0040294B"/>
    <w:rsid w:val="0040432A"/>
    <w:rsid w:val="00415F4D"/>
    <w:rsid w:val="00417FA9"/>
    <w:rsid w:val="00430C35"/>
    <w:rsid w:val="00434069"/>
    <w:rsid w:val="00436712"/>
    <w:rsid w:val="00445019"/>
    <w:rsid w:val="0044638E"/>
    <w:rsid w:val="00450480"/>
    <w:rsid w:val="00451608"/>
    <w:rsid w:val="00453720"/>
    <w:rsid w:val="00453786"/>
    <w:rsid w:val="004561E2"/>
    <w:rsid w:val="00462DE2"/>
    <w:rsid w:val="004704EA"/>
    <w:rsid w:val="004764EE"/>
    <w:rsid w:val="00480E3D"/>
    <w:rsid w:val="00496A98"/>
    <w:rsid w:val="004A0664"/>
    <w:rsid w:val="004A63C0"/>
    <w:rsid w:val="004E263C"/>
    <w:rsid w:val="004E4D39"/>
    <w:rsid w:val="004F002C"/>
    <w:rsid w:val="004F4067"/>
    <w:rsid w:val="00501538"/>
    <w:rsid w:val="00501D1E"/>
    <w:rsid w:val="00502501"/>
    <w:rsid w:val="00502C6B"/>
    <w:rsid w:val="00505B9B"/>
    <w:rsid w:val="00513ABE"/>
    <w:rsid w:val="00514000"/>
    <w:rsid w:val="00515458"/>
    <w:rsid w:val="00517B93"/>
    <w:rsid w:val="00535CDE"/>
    <w:rsid w:val="0054723B"/>
    <w:rsid w:val="00555BAF"/>
    <w:rsid w:val="00560C91"/>
    <w:rsid w:val="005750F7"/>
    <w:rsid w:val="00575D31"/>
    <w:rsid w:val="00576606"/>
    <w:rsid w:val="00577889"/>
    <w:rsid w:val="00597476"/>
    <w:rsid w:val="005A1055"/>
    <w:rsid w:val="005A6592"/>
    <w:rsid w:val="005B47DA"/>
    <w:rsid w:val="005B591C"/>
    <w:rsid w:val="005E4A49"/>
    <w:rsid w:val="006000E0"/>
    <w:rsid w:val="006103E4"/>
    <w:rsid w:val="006163F6"/>
    <w:rsid w:val="006249EE"/>
    <w:rsid w:val="00662B19"/>
    <w:rsid w:val="0066351D"/>
    <w:rsid w:val="00671CBB"/>
    <w:rsid w:val="00683B6C"/>
    <w:rsid w:val="006A5382"/>
    <w:rsid w:val="006A6EAD"/>
    <w:rsid w:val="006A70CB"/>
    <w:rsid w:val="006A73C0"/>
    <w:rsid w:val="006B7E06"/>
    <w:rsid w:val="006C09EB"/>
    <w:rsid w:val="006C0D98"/>
    <w:rsid w:val="006D2BCC"/>
    <w:rsid w:val="006D5E3F"/>
    <w:rsid w:val="006D60B9"/>
    <w:rsid w:val="006E18D2"/>
    <w:rsid w:val="006E36BB"/>
    <w:rsid w:val="006F1087"/>
    <w:rsid w:val="006F5F0D"/>
    <w:rsid w:val="00701863"/>
    <w:rsid w:val="007062B9"/>
    <w:rsid w:val="00712CA9"/>
    <w:rsid w:val="00724AA8"/>
    <w:rsid w:val="00730A27"/>
    <w:rsid w:val="00731082"/>
    <w:rsid w:val="00735940"/>
    <w:rsid w:val="007407A9"/>
    <w:rsid w:val="00743502"/>
    <w:rsid w:val="00745787"/>
    <w:rsid w:val="007537F0"/>
    <w:rsid w:val="007610EF"/>
    <w:rsid w:val="00785892"/>
    <w:rsid w:val="00791C6E"/>
    <w:rsid w:val="00797F4A"/>
    <w:rsid w:val="007A2AA1"/>
    <w:rsid w:val="007C729B"/>
    <w:rsid w:val="00816231"/>
    <w:rsid w:val="008379C9"/>
    <w:rsid w:val="0085296F"/>
    <w:rsid w:val="00857966"/>
    <w:rsid w:val="008676B8"/>
    <w:rsid w:val="00867AE1"/>
    <w:rsid w:val="00872DD0"/>
    <w:rsid w:val="0088564E"/>
    <w:rsid w:val="008B0419"/>
    <w:rsid w:val="008B0500"/>
    <w:rsid w:val="008B1271"/>
    <w:rsid w:val="008B2D1D"/>
    <w:rsid w:val="008C0898"/>
    <w:rsid w:val="008C607F"/>
    <w:rsid w:val="008E5367"/>
    <w:rsid w:val="008E6F6E"/>
    <w:rsid w:val="008F189C"/>
    <w:rsid w:val="008F3F11"/>
    <w:rsid w:val="00902304"/>
    <w:rsid w:val="0090542E"/>
    <w:rsid w:val="00907545"/>
    <w:rsid w:val="00913CE2"/>
    <w:rsid w:val="00915BE7"/>
    <w:rsid w:val="0092573C"/>
    <w:rsid w:val="00933574"/>
    <w:rsid w:val="00937B97"/>
    <w:rsid w:val="00960F5F"/>
    <w:rsid w:val="0096540F"/>
    <w:rsid w:val="009702CA"/>
    <w:rsid w:val="00975C0C"/>
    <w:rsid w:val="00976AD9"/>
    <w:rsid w:val="00976BFC"/>
    <w:rsid w:val="00981FDF"/>
    <w:rsid w:val="009927E8"/>
    <w:rsid w:val="00993B12"/>
    <w:rsid w:val="009B43D5"/>
    <w:rsid w:val="009C0559"/>
    <w:rsid w:val="009C110C"/>
    <w:rsid w:val="009C55F7"/>
    <w:rsid w:val="009D670A"/>
    <w:rsid w:val="009D6842"/>
    <w:rsid w:val="009E43AA"/>
    <w:rsid w:val="009E4C8B"/>
    <w:rsid w:val="009F69FA"/>
    <w:rsid w:val="009F73FB"/>
    <w:rsid w:val="009F7B19"/>
    <w:rsid w:val="00A04A26"/>
    <w:rsid w:val="00A157BF"/>
    <w:rsid w:val="00A211E5"/>
    <w:rsid w:val="00A255BA"/>
    <w:rsid w:val="00A30248"/>
    <w:rsid w:val="00A34383"/>
    <w:rsid w:val="00A3518B"/>
    <w:rsid w:val="00A35B98"/>
    <w:rsid w:val="00A3699D"/>
    <w:rsid w:val="00A5796F"/>
    <w:rsid w:val="00A62BDE"/>
    <w:rsid w:val="00A63AA5"/>
    <w:rsid w:val="00A63D1F"/>
    <w:rsid w:val="00A703A1"/>
    <w:rsid w:val="00A755A5"/>
    <w:rsid w:val="00A76390"/>
    <w:rsid w:val="00A805C6"/>
    <w:rsid w:val="00A92375"/>
    <w:rsid w:val="00A966C3"/>
    <w:rsid w:val="00AA6D4F"/>
    <w:rsid w:val="00AC04BD"/>
    <w:rsid w:val="00AC29AE"/>
    <w:rsid w:val="00AC2E7D"/>
    <w:rsid w:val="00AD1DDB"/>
    <w:rsid w:val="00AD5DCB"/>
    <w:rsid w:val="00AF0A9E"/>
    <w:rsid w:val="00AF1452"/>
    <w:rsid w:val="00AF3644"/>
    <w:rsid w:val="00AF7683"/>
    <w:rsid w:val="00B1500F"/>
    <w:rsid w:val="00B43D8D"/>
    <w:rsid w:val="00B60073"/>
    <w:rsid w:val="00B84EDF"/>
    <w:rsid w:val="00BA0849"/>
    <w:rsid w:val="00BA4EB6"/>
    <w:rsid w:val="00BB3EB1"/>
    <w:rsid w:val="00BB4454"/>
    <w:rsid w:val="00BC0FAE"/>
    <w:rsid w:val="00BC5BC4"/>
    <w:rsid w:val="00BE5CD6"/>
    <w:rsid w:val="00BE6264"/>
    <w:rsid w:val="00BE6FBF"/>
    <w:rsid w:val="00C11083"/>
    <w:rsid w:val="00C12ADA"/>
    <w:rsid w:val="00C2227A"/>
    <w:rsid w:val="00C274BE"/>
    <w:rsid w:val="00C3003E"/>
    <w:rsid w:val="00C40BD9"/>
    <w:rsid w:val="00C61321"/>
    <w:rsid w:val="00C82CB0"/>
    <w:rsid w:val="00C82F32"/>
    <w:rsid w:val="00C86819"/>
    <w:rsid w:val="00C90F78"/>
    <w:rsid w:val="00C93322"/>
    <w:rsid w:val="00C967B1"/>
    <w:rsid w:val="00CA0C0A"/>
    <w:rsid w:val="00CA7CE4"/>
    <w:rsid w:val="00CD7B2E"/>
    <w:rsid w:val="00CE0931"/>
    <w:rsid w:val="00D10BDA"/>
    <w:rsid w:val="00D12A3A"/>
    <w:rsid w:val="00D151AD"/>
    <w:rsid w:val="00D162B3"/>
    <w:rsid w:val="00D21050"/>
    <w:rsid w:val="00D2333C"/>
    <w:rsid w:val="00D23432"/>
    <w:rsid w:val="00D26489"/>
    <w:rsid w:val="00D31A84"/>
    <w:rsid w:val="00D3768B"/>
    <w:rsid w:val="00D46099"/>
    <w:rsid w:val="00D53744"/>
    <w:rsid w:val="00D63A28"/>
    <w:rsid w:val="00D659AB"/>
    <w:rsid w:val="00D724F0"/>
    <w:rsid w:val="00D85F70"/>
    <w:rsid w:val="00DA1B38"/>
    <w:rsid w:val="00DA5C26"/>
    <w:rsid w:val="00DA7C0D"/>
    <w:rsid w:val="00DA7E54"/>
    <w:rsid w:val="00DB0984"/>
    <w:rsid w:val="00DB6BBB"/>
    <w:rsid w:val="00DC6989"/>
    <w:rsid w:val="00DC6E7E"/>
    <w:rsid w:val="00DD39FF"/>
    <w:rsid w:val="00DE3419"/>
    <w:rsid w:val="00DE71CD"/>
    <w:rsid w:val="00DF2651"/>
    <w:rsid w:val="00E10D2A"/>
    <w:rsid w:val="00E16424"/>
    <w:rsid w:val="00E20333"/>
    <w:rsid w:val="00E36859"/>
    <w:rsid w:val="00E43CBD"/>
    <w:rsid w:val="00E50B6A"/>
    <w:rsid w:val="00E521F9"/>
    <w:rsid w:val="00E53820"/>
    <w:rsid w:val="00E560C6"/>
    <w:rsid w:val="00E91A95"/>
    <w:rsid w:val="00E94CE3"/>
    <w:rsid w:val="00ED07AE"/>
    <w:rsid w:val="00EE3FA8"/>
    <w:rsid w:val="00EF09C0"/>
    <w:rsid w:val="00EF1A99"/>
    <w:rsid w:val="00EF43C8"/>
    <w:rsid w:val="00EF71DD"/>
    <w:rsid w:val="00F06243"/>
    <w:rsid w:val="00F07428"/>
    <w:rsid w:val="00F16696"/>
    <w:rsid w:val="00F20709"/>
    <w:rsid w:val="00F225D7"/>
    <w:rsid w:val="00F23EAB"/>
    <w:rsid w:val="00F43EE9"/>
    <w:rsid w:val="00F57029"/>
    <w:rsid w:val="00F668A6"/>
    <w:rsid w:val="00F70134"/>
    <w:rsid w:val="00F75788"/>
    <w:rsid w:val="00F80134"/>
    <w:rsid w:val="00F908BD"/>
    <w:rsid w:val="00FA5FD3"/>
    <w:rsid w:val="00FC0703"/>
    <w:rsid w:val="00FC093E"/>
    <w:rsid w:val="00FD13AC"/>
    <w:rsid w:val="00FD216B"/>
    <w:rsid w:val="00FD7051"/>
    <w:rsid w:val="00FE06B7"/>
    <w:rsid w:val="00FE3197"/>
    <w:rsid w:val="00FE4C43"/>
    <w:rsid w:val="00FF0A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FF306F-1330-48D9-9584-47E6FECA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1">
    <w:name w:val="heading 1"/>
    <w:basedOn w:val="Normaali"/>
    <w:next w:val="Normaali"/>
    <w:link w:val="Otsikko1Char"/>
    <w:uiPriority w:val="9"/>
    <w:qFormat/>
    <w:rsid w:val="003D3E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537F0"/>
    <w:pPr>
      <w:tabs>
        <w:tab w:val="center" w:pos="4819"/>
        <w:tab w:val="right" w:pos="9638"/>
      </w:tabs>
    </w:pPr>
  </w:style>
  <w:style w:type="character" w:customStyle="1" w:styleId="YltunnisteChar">
    <w:name w:val="Ylätunniste Char"/>
    <w:link w:val="Yltunniste"/>
    <w:uiPriority w:val="99"/>
    <w:rsid w:val="007537F0"/>
    <w:rPr>
      <w:sz w:val="24"/>
      <w:szCs w:val="24"/>
    </w:rPr>
  </w:style>
  <w:style w:type="paragraph" w:styleId="Alatunniste">
    <w:name w:val="footer"/>
    <w:basedOn w:val="Normaali"/>
    <w:link w:val="AlatunnisteChar"/>
    <w:uiPriority w:val="99"/>
    <w:unhideWhenUsed/>
    <w:rsid w:val="007537F0"/>
    <w:pPr>
      <w:tabs>
        <w:tab w:val="center" w:pos="4819"/>
        <w:tab w:val="right" w:pos="9638"/>
      </w:tabs>
    </w:pPr>
  </w:style>
  <w:style w:type="character" w:customStyle="1" w:styleId="AlatunnisteChar">
    <w:name w:val="Alatunniste Char"/>
    <w:link w:val="Alatunniste"/>
    <w:uiPriority w:val="99"/>
    <w:rsid w:val="007537F0"/>
    <w:rPr>
      <w:sz w:val="24"/>
      <w:szCs w:val="24"/>
    </w:rPr>
  </w:style>
  <w:style w:type="character" w:styleId="Hyperlinkki">
    <w:name w:val="Hyperlink"/>
    <w:uiPriority w:val="99"/>
    <w:unhideWhenUsed/>
    <w:rsid w:val="00555BAF"/>
    <w:rPr>
      <w:color w:val="0563C1"/>
      <w:u w:val="single"/>
    </w:rPr>
  </w:style>
  <w:style w:type="paragraph" w:styleId="NormaaliWWW">
    <w:name w:val="Normal (Web)"/>
    <w:basedOn w:val="Normaali"/>
    <w:uiPriority w:val="99"/>
    <w:unhideWhenUsed/>
    <w:rsid w:val="00597476"/>
    <w:rPr>
      <w:rFonts w:eastAsia="Calibri"/>
      <w:color w:val="000000"/>
    </w:rPr>
  </w:style>
  <w:style w:type="character" w:customStyle="1" w:styleId="Otsikko1Char">
    <w:name w:val="Otsikko 1 Char"/>
    <w:basedOn w:val="Kappaleenoletusfontti"/>
    <w:link w:val="Otsikko1"/>
    <w:uiPriority w:val="9"/>
    <w:rsid w:val="003D3EE3"/>
    <w:rPr>
      <w:rFonts w:asciiTheme="majorHAnsi" w:eastAsiaTheme="majorEastAsia" w:hAnsiTheme="majorHAnsi" w:cstheme="majorBidi"/>
      <w:color w:val="2E74B5" w:themeColor="accent1" w:themeShade="BF"/>
      <w:sz w:val="32"/>
      <w:szCs w:val="32"/>
    </w:rPr>
  </w:style>
  <w:style w:type="paragraph" w:styleId="Luettelokappale">
    <w:name w:val="List Paragraph"/>
    <w:basedOn w:val="Normaali"/>
    <w:uiPriority w:val="34"/>
    <w:qFormat/>
    <w:rsid w:val="00462DE2"/>
    <w:pPr>
      <w:ind w:left="720"/>
      <w:contextualSpacing/>
    </w:pPr>
  </w:style>
  <w:style w:type="paragraph" w:styleId="Seliteteksti">
    <w:name w:val="Balloon Text"/>
    <w:basedOn w:val="Normaali"/>
    <w:link w:val="SelitetekstiChar"/>
    <w:uiPriority w:val="99"/>
    <w:semiHidden/>
    <w:unhideWhenUsed/>
    <w:rsid w:val="00513ABE"/>
    <w:rPr>
      <w:rFonts w:ascii="Tahoma" w:hAnsi="Tahoma" w:cs="Tahoma"/>
      <w:sz w:val="16"/>
      <w:szCs w:val="16"/>
    </w:rPr>
  </w:style>
  <w:style w:type="character" w:customStyle="1" w:styleId="SelitetekstiChar">
    <w:name w:val="Seliteteksti Char"/>
    <w:basedOn w:val="Kappaleenoletusfontti"/>
    <w:link w:val="Seliteteksti"/>
    <w:uiPriority w:val="99"/>
    <w:semiHidden/>
    <w:rsid w:val="00513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30354">
      <w:bodyDiv w:val="1"/>
      <w:marLeft w:val="0"/>
      <w:marRight w:val="0"/>
      <w:marTop w:val="0"/>
      <w:marBottom w:val="0"/>
      <w:divBdr>
        <w:top w:val="none" w:sz="0" w:space="0" w:color="auto"/>
        <w:left w:val="none" w:sz="0" w:space="0" w:color="auto"/>
        <w:bottom w:val="none" w:sz="0" w:space="0" w:color="auto"/>
        <w:right w:val="none" w:sz="0" w:space="0" w:color="auto"/>
      </w:divBdr>
    </w:div>
    <w:div w:id="18354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879</Words>
  <Characters>7127</Characters>
  <Application>Microsoft Office Word</Application>
  <DocSecurity>0</DocSecurity>
  <Lines>59</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MERILIITTO – SJÖFARTSFÖRBUNDET RY</vt:lpstr>
      <vt:lpstr>MERILIITTO – SJÖFARTSFÖRBUNDET RY</vt:lpstr>
    </vt:vector>
  </TitlesOfParts>
  <Company>Satamaoperaattorit ry.</Company>
  <LinksUpToDate>false</LinksUpToDate>
  <CharactersWithSpaces>7991</CharactersWithSpaces>
  <SharedDoc>false</SharedDoc>
  <HLinks>
    <vt:vector size="6" baseType="variant">
      <vt:variant>
        <vt:i4>524396</vt:i4>
      </vt:variant>
      <vt:variant>
        <vt:i4>0</vt:i4>
      </vt:variant>
      <vt:variant>
        <vt:i4>0</vt:i4>
      </vt:variant>
      <vt:variant>
        <vt:i4>5</vt:i4>
      </vt:variant>
      <vt:variant>
        <vt:lpwstr>mailto:jouni.vainio@fmi.fi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MERILIITTO – SJÖFARTSFÖRBUNDET RY</dc:title>
  <dc:creator>Järjestelmänvalvoja</dc:creator>
  <cp:lastModifiedBy>Puustinen Tarja</cp:lastModifiedBy>
  <cp:revision>2</cp:revision>
  <cp:lastPrinted>2018-08-15T16:44:00Z</cp:lastPrinted>
  <dcterms:created xsi:type="dcterms:W3CDTF">2018-11-16T05:47:00Z</dcterms:created>
  <dcterms:modified xsi:type="dcterms:W3CDTF">2018-11-16T05:47:00Z</dcterms:modified>
</cp:coreProperties>
</file>