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D5" w:rsidRDefault="003E4149" w:rsidP="00242C3E">
      <w:bookmarkStart w:id="0" w:name="_GoBack"/>
      <w:bookmarkEnd w:id="0"/>
      <w:r>
        <w:t>Puolustusministeriö</w:t>
      </w:r>
    </w:p>
    <w:p w:rsidR="002A6CD5" w:rsidRDefault="003E4149"/>
    <w:p w:rsidR="00F874C0" w:rsidRDefault="003E4149"/>
    <w:p w:rsidR="002A6CD5" w:rsidRDefault="003E4149"/>
    <w:p w:rsidR="002A6CD5" w:rsidRDefault="003E4149"/>
    <w:p w:rsidR="002A6CD5" w:rsidRDefault="003E4149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Maahanmuuttoviraston lausunto hallituksen esitysluonnokseen laeiksi puolustusvoimista annetun lain 37 §:n ja Maanpuolustuskorkeakoulusta annetun lain 16 §:n muuttamisesta</w:t>
      </w:r>
      <w:r>
        <w:fldChar w:fldCharType="end"/>
      </w:r>
    </w:p>
    <w:p w:rsidR="001C3E61" w:rsidRDefault="003E4149" w:rsidP="001C3E61">
      <w:pPr>
        <w:pStyle w:val="Sisennettykappale"/>
        <w:rPr>
          <w:rFonts w:cs="Arial"/>
        </w:rPr>
      </w:pPr>
      <w:r w:rsidRPr="008E1639">
        <w:rPr>
          <w:rFonts w:cs="Arial"/>
        </w:rPr>
        <w:t>Puolustusministeriö on pyytänyt</w:t>
      </w:r>
      <w:r>
        <w:rPr>
          <w:rFonts w:cs="Arial"/>
        </w:rPr>
        <w:t xml:space="preserve"> </w:t>
      </w:r>
      <w:r w:rsidRPr="008E1639">
        <w:rPr>
          <w:rFonts w:cs="Arial"/>
        </w:rPr>
        <w:t xml:space="preserve">Maahanmuuttoviraston lausuntoa </w:t>
      </w:r>
      <w:r>
        <w:rPr>
          <w:rFonts w:cs="Arial"/>
        </w:rPr>
        <w:t>hallituksen esitysluonnokseen</w:t>
      </w:r>
      <w:r w:rsidRPr="008E1639">
        <w:rPr>
          <w:rFonts w:cs="Arial"/>
        </w:rPr>
        <w:t xml:space="preserve"> laeiksi puolustusvoimista annetun lain 37 §:n ja Maanpuolustuskorkeakoulusta annetun lain 16 §:n muuttamisesta. Esityksessä ehdotetaan muutettavaksi puolustusvoimi</w:t>
      </w:r>
      <w:r w:rsidRPr="008E1639">
        <w:rPr>
          <w:rFonts w:cs="Arial"/>
        </w:rPr>
        <w:t>sta annettua lakia siten, että Puolustusvoimien sotilasvirkaan voitaisiin nimittää vain Suomen kansalainen, jolla ei ole muun valtion kansalaisuutta. Maanpuolustuskorkeakoulusta annettua lakia</w:t>
      </w:r>
      <w:r>
        <w:rPr>
          <w:rFonts w:cs="Arial"/>
        </w:rPr>
        <w:t xml:space="preserve"> ehdotetaan</w:t>
      </w:r>
      <w:r w:rsidRPr="008E1639">
        <w:rPr>
          <w:rFonts w:cs="Arial"/>
        </w:rPr>
        <w:t xml:space="preserve"> muutetta</w:t>
      </w:r>
      <w:r>
        <w:rPr>
          <w:rFonts w:cs="Arial"/>
        </w:rPr>
        <w:t>vaksi</w:t>
      </w:r>
      <w:r w:rsidRPr="008E1639">
        <w:rPr>
          <w:rFonts w:cs="Arial"/>
        </w:rPr>
        <w:t xml:space="preserve"> siten, että upseerin virkaan johtaviin</w:t>
      </w:r>
      <w:r w:rsidRPr="008E1639">
        <w:rPr>
          <w:rFonts w:cs="Arial"/>
        </w:rPr>
        <w:t xml:space="preserve"> opintoihin edellytettäisiin, että valittava henkilö on Suomen kansalainen, jolla ei ole muun valtion kansalaisuutta. Säännöksiin liittyisi mahdollisuus myöntää hakijalle erivapaus. </w:t>
      </w:r>
    </w:p>
    <w:p w:rsidR="001C3E61" w:rsidRDefault="003E4149" w:rsidP="001C3E61">
      <w:pPr>
        <w:pStyle w:val="Sisennettykappale"/>
        <w:rPr>
          <w:rFonts w:cs="Arial"/>
        </w:rPr>
      </w:pPr>
    </w:p>
    <w:p w:rsidR="001C3E61" w:rsidRPr="008E1639" w:rsidRDefault="003E4149" w:rsidP="001C3E61">
      <w:pPr>
        <w:pStyle w:val="Sisennettykappale"/>
        <w:rPr>
          <w:rFonts w:cs="Arial"/>
        </w:rPr>
      </w:pPr>
      <w:r>
        <w:rPr>
          <w:rFonts w:cs="Arial"/>
        </w:rPr>
        <w:t xml:space="preserve">Maahanmuuttovirasto toteaa lausuntonaan seuraavaa. </w:t>
      </w:r>
    </w:p>
    <w:p w:rsidR="001C3E61" w:rsidRDefault="003E4149" w:rsidP="001C3E61">
      <w:pPr>
        <w:pStyle w:val="Sisennettykappale"/>
        <w:ind w:left="0"/>
      </w:pPr>
    </w:p>
    <w:p w:rsidR="001C3E61" w:rsidRDefault="003E4149" w:rsidP="001C3E61">
      <w:pPr>
        <w:pStyle w:val="Sisennettykappale"/>
      </w:pPr>
      <w:r>
        <w:t>Hallituksen esitysl</w:t>
      </w:r>
      <w:r>
        <w:t xml:space="preserve">uonnoksen yleisperusteluissa on käyty läpi Suomen kansalaisuuden saamisen tavat ja edellytykset. Kansalaistamisen yleisistä edellytyksistä säädetään kansalaisuuslain (359/2003) 13 §:ssä. </w:t>
      </w:r>
    </w:p>
    <w:p w:rsidR="001C3E61" w:rsidRDefault="003E4149" w:rsidP="001C3E61">
      <w:pPr>
        <w:pStyle w:val="Sisennettykappale"/>
      </w:pPr>
    </w:p>
    <w:p w:rsidR="00606CF2" w:rsidRDefault="003E4149" w:rsidP="001C3E61">
      <w:pPr>
        <w:pStyle w:val="Sisennettykappale"/>
      </w:pPr>
      <w:r>
        <w:t>Hallituksen esitysluonnoksen yleisperusteluissa (s.6-7) on lueteltu</w:t>
      </w:r>
      <w:r>
        <w:t xml:space="preserve"> edellytyksiä kansalaisuuden myöntämiselle. Yleisperusteluissa mainittujen edellytysten lisäksi kansalaisuuslain 6 § edellyttää, että hakijan henkilöllisyys on luotettavasti selvitetty.</w:t>
      </w:r>
      <w:r w:rsidRPr="00E516A8">
        <w:t xml:space="preserve"> </w:t>
      </w:r>
    </w:p>
    <w:p w:rsidR="00606CF2" w:rsidRDefault="003E4149" w:rsidP="00606CF2">
      <w:pPr>
        <w:pStyle w:val="Sisennettykappale"/>
      </w:pPr>
      <w:r>
        <w:t>Selvitystä henkilöllisyydestä voidaan esittää asiakirjanäytöllä tai a</w:t>
      </w:r>
      <w:r>
        <w:t xml:space="preserve">ntamalla muutoin luotettavina pidettäviä tietoja asianomaisen henkilön nimestä, syntymäajasta, perhesuhteista, kansalaisuudesta ja muista asian ratkaisemisen kannalta tarpeellisista henkilötiedoista. </w:t>
      </w:r>
      <w:r>
        <w:t>Asianosainen voi esittää selvitystä henkilöllisyydestään</w:t>
      </w:r>
      <w:r>
        <w:t xml:space="preserve"> luotettavalla asiakirjanäytöllä tai myös muulla tavoin. </w:t>
      </w:r>
      <w:r w:rsidRPr="00E516A8">
        <w:t>Jos henkilö saapuu Suomeen ilman henkilöllisyyttä osoittavaa asiakirjaa taikka väärennetyn tai väärän asiakirjan turvin, hänen henkilötietoinaan pidetään yleensä niitä tietoja, jotka hän itse tai hän</w:t>
      </w:r>
      <w:r w:rsidRPr="00E516A8">
        <w:t>en huoltajansa antaa. Tällä tavoin</w:t>
      </w:r>
      <w:r>
        <w:t xml:space="preserve"> luotuihin henkilötietoihin voidaan </w:t>
      </w:r>
      <w:r w:rsidRPr="00E516A8">
        <w:t>yleensä lähtökohtaisesti muun vaihtoehdon puuttuessa luottaa ja katsoa henkilöllisyys selvitetyksi.</w:t>
      </w:r>
      <w:r>
        <w:t xml:space="preserve"> Jos henkilö on esiintynyt </w:t>
      </w:r>
      <w:r>
        <w:t xml:space="preserve">Suomen väestötietojärjestelmässä muuttumattomilla tiedoilla </w:t>
      </w:r>
      <w:r>
        <w:t>kymmen</w:t>
      </w:r>
      <w:r>
        <w:t>en vuoden ajan, hänen henkilöllisyyttään pidetään</w:t>
      </w:r>
      <w:r>
        <w:t xml:space="preserve"> selvitettynä. </w:t>
      </w:r>
    </w:p>
    <w:p w:rsidR="00606CF2" w:rsidRDefault="003E4149" w:rsidP="00606CF2">
      <w:pPr>
        <w:pStyle w:val="Sisennettykappale"/>
      </w:pPr>
    </w:p>
    <w:p w:rsidR="001C3E61" w:rsidRPr="00E516A8" w:rsidRDefault="003E4149" w:rsidP="00606CF2">
      <w:pPr>
        <w:pStyle w:val="Sisennettykappale"/>
      </w:pPr>
      <w:r>
        <w:t xml:space="preserve">Kansalaistamisen edellytysten osalta </w:t>
      </w:r>
      <w:r w:rsidRPr="004D7B29">
        <w:t>Maahanmuuttoviras</w:t>
      </w:r>
      <w:r>
        <w:t xml:space="preserve">to pyytää huomioimaan </w:t>
      </w:r>
      <w:r w:rsidRPr="004D7B29">
        <w:t>myös, että</w:t>
      </w:r>
      <w:r>
        <w:t xml:space="preserve"> asumisaika-,</w:t>
      </w:r>
      <w:r w:rsidRPr="004D7B29">
        <w:t xml:space="preserve"> kielitaito- ja nuhteettomuusedellytyk</w:t>
      </w:r>
      <w:r>
        <w:t>sistä</w:t>
      </w:r>
      <w:r w:rsidRPr="004D7B29">
        <w:t xml:space="preserve"> voidaan poiketa kansalaisuuslain</w:t>
      </w:r>
      <w:r>
        <w:t xml:space="preserve"> 18 §:n,</w:t>
      </w:r>
      <w:r w:rsidRPr="004D7B29">
        <w:t xml:space="preserve"> </w:t>
      </w:r>
      <w:r>
        <w:t xml:space="preserve">18 a §:n, </w:t>
      </w:r>
      <w:r w:rsidRPr="004D7B29">
        <w:t>18 b §:n ja 19 §:n mukai</w:t>
      </w:r>
      <w:r>
        <w:t>sesti.</w:t>
      </w:r>
    </w:p>
    <w:p w:rsidR="001C3E61" w:rsidRPr="00056717" w:rsidRDefault="003E4149" w:rsidP="001C3E61">
      <w:pPr>
        <w:pStyle w:val="Sisennettykappale"/>
        <w:ind w:left="0"/>
      </w:pPr>
    </w:p>
    <w:p w:rsidR="00606CF2" w:rsidRDefault="003E4149" w:rsidP="00606CF2">
      <w:pPr>
        <w:pStyle w:val="Sisennettykappale"/>
      </w:pPr>
      <w:r w:rsidRPr="00056717">
        <w:t xml:space="preserve">Väestötietojärjestelmään merkitään tieto henkilön </w:t>
      </w:r>
      <w:r>
        <w:t xml:space="preserve">ulkomaan ja Suomen </w:t>
      </w:r>
      <w:r w:rsidRPr="00056717">
        <w:t>kansalaisuudesta. Kun henkilö saa Suomen kansalaisuuden hakemuksestaan tai ilmoituksestaan, Maahanmuuttovirasto ei ota</w:t>
      </w:r>
      <w:r>
        <w:t xml:space="preserve"> päätöksessään</w:t>
      </w:r>
      <w:r w:rsidRPr="00056717">
        <w:t xml:space="preserve"> kantaa siihe</w:t>
      </w:r>
      <w:r w:rsidRPr="00056717">
        <w:t>n, säilyttääkö vai menettääkö henkilö hakuhetken kansalaisuutensa.</w:t>
      </w:r>
      <w:r>
        <w:t xml:space="preserve"> Maahanmuuttoviraston ilmoittaessa väestötietojärjestelmään henkilön saaman </w:t>
      </w:r>
      <w:r>
        <w:lastRenderedPageBreak/>
        <w:t>Suomen kansalaisuuden, jää väestötietojärjestelmässä voimassa olevaksi</w:t>
      </w:r>
      <w:r w:rsidRPr="00056717">
        <w:t xml:space="preserve"> </w:t>
      </w:r>
      <w:r>
        <w:t xml:space="preserve">tiedoksi myös henkilön aiempi </w:t>
      </w:r>
      <w:r w:rsidRPr="00056717">
        <w:t>ulkomaan kans</w:t>
      </w:r>
      <w:r w:rsidRPr="00056717">
        <w:t>alaisuu</w:t>
      </w:r>
      <w:r>
        <w:t>s. Henkilö näyttäytyy väes</w:t>
      </w:r>
      <w:r>
        <w:t>tö</w:t>
      </w:r>
      <w:r>
        <w:t>tietojärjestelmässä kansalaistamisen jälkeen Suomen ja ulkomaan kansalaisena</w:t>
      </w:r>
      <w:r w:rsidRPr="00056717">
        <w:t xml:space="preserve"> riippumatta siitä, menettääkö vai säilyttääkö henkilö tosiasiassa ulkomaan kansalaisuuden saadessaan Suomen kansalaisuuden. Henkilö</w:t>
      </w:r>
      <w:r>
        <w:t>n kansalaisuu</w:t>
      </w:r>
      <w:r>
        <w:t>stietoja voidaan toki myöhemmin korjata ja muutoinkin päivittää maistraatille toimitettavilla selvityksillä.</w:t>
      </w:r>
    </w:p>
    <w:p w:rsidR="00606CF2" w:rsidRDefault="003E4149" w:rsidP="00606CF2">
      <w:pPr>
        <w:pStyle w:val="Sisennettykappale"/>
      </w:pPr>
    </w:p>
    <w:p w:rsidR="001C3E61" w:rsidRDefault="003E4149" w:rsidP="00606CF2">
      <w:pPr>
        <w:pStyle w:val="Sisennettykappale"/>
      </w:pPr>
      <w:r w:rsidRPr="007B6750">
        <w:t>Hallituksen esitysluonnoksesta ei käy ilmi, miten Puolustusvoimat aikoisi käytännössä todeta sen, onko sotilasvirkaan tai upseerin virkaan johtavi</w:t>
      </w:r>
      <w:r w:rsidRPr="007B6750">
        <w:t xml:space="preserve">in opintoihin hakevalla henkilöllä myös jonkin toisen valtion kansalaisuus vai onko hän ainoastaan Suomen kansalainen. </w:t>
      </w:r>
      <w:r>
        <w:t xml:space="preserve">Kansalaisuuslain 36 §:n mukaista kansalaisuusaseman määrittämistä on mahdollista pyytää Maahanmuuttovirastolta sen varmistamiseksi, onko </w:t>
      </w:r>
      <w:r>
        <w:t>henkilöllä Suomen kansalaisuuden lisäksi jokin toinen kansalaisuus.</w:t>
      </w:r>
    </w:p>
    <w:p w:rsidR="001C3E61" w:rsidRDefault="003E4149" w:rsidP="001C3E61">
      <w:pPr>
        <w:pStyle w:val="Sisennettykappale"/>
        <w:ind w:left="0"/>
      </w:pPr>
    </w:p>
    <w:p w:rsidR="001C3E61" w:rsidRPr="008C6EF9" w:rsidRDefault="003E4149" w:rsidP="006B4C3D">
      <w:pPr>
        <w:pStyle w:val="Sisennettykappale"/>
      </w:pPr>
      <w:r>
        <w:t>Lopuksi</w:t>
      </w:r>
      <w:r w:rsidRPr="007B6750">
        <w:t xml:space="preserve"> </w:t>
      </w:r>
      <w:r>
        <w:t>Maahanmuuttovirasto toteaa, että ehdotetulla lakimuutoksella ei olisi vaikutuksia Maahanmuuttoviraston kansalaistamisprosesseihin.</w:t>
      </w:r>
    </w:p>
    <w:p w:rsidR="002A6CD5" w:rsidRDefault="003E4149" w:rsidP="002A6CD5">
      <w:pPr>
        <w:pStyle w:val="Leipteksti"/>
      </w:pPr>
    </w:p>
    <w:p w:rsidR="00CF11FD" w:rsidRDefault="003E4149" w:rsidP="002A6CD5">
      <w:pPr>
        <w:pStyle w:val="Leipteksti"/>
      </w:pPr>
    </w:p>
    <w:p w:rsidR="00CF11FD" w:rsidRDefault="003E4149" w:rsidP="002A6CD5">
      <w:pPr>
        <w:pStyle w:val="Leipteksti"/>
      </w:pPr>
    </w:p>
    <w:p w:rsidR="00CF11FD" w:rsidRDefault="003E4149" w:rsidP="002A6CD5">
      <w:pPr>
        <w:pStyle w:val="Leipteksti"/>
      </w:pPr>
      <w:r>
        <w:t>Ylijohtaja</w:t>
      </w:r>
      <w:r>
        <w:tab/>
      </w:r>
      <w:r>
        <w:tab/>
      </w:r>
      <w:r>
        <w:tab/>
        <w:t>Jaana Vuorio</w:t>
      </w:r>
    </w:p>
    <w:p w:rsidR="00CF11FD" w:rsidRDefault="003E4149" w:rsidP="00CF11FD">
      <w:pPr>
        <w:pStyle w:val="Leipteksti"/>
      </w:pPr>
    </w:p>
    <w:p w:rsidR="00CF11FD" w:rsidRDefault="003E4149" w:rsidP="00BC418C">
      <w:pPr>
        <w:pStyle w:val="Leipteksti"/>
      </w:pPr>
      <w:r>
        <w:t xml:space="preserve">Tulosalueen </w:t>
      </w:r>
      <w:r>
        <w:t>johtaja</w:t>
      </w:r>
      <w:r>
        <w:tab/>
      </w:r>
      <w:r>
        <w:tab/>
      </w:r>
      <w:r>
        <w:t>Kaj Välimäki</w:t>
      </w:r>
    </w:p>
    <w:p w:rsidR="008C5E06" w:rsidRDefault="003E4149" w:rsidP="00CF11FD">
      <w:pPr>
        <w:pStyle w:val="Leipteksti"/>
      </w:pPr>
    </w:p>
    <w:p w:rsidR="00131AF7" w:rsidRDefault="003E4149" w:rsidP="00131AF7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Maahanmuuttovirasto 29.03.2018 klo 12:20. Allekirjoituksen oikeellisuuden</w:t>
      </w:r>
      <w:r>
        <w:t xml:space="preserve"> voi todentaa kirjaamosta.</w:t>
      </w:r>
      <w:r>
        <w:fldChar w:fldCharType="end"/>
      </w:r>
    </w:p>
    <w:p w:rsidR="00984FE9" w:rsidRDefault="003E4149" w:rsidP="00131AF7">
      <w:pPr>
        <w:pStyle w:val="Leipteksti"/>
      </w:pPr>
    </w:p>
    <w:tbl>
      <w:tblPr>
        <w:tblStyle w:val="Eireunaviivaa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304"/>
        <w:gridCol w:w="7761"/>
      </w:tblGrid>
      <w:tr w:rsidR="00693FB7" w:rsidTr="00181F77">
        <w:trPr>
          <w:trHeight w:val="556"/>
        </w:trPr>
        <w:tc>
          <w:tcPr>
            <w:tcW w:w="1304" w:type="dxa"/>
          </w:tcPr>
          <w:p w:rsidR="00CF11FD" w:rsidRPr="00242B73" w:rsidRDefault="003E4149" w:rsidP="00477541">
            <w:r w:rsidRPr="00242B73">
              <w:t>Jakelu</w:t>
            </w:r>
          </w:p>
        </w:tc>
        <w:tc>
          <w:tcPr>
            <w:tcW w:w="7761" w:type="dxa"/>
          </w:tcPr>
          <w:p w:rsidR="00CF11FD" w:rsidRPr="00242B73" w:rsidRDefault="003E4149" w:rsidP="00477541">
            <w:r>
              <w:t>Puolustusministeriö, kirjaamo@defmin.fi</w:t>
            </w:r>
          </w:p>
        </w:tc>
      </w:tr>
      <w:tr w:rsidR="00693FB7" w:rsidTr="00181F77">
        <w:trPr>
          <w:trHeight w:val="556"/>
        </w:trPr>
        <w:tc>
          <w:tcPr>
            <w:tcW w:w="1304" w:type="dxa"/>
          </w:tcPr>
          <w:p w:rsidR="00CF11FD" w:rsidRPr="00242B73" w:rsidRDefault="003E4149" w:rsidP="00477541">
            <w:r w:rsidRPr="00242B73">
              <w:t>Tiedoksi</w:t>
            </w:r>
          </w:p>
        </w:tc>
        <w:tc>
          <w:tcPr>
            <w:tcW w:w="7761" w:type="dxa"/>
          </w:tcPr>
          <w:p w:rsidR="00CF11FD" w:rsidRDefault="003E4149" w:rsidP="00477541">
            <w:pPr>
              <w:rPr>
                <w:szCs w:val="22"/>
              </w:rPr>
            </w:pPr>
            <w:r>
              <w:rPr>
                <w:szCs w:val="22"/>
              </w:rPr>
              <w:t xml:space="preserve">Puolustusministeriössä </w:t>
            </w:r>
            <w:hyperlink r:id="rId7" w:history="1">
              <w:r w:rsidRPr="00EB0186">
                <w:rPr>
                  <w:rStyle w:val="Hyperlinkki"/>
                  <w:szCs w:val="22"/>
                </w:rPr>
                <w:t>jenni.herrala@defmin.fi</w:t>
              </w:r>
            </w:hyperlink>
          </w:p>
          <w:p w:rsidR="006B4C3D" w:rsidRDefault="003E4149" w:rsidP="00477541">
            <w:pPr>
              <w:rPr>
                <w:szCs w:val="22"/>
              </w:rPr>
            </w:pPr>
          </w:p>
          <w:p w:rsidR="006B4C3D" w:rsidRDefault="003E4149" w:rsidP="00477541">
            <w:pPr>
              <w:rPr>
                <w:szCs w:val="22"/>
              </w:rPr>
            </w:pPr>
            <w:r>
              <w:rPr>
                <w:szCs w:val="22"/>
              </w:rPr>
              <w:t>Maahanmuuttovirastossa</w:t>
            </w:r>
          </w:p>
          <w:p w:rsidR="006B4C3D" w:rsidRDefault="003E4149" w:rsidP="006B4C3D">
            <w:pPr>
              <w:pStyle w:val="Luettelokappale"/>
              <w:numPr>
                <w:ilvl w:val="0"/>
                <w:numId w:val="24"/>
              </w:numPr>
              <w:rPr>
                <w:szCs w:val="22"/>
              </w:rPr>
            </w:pPr>
            <w:r>
              <w:rPr>
                <w:szCs w:val="22"/>
              </w:rPr>
              <w:t>apulaispäällikkö</w:t>
            </w:r>
          </w:p>
          <w:p w:rsidR="006B4C3D" w:rsidRDefault="003E4149" w:rsidP="006B4C3D">
            <w:pPr>
              <w:pStyle w:val="Luettelokappale"/>
              <w:numPr>
                <w:ilvl w:val="0"/>
                <w:numId w:val="24"/>
              </w:numPr>
              <w:rPr>
                <w:szCs w:val="22"/>
              </w:rPr>
            </w:pPr>
            <w:r>
              <w:rPr>
                <w:szCs w:val="22"/>
              </w:rPr>
              <w:t>oikeus- ja maatietoyksikön johtaja</w:t>
            </w:r>
          </w:p>
          <w:p w:rsidR="006B4C3D" w:rsidRPr="006B4C3D" w:rsidRDefault="003E4149" w:rsidP="006B4C3D">
            <w:pPr>
              <w:pStyle w:val="Luettelokappale"/>
              <w:numPr>
                <w:ilvl w:val="0"/>
                <w:numId w:val="24"/>
              </w:numPr>
              <w:rPr>
                <w:szCs w:val="22"/>
              </w:rPr>
            </w:pPr>
            <w:r>
              <w:rPr>
                <w:szCs w:val="22"/>
              </w:rPr>
              <w:t>kansalaisuusyksikön johtaja</w:t>
            </w:r>
          </w:p>
        </w:tc>
      </w:tr>
    </w:tbl>
    <w:p w:rsidR="00181F77" w:rsidRDefault="003E4149" w:rsidP="00162585"/>
    <w:sectPr w:rsidR="00181F77" w:rsidSect="00BC4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964" w:bottom="141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49" w:rsidRDefault="003E4149">
      <w:r>
        <w:separator/>
      </w:r>
    </w:p>
  </w:endnote>
  <w:endnote w:type="continuationSeparator" w:id="0">
    <w:p w:rsidR="003E4149" w:rsidRDefault="003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EA" w:rsidRDefault="003E414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EA" w:rsidRDefault="003E414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2F" w:rsidRPr="00672243" w:rsidRDefault="003E4149" w:rsidP="00EF222F">
    <w:pPr>
      <w:pStyle w:val="Alatunniste"/>
    </w:pPr>
    <w:r w:rsidRPr="00672243">
      <w:rPr>
        <w:noProof/>
        <w:lang w:eastAsia="fi-FI"/>
      </w:rPr>
      <w:drawing>
        <wp:inline distT="0" distB="0" distL="0" distR="0">
          <wp:extent cx="5943600" cy="609600"/>
          <wp:effectExtent l="0" t="0" r="0" b="0"/>
          <wp:docPr id="8" name="Kuva 8" descr="alatunniste_h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atunniste_h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49" w:rsidRDefault="003E4149">
      <w:r>
        <w:separator/>
      </w:r>
    </w:p>
  </w:footnote>
  <w:footnote w:type="continuationSeparator" w:id="0">
    <w:p w:rsidR="003E4149" w:rsidRDefault="003E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EA" w:rsidRDefault="003E41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5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3557"/>
      <w:gridCol w:w="2826"/>
      <w:gridCol w:w="14"/>
      <w:gridCol w:w="1562"/>
      <w:gridCol w:w="1336"/>
    </w:tblGrid>
    <w:tr w:rsidR="00693FB7" w:rsidTr="006C4309">
      <w:trPr>
        <w:trHeight w:hRule="exact" w:val="272"/>
      </w:trPr>
      <w:tc>
        <w:tcPr>
          <w:tcW w:w="355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p w:rsidR="00672243" w:rsidRDefault="003E4149" w:rsidP="00CC3C4D">
          <w:pPr>
            <w:pStyle w:val="Yltunniste"/>
          </w:pPr>
          <w:r>
            <w:rPr>
              <w:lang w:eastAsia="fi-FI"/>
            </w:rPr>
            <w:drawing>
              <wp:inline distT="0" distB="0" distL="0" distR="0">
                <wp:extent cx="558000" cy="446084"/>
                <wp:effectExtent l="0" t="0" r="0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ipi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446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2" w:type="dxa"/>
          <w:gridSpan w:val="3"/>
          <w:shd w:val="clear" w:color="auto" w:fill="auto"/>
          <w:vAlign w:val="center"/>
        </w:tcPr>
        <w:p w:rsidR="00672243" w:rsidRPr="00B441F0" w:rsidRDefault="003E4149" w:rsidP="006C4309">
          <w:pPr>
            <w:pStyle w:val="Yltunniste"/>
          </w:pPr>
        </w:p>
      </w:tc>
      <w:tc>
        <w:tcPr>
          <w:tcW w:w="1336" w:type="dxa"/>
          <w:shd w:val="clear" w:color="auto" w:fill="auto"/>
          <w:vAlign w:val="center"/>
        </w:tcPr>
        <w:p w:rsidR="00672243" w:rsidRPr="00DE53C1" w:rsidRDefault="003E4149" w:rsidP="006C4309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5474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BB5474">
            <w:t>2</w:t>
          </w:r>
          <w:r>
            <w:fldChar w:fldCharType="end"/>
          </w:r>
          <w:r>
            <w:t>)</w:t>
          </w:r>
        </w:p>
      </w:tc>
    </w:tr>
    <w:tr w:rsidR="00693FB7" w:rsidTr="006C4309">
      <w:trPr>
        <w:trHeight w:hRule="exact" w:val="272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D64996" w:rsidRDefault="003E4149" w:rsidP="00CC3C4D">
          <w:pPr>
            <w:pStyle w:val="Yltunniste"/>
          </w:pPr>
        </w:p>
      </w:tc>
      <w:tc>
        <w:tcPr>
          <w:tcW w:w="2826" w:type="dxa"/>
          <w:shd w:val="clear" w:color="auto" w:fill="auto"/>
          <w:tcMar>
            <w:left w:w="113" w:type="dxa"/>
          </w:tcMar>
          <w:vAlign w:val="center"/>
        </w:tcPr>
        <w:p w:rsidR="00D64996" w:rsidRPr="00234BCD" w:rsidRDefault="003E4149" w:rsidP="006C4309">
          <w:pPr>
            <w:pStyle w:val="Yltunniste"/>
            <w:rPr>
              <w:caps/>
              <w:szCs w:val="18"/>
            </w:rPr>
          </w:pPr>
          <w:r w:rsidRPr="00234BCD">
            <w:rPr>
              <w:caps/>
            </w:rPr>
            <w:fldChar w:fldCharType="begin"/>
          </w:r>
          <w:r w:rsidRPr="00234BCD">
            <w:rPr>
              <w:caps/>
            </w:rPr>
            <w:instrText xml:space="preserve"> IF </w:instrText>
          </w:r>
          <w:r w:rsidRPr="00234BCD">
            <w:rPr>
              <w:caps/>
            </w:rPr>
            <w:fldChar w:fldCharType="begin"/>
          </w:r>
          <w:r w:rsidRPr="00234BCD">
            <w:rPr>
              <w:caps/>
            </w:rPr>
            <w:instrText xml:space="preserve"> DOCPROPERTY  sm_asiakirjatyyppi  </w:instrText>
          </w:r>
          <w:r w:rsidRPr="00234BCD">
            <w:rPr>
              <w:caps/>
            </w:rPr>
            <w:fldChar w:fldCharType="separate"/>
          </w:r>
          <w:r w:rsidRPr="00234BCD">
            <w:rPr>
              <w:caps/>
            </w:rPr>
            <w:instrText>Lausunto</w:instrText>
          </w:r>
          <w:r w:rsidRPr="00234BCD">
            <w:rPr>
              <w:caps/>
            </w:rPr>
            <w:fldChar w:fldCharType="end"/>
          </w:r>
          <w:r w:rsidRPr="00234BCD">
            <w:rPr>
              <w:caps/>
            </w:rPr>
            <w:instrText xml:space="preserve"> = "Kirje" "" </w:instrText>
          </w:r>
          <w:r w:rsidRPr="00234BCD">
            <w:rPr>
              <w:caps/>
            </w:rPr>
            <w:fldChar w:fldCharType="begin"/>
          </w:r>
          <w:r w:rsidRPr="00234BCD">
            <w:rPr>
              <w:caps/>
            </w:rPr>
            <w:instrText xml:space="preserve"> DOCPROPERTY  sm_asiakirjatyyppi \* MERGEFORMAT </w:instrText>
          </w:r>
          <w:r w:rsidRPr="00234BCD">
            <w:rPr>
              <w:caps/>
            </w:rPr>
            <w:fldChar w:fldCharType="separate"/>
          </w:r>
          <w:r>
            <w:rPr>
              <w:caps/>
            </w:rPr>
            <w:instrText>Lausunto</w:instrText>
          </w:r>
          <w:r w:rsidRPr="00234BCD">
            <w:rPr>
              <w:caps/>
            </w:rPr>
            <w:fldChar w:fldCharType="end"/>
          </w:r>
          <w:r w:rsidRPr="00234BCD">
            <w:rPr>
              <w:caps/>
            </w:rPr>
            <w:instrText xml:space="preserve"> </w:instrText>
          </w:r>
          <w:r w:rsidRPr="00234BCD">
            <w:rPr>
              <w:caps/>
            </w:rPr>
            <w:fldChar w:fldCharType="separate"/>
          </w:r>
          <w:r>
            <w:rPr>
              <w:caps/>
            </w:rPr>
            <w:t>Lausunto</w:t>
          </w:r>
          <w:r w:rsidRPr="00234BCD">
            <w:rPr>
              <w:caps/>
            </w:rPr>
            <w:fldChar w:fldCharType="end"/>
          </w:r>
        </w:p>
      </w:tc>
      <w:tc>
        <w:tcPr>
          <w:tcW w:w="2912" w:type="dxa"/>
          <w:gridSpan w:val="3"/>
          <w:shd w:val="clear" w:color="auto" w:fill="auto"/>
          <w:vAlign w:val="center"/>
        </w:tcPr>
        <w:p w:rsidR="00D64996" w:rsidRPr="00DE53C1" w:rsidRDefault="003E4149" w:rsidP="006C4309">
          <w:pPr>
            <w:pStyle w:val="Yltunniste"/>
            <w:jc w:val="right"/>
            <w:rPr>
              <w:szCs w:val="18"/>
            </w:rPr>
          </w:pPr>
        </w:p>
      </w:tc>
    </w:tr>
    <w:tr w:rsidR="00693FB7" w:rsidTr="006C4309">
      <w:trPr>
        <w:trHeight w:hRule="exact" w:val="272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</w:tcPr>
        <w:p w:rsidR="00D64996" w:rsidRDefault="003E4149" w:rsidP="00CC3C4D">
          <w:pPr>
            <w:pStyle w:val="Yltunniste"/>
          </w:pPr>
        </w:p>
      </w:tc>
      <w:tc>
        <w:tcPr>
          <w:tcW w:w="2840" w:type="dxa"/>
          <w:gridSpan w:val="2"/>
          <w:shd w:val="clear" w:color="auto" w:fill="auto"/>
          <w:tcMar>
            <w:left w:w="113" w:type="dxa"/>
          </w:tcMar>
          <w:vAlign w:val="center"/>
        </w:tcPr>
        <w:p w:rsidR="00D64996" w:rsidRPr="00B441F0" w:rsidRDefault="003E4149" w:rsidP="006C4309">
          <w:pPr>
            <w:pStyle w:val="Yltunniste"/>
          </w:pPr>
        </w:p>
      </w:tc>
      <w:tc>
        <w:tcPr>
          <w:tcW w:w="2898" w:type="dxa"/>
          <w:gridSpan w:val="2"/>
          <w:shd w:val="clear" w:color="auto" w:fill="auto"/>
          <w:vAlign w:val="center"/>
        </w:tcPr>
        <w:p w:rsidR="00D64996" w:rsidRPr="009A4C2C" w:rsidRDefault="003E4149" w:rsidP="006C4309">
          <w:pPr>
            <w:pStyle w:val="Yltunniste"/>
            <w:jc w:val="right"/>
            <w:rPr>
              <w:caps/>
              <w:szCs w:val="18"/>
            </w:rPr>
          </w:pPr>
        </w:p>
      </w:tc>
    </w:tr>
    <w:tr w:rsidR="00693FB7" w:rsidTr="00B441F0">
      <w:trPr>
        <w:trHeight w:hRule="exact" w:val="85"/>
      </w:trPr>
      <w:tc>
        <w:tcPr>
          <w:tcW w:w="3557" w:type="dxa"/>
          <w:vMerge/>
          <w:shd w:val="clear" w:color="auto" w:fill="auto"/>
        </w:tcPr>
        <w:p w:rsidR="00D64996" w:rsidRDefault="003E4149" w:rsidP="00CC3C4D">
          <w:pPr>
            <w:pStyle w:val="Yltunniste"/>
          </w:pPr>
        </w:p>
      </w:tc>
      <w:tc>
        <w:tcPr>
          <w:tcW w:w="2840" w:type="dxa"/>
          <w:gridSpan w:val="2"/>
          <w:shd w:val="clear" w:color="auto" w:fill="auto"/>
        </w:tcPr>
        <w:p w:rsidR="00D64996" w:rsidRDefault="003E4149" w:rsidP="00CC3C4D">
          <w:pPr>
            <w:pStyle w:val="Yltunniste"/>
          </w:pPr>
        </w:p>
      </w:tc>
      <w:tc>
        <w:tcPr>
          <w:tcW w:w="2898" w:type="dxa"/>
          <w:gridSpan w:val="2"/>
          <w:shd w:val="clear" w:color="auto" w:fill="auto"/>
        </w:tcPr>
        <w:p w:rsidR="00D64996" w:rsidRDefault="003E4149" w:rsidP="00CC3C4D">
          <w:pPr>
            <w:pStyle w:val="Yltunniste"/>
          </w:pPr>
        </w:p>
      </w:tc>
    </w:tr>
  </w:tbl>
  <w:p w:rsidR="00D64AB2" w:rsidRDefault="003E414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2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557"/>
      <w:gridCol w:w="2840"/>
      <w:gridCol w:w="1562"/>
      <w:gridCol w:w="1413"/>
    </w:tblGrid>
    <w:tr w:rsidR="00693FB7" w:rsidTr="00D53EB6">
      <w:trPr>
        <w:trHeight w:hRule="exact" w:val="272"/>
      </w:trPr>
      <w:tc>
        <w:tcPr>
          <w:tcW w:w="3557" w:type="dxa"/>
          <w:vMerge w:val="restart"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181F77" w:rsidRDefault="003E4149" w:rsidP="00D53EB6">
          <w:pPr>
            <w:pStyle w:val="Yltunniste"/>
          </w:pPr>
          <w:r>
            <w:rPr>
              <w:lang w:eastAsia="fi-FI"/>
            </w:rPr>
            <w:drawing>
              <wp:inline distT="0" distB="0" distL="0" distR="0">
                <wp:extent cx="1065600" cy="853200"/>
                <wp:effectExtent l="0" t="0" r="1270" b="4445"/>
                <wp:docPr id="6" name="Kuva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ipi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8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vAlign w:val="bottom"/>
        </w:tcPr>
        <w:p w:rsidR="00181F77" w:rsidRPr="00DE53C1" w:rsidRDefault="003E4149" w:rsidP="002468D7">
          <w:pPr>
            <w:pStyle w:val="Yltunniste"/>
            <w:rPr>
              <w:szCs w:val="18"/>
            </w:rPr>
          </w:pPr>
        </w:p>
      </w:tc>
      <w:tc>
        <w:tcPr>
          <w:tcW w:w="1562" w:type="dxa"/>
          <w:vAlign w:val="bottom"/>
        </w:tcPr>
        <w:p w:rsidR="00181F77" w:rsidRPr="00DE53C1" w:rsidRDefault="003E4149" w:rsidP="002468D7">
          <w:pPr>
            <w:pStyle w:val="Yltunniste"/>
            <w:rPr>
              <w:szCs w:val="18"/>
            </w:rPr>
          </w:pPr>
        </w:p>
      </w:tc>
      <w:tc>
        <w:tcPr>
          <w:tcW w:w="1413" w:type="dxa"/>
          <w:vAlign w:val="bottom"/>
        </w:tcPr>
        <w:p w:rsidR="00181F77" w:rsidRPr="00DE53C1" w:rsidRDefault="003E4149" w:rsidP="002468D7">
          <w:pPr>
            <w:pStyle w:val="Yltunniste"/>
            <w:rPr>
              <w:szCs w:val="18"/>
            </w:rPr>
          </w:pPr>
        </w:p>
      </w:tc>
    </w:tr>
    <w:tr w:rsidR="00693FB7" w:rsidTr="002468D7">
      <w:trPr>
        <w:trHeight w:hRule="exact" w:val="272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181F77" w:rsidRDefault="003E4149" w:rsidP="002468D7">
          <w:pPr>
            <w:pStyle w:val="Yltunniste"/>
          </w:pPr>
        </w:p>
      </w:tc>
      <w:tc>
        <w:tcPr>
          <w:tcW w:w="2840" w:type="dxa"/>
          <w:tcMar>
            <w:left w:w="113" w:type="dxa"/>
          </w:tcMar>
          <w:vAlign w:val="bottom"/>
        </w:tcPr>
        <w:p w:rsidR="00181F77" w:rsidRPr="00DE53C1" w:rsidRDefault="003E4149" w:rsidP="002468D7">
          <w:pPr>
            <w:pStyle w:val="HeaderISO"/>
            <w:rPr>
              <w:sz w:val="18"/>
              <w:szCs w:val="18"/>
            </w:rPr>
          </w:pPr>
          <w:r w:rsidRPr="00242C3E">
            <w:rPr>
              <w:caps w:val="0"/>
            </w:rPr>
            <w:fldChar w:fldCharType="begin"/>
          </w:r>
          <w:r w:rsidRPr="00242C3E">
            <w:instrText xml:space="preserve"> IF </w:instrText>
          </w:r>
          <w:r>
            <w:fldChar w:fldCharType="begin"/>
          </w:r>
          <w:r>
            <w:instrText xml:space="preserve"> DOCPROPERTY  sm_asiakirjatyyppi  </w:instrText>
          </w:r>
          <w:r>
            <w:fldChar w:fldCharType="separate"/>
          </w:r>
          <w:r>
            <w:instrText>Lausunto</w:instrText>
          </w:r>
          <w:r>
            <w:fldChar w:fldCharType="end"/>
          </w:r>
          <w:r w:rsidRPr="00242C3E">
            <w:instrText xml:space="preserve"> = "Kirje" "" </w:instrText>
          </w:r>
          <w:r>
            <w:fldChar w:fldCharType="begin"/>
          </w:r>
          <w:r>
            <w:instrText xml:space="preserve"> DOCPROPERTY  sm_asiakirjatyyppi \* MERGEFORMAT </w:instrText>
          </w:r>
          <w:r>
            <w:fldChar w:fldCharType="separate"/>
          </w:r>
          <w:r>
            <w:instrText>Lausunto</w:instrText>
          </w:r>
          <w:r>
            <w:fldChar w:fldCharType="end"/>
          </w:r>
          <w:r w:rsidRPr="00242C3E">
            <w:instrText xml:space="preserve"> ujjj</w:instrText>
          </w:r>
          <w:r w:rsidRPr="00242C3E">
            <w:rPr>
              <w:caps w:val="0"/>
            </w:rPr>
            <w:fldChar w:fldCharType="separate"/>
          </w:r>
          <w:r>
            <w:t>Lausunto</w:t>
          </w:r>
          <w:r w:rsidRPr="00242C3E">
            <w:rPr>
              <w:caps w:val="0"/>
            </w:rPr>
            <w:fldChar w:fldCharType="end"/>
          </w:r>
        </w:p>
      </w:tc>
      <w:tc>
        <w:tcPr>
          <w:tcW w:w="2975" w:type="dxa"/>
          <w:gridSpan w:val="2"/>
          <w:vAlign w:val="center"/>
        </w:tcPr>
        <w:p w:rsidR="00181F77" w:rsidRPr="00DE53C1" w:rsidRDefault="003E4149" w:rsidP="002468D7">
          <w:pPr>
            <w:pStyle w:val="Yltunniste"/>
            <w:jc w:val="right"/>
            <w:rPr>
              <w:szCs w:val="18"/>
            </w:rPr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MIG-187602</w:t>
          </w:r>
          <w:r>
            <w:fldChar w:fldCharType="end"/>
          </w:r>
        </w:p>
      </w:tc>
    </w:tr>
    <w:tr w:rsidR="00693FB7" w:rsidTr="002468D7">
      <w:trPr>
        <w:trHeight w:hRule="exact" w:val="272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</w:tcPr>
        <w:p w:rsidR="00181F77" w:rsidRDefault="003E4149" w:rsidP="002468D7">
          <w:pPr>
            <w:pStyle w:val="Yltunniste"/>
          </w:pPr>
        </w:p>
      </w:tc>
      <w:tc>
        <w:tcPr>
          <w:tcW w:w="2840" w:type="dxa"/>
          <w:tcMar>
            <w:left w:w="113" w:type="dxa"/>
          </w:tcMar>
          <w:vAlign w:val="bottom"/>
        </w:tcPr>
        <w:p w:rsidR="00181F77" w:rsidRPr="00DE53C1" w:rsidRDefault="003E4149" w:rsidP="002468D7">
          <w:pPr>
            <w:pStyle w:val="Headerpieni"/>
            <w:rPr>
              <w:sz w:val="18"/>
              <w:szCs w:val="18"/>
            </w:rPr>
          </w:pPr>
        </w:p>
      </w:tc>
      <w:tc>
        <w:tcPr>
          <w:tcW w:w="2975" w:type="dxa"/>
          <w:gridSpan w:val="2"/>
          <w:vAlign w:val="center"/>
        </w:tcPr>
        <w:p w:rsidR="00181F77" w:rsidRPr="00DE53C1" w:rsidRDefault="003E4149" w:rsidP="002468D7">
          <w:pPr>
            <w:pStyle w:val="Yltunniste"/>
            <w:jc w:val="right"/>
            <w:rPr>
              <w:szCs w:val="18"/>
            </w:rPr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00.03.00</w:t>
          </w:r>
          <w:r>
            <w:fldChar w:fldCharType="end"/>
          </w:r>
        </w:p>
      </w:tc>
    </w:tr>
    <w:tr w:rsidR="00693FB7" w:rsidTr="002468D7">
      <w:trPr>
        <w:trHeight w:hRule="exact" w:val="272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</w:tcPr>
        <w:p w:rsidR="00181F77" w:rsidRDefault="003E4149" w:rsidP="002468D7">
          <w:pPr>
            <w:pStyle w:val="Yltunniste"/>
          </w:pPr>
        </w:p>
      </w:tc>
      <w:tc>
        <w:tcPr>
          <w:tcW w:w="2840" w:type="dxa"/>
          <w:tcMar>
            <w:left w:w="113" w:type="dxa"/>
          </w:tcMar>
          <w:vAlign w:val="center"/>
        </w:tcPr>
        <w:p w:rsidR="00181F77" w:rsidRPr="00494340" w:rsidRDefault="003E4149" w:rsidP="002468D7">
          <w:pPr>
            <w:pStyle w:val="Yltunniste"/>
            <w:rPr>
              <w:szCs w:val="18"/>
            </w:rPr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29.03.2018</w:t>
          </w:r>
          <w:r>
            <w:fldChar w:fldCharType="end"/>
          </w:r>
        </w:p>
      </w:tc>
      <w:tc>
        <w:tcPr>
          <w:tcW w:w="2975" w:type="dxa"/>
          <w:gridSpan w:val="2"/>
          <w:vAlign w:val="center"/>
        </w:tcPr>
        <w:p w:rsidR="00181F77" w:rsidRPr="009A4C2C" w:rsidRDefault="003E4149" w:rsidP="002468D7">
          <w:pPr>
            <w:pStyle w:val="Yltunniste"/>
            <w:jc w:val="right"/>
            <w:rPr>
              <w:caps/>
              <w:szCs w:val="18"/>
            </w:rPr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MIGDno-2018-356</w:t>
          </w:r>
          <w:r>
            <w:fldChar w:fldCharType="end"/>
          </w:r>
        </w:p>
      </w:tc>
    </w:tr>
    <w:tr w:rsidR="00693FB7" w:rsidTr="002468D7">
      <w:trPr>
        <w:trHeight w:hRule="exact" w:val="272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</w:tcPr>
        <w:p w:rsidR="00181F77" w:rsidRDefault="003E4149" w:rsidP="002468D7">
          <w:pPr>
            <w:pStyle w:val="Yltunniste"/>
          </w:pPr>
        </w:p>
      </w:tc>
      <w:tc>
        <w:tcPr>
          <w:tcW w:w="2840" w:type="dxa"/>
          <w:tcMar>
            <w:left w:w="113" w:type="dxa"/>
          </w:tcMar>
        </w:tcPr>
        <w:p w:rsidR="00181F77" w:rsidRDefault="003E4149" w:rsidP="002468D7">
          <w:pPr>
            <w:pStyle w:val="Yltunniste"/>
          </w:pPr>
        </w:p>
      </w:tc>
      <w:tc>
        <w:tcPr>
          <w:tcW w:w="2975" w:type="dxa"/>
          <w:gridSpan w:val="2"/>
          <w:vAlign w:val="bottom"/>
        </w:tcPr>
        <w:p w:rsidR="00181F77" w:rsidRPr="00DE53C1" w:rsidRDefault="003E4149" w:rsidP="002468D7">
          <w:pPr>
            <w:pStyle w:val="Yltunniste"/>
            <w:jc w:val="right"/>
            <w:rPr>
              <w:szCs w:val="18"/>
            </w:rPr>
          </w:pPr>
        </w:p>
      </w:tc>
    </w:tr>
    <w:tr w:rsidR="00693FB7" w:rsidTr="002468D7">
      <w:trPr>
        <w:trHeight w:hRule="exact" w:val="85"/>
      </w:trPr>
      <w:tc>
        <w:tcPr>
          <w:tcW w:w="3557" w:type="dxa"/>
          <w:vMerge/>
          <w:tcBorders>
            <w:bottom w:val="single" w:sz="4" w:space="0" w:color="auto"/>
          </w:tcBorders>
          <w:shd w:val="clear" w:color="auto" w:fill="auto"/>
        </w:tcPr>
        <w:p w:rsidR="00181F77" w:rsidRDefault="003E4149" w:rsidP="002468D7">
          <w:pPr>
            <w:pStyle w:val="Yltunniste"/>
          </w:pPr>
        </w:p>
      </w:tc>
      <w:tc>
        <w:tcPr>
          <w:tcW w:w="2840" w:type="dxa"/>
          <w:tcBorders>
            <w:bottom w:val="single" w:sz="4" w:space="0" w:color="auto"/>
          </w:tcBorders>
        </w:tcPr>
        <w:p w:rsidR="00181F77" w:rsidRDefault="003E4149" w:rsidP="002468D7">
          <w:pPr>
            <w:pStyle w:val="Yltunniste"/>
          </w:pPr>
        </w:p>
      </w:tc>
      <w:tc>
        <w:tcPr>
          <w:tcW w:w="2975" w:type="dxa"/>
          <w:gridSpan w:val="2"/>
          <w:tcBorders>
            <w:bottom w:val="single" w:sz="4" w:space="0" w:color="auto"/>
          </w:tcBorders>
        </w:tcPr>
        <w:p w:rsidR="00181F77" w:rsidRDefault="003E4149" w:rsidP="002468D7">
          <w:pPr>
            <w:pStyle w:val="Yltunniste"/>
          </w:pPr>
        </w:p>
      </w:tc>
    </w:tr>
    <w:tr w:rsidR="00693FB7" w:rsidTr="002468D7">
      <w:trPr>
        <w:cantSplit/>
        <w:trHeight w:val="284"/>
      </w:trPr>
      <w:tc>
        <w:tcPr>
          <w:tcW w:w="9372" w:type="dxa"/>
          <w:gridSpan w:val="4"/>
          <w:noWrap/>
          <w:tcMar>
            <w:left w:w="0" w:type="dxa"/>
            <w:bottom w:w="0" w:type="dxa"/>
            <w:right w:w="0" w:type="dxa"/>
          </w:tcMar>
        </w:tcPr>
        <w:p w:rsidR="00181F77" w:rsidRPr="00171DFF" w:rsidRDefault="003E4149" w:rsidP="002468D7">
          <w:pPr>
            <w:pStyle w:val="Yltunniste"/>
            <w:rPr>
              <w:b/>
              <w:sz w:val="2"/>
            </w:rPr>
          </w:pPr>
          <w:r>
            <w:rPr>
              <w:sz w:val="2"/>
              <w:lang w:eastAsia="fi-FI"/>
            </w:rPr>
            <w:drawing>
              <wp:inline distT="0" distB="0" distL="0" distR="0">
                <wp:extent cx="5940000" cy="131052"/>
                <wp:effectExtent l="0" t="0" r="0" b="254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lätunnusteA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000" cy="13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C418C" w:rsidRDefault="003E41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176C4C01"/>
    <w:multiLevelType w:val="multilevel"/>
    <w:tmpl w:val="1B864C94"/>
    <w:numStyleLink w:val="Luettelonumerot"/>
  </w:abstractNum>
  <w:abstractNum w:abstractNumId="5" w15:restartNumberingAfterBreak="0">
    <w:nsid w:val="1C220169"/>
    <w:multiLevelType w:val="multilevel"/>
    <w:tmpl w:val="071C2A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6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BD151C"/>
    <w:multiLevelType w:val="multilevel"/>
    <w:tmpl w:val="1B864C94"/>
    <w:styleLink w:val="Luettelonumerot"/>
    <w:lvl w:ilvl="0">
      <w:start w:val="1"/>
      <w:numFmt w:val="decimal"/>
      <w:pStyle w:val="Numeroituluettelo"/>
      <w:lvlText w:val="%1."/>
      <w:lvlJc w:val="left"/>
      <w:pPr>
        <w:ind w:left="1644" w:hanging="34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4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324" w:hanging="34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664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004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344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684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024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364" w:hanging="340"/>
      </w:pPr>
      <w:rPr>
        <w:rFonts w:ascii="Calibri" w:hAnsi="Calibri" w:hint="default"/>
      </w:rPr>
    </w:lvl>
  </w:abstractNum>
  <w:abstractNum w:abstractNumId="8" w15:restartNumberingAfterBreak="0">
    <w:nsid w:val="37E74F7B"/>
    <w:multiLevelType w:val="multilevel"/>
    <w:tmpl w:val="027217CE"/>
    <w:styleLink w:val="Luettelomerkit"/>
    <w:lvl w:ilvl="0">
      <w:start w:val="1"/>
      <w:numFmt w:val="bullet"/>
      <w:pStyle w:val="Merkittyluettelo"/>
      <w:lvlText w:val="–"/>
      <w:lvlJc w:val="left"/>
      <w:pPr>
        <w:ind w:left="1531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1758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985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212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439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666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893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20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347" w:hanging="227"/>
      </w:pPr>
      <w:rPr>
        <w:rFonts w:ascii="Calibri" w:hAnsi="Calibri" w:hint="default"/>
      </w:rPr>
    </w:lvl>
  </w:abstractNum>
  <w:abstractNum w:abstractNumId="9" w15:restartNumberingAfterBreak="0">
    <w:nsid w:val="58B67463"/>
    <w:multiLevelType w:val="multilevel"/>
    <w:tmpl w:val="027217CE"/>
    <w:numStyleLink w:val="Luettelomerkit"/>
  </w:abstractNum>
  <w:abstractNum w:abstractNumId="10" w15:restartNumberingAfterBreak="0">
    <w:nsid w:val="6C915795"/>
    <w:multiLevelType w:val="hybridMultilevel"/>
    <w:tmpl w:val="7D5A7426"/>
    <w:lvl w:ilvl="0" w:tplc="96A6E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26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E2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2A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4B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C2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6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44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43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5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B7"/>
    <w:rsid w:val="003E4149"/>
    <w:rsid w:val="00693FB7"/>
    <w:rsid w:val="00B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3876-4342-45CB-B33D-9C7AC188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2C3E"/>
    <w:rPr>
      <w:sz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0530"/>
    <w:pPr>
      <w:keepNext/>
      <w:keepLines/>
      <w:adjustRightInd w:val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A0530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A0530"/>
    <w:pPr>
      <w:keepNext/>
      <w:keepLines/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0A0530"/>
    <w:pPr>
      <w:keepNext/>
      <w:keepLines/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A0530"/>
    <w:pPr>
      <w:keepNext/>
      <w:keepLines/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0A0530"/>
    <w:pPr>
      <w:keepNext/>
      <w:keepLines/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A0530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A0530"/>
    <w:pPr>
      <w:keepNext/>
      <w:keepLines/>
      <w:spacing w:after="18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0A0530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D55072"/>
    <w:rPr>
      <w:rFonts w:ascii="Arial" w:hAnsi="Arial"/>
      <w:noProof/>
      <w:sz w:val="18"/>
    </w:rPr>
  </w:style>
  <w:style w:type="character" w:customStyle="1" w:styleId="YltunnisteChar">
    <w:name w:val="Ylätunniste Char"/>
    <w:basedOn w:val="Kappaleenoletusfontti"/>
    <w:link w:val="Yltunniste"/>
    <w:rsid w:val="00D55072"/>
    <w:rPr>
      <w:rFonts w:ascii="Arial" w:hAnsi="Arial"/>
      <w:noProof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672243"/>
    <w:rPr>
      <w:rFonts w:ascii="Arial" w:hAnsi="Ari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72243"/>
    <w:rPr>
      <w:rFonts w:ascii="Arial" w:hAnsi="Arial"/>
      <w:sz w:val="22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BC418C"/>
    <w:pPr>
      <w:numPr>
        <w:numId w:val="22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6A210F"/>
    <w:pPr>
      <w:numPr>
        <w:numId w:val="23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0A0530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Sisllysluettelonotsikko">
    <w:name w:val="TOC Heading"/>
    <w:next w:val="Normaali"/>
    <w:uiPriority w:val="39"/>
    <w:rsid w:val="000A0530"/>
    <w:pPr>
      <w:spacing w:after="240"/>
    </w:pPr>
    <w:rPr>
      <w:rFonts w:asciiTheme="majorHAnsi" w:eastAsiaTheme="majorEastAsia" w:hAnsiTheme="majorHAnsi" w:cstheme="majorBidi"/>
      <w:b/>
      <w:bCs/>
      <w:sz w:val="22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0A0530"/>
    <w:pPr>
      <w:spacing w:after="180"/>
      <w:contextualSpacing/>
    </w:pPr>
    <w:rPr>
      <w:rFonts w:asciiTheme="majorHAnsi" w:eastAsiaTheme="majorEastAsia" w:hAnsiTheme="majorHAnsi" w:cstheme="majorHAnsi"/>
      <w:b/>
      <w:caps/>
      <w:spacing w:val="10"/>
      <w:kern w:val="1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A0530"/>
    <w:rPr>
      <w:rFonts w:asciiTheme="majorHAnsi" w:eastAsiaTheme="majorEastAsia" w:hAnsiTheme="majorHAnsi" w:cstheme="majorHAnsi"/>
      <w:b/>
      <w:caps/>
      <w:spacing w:val="10"/>
      <w:kern w:val="18"/>
      <w:sz w:val="22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BC418C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BC418C"/>
  </w:style>
  <w:style w:type="paragraph" w:styleId="Eivli">
    <w:name w:val="No Spacing"/>
    <w:uiPriority w:val="2"/>
    <w:semiHidden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0A0530"/>
    <w:rPr>
      <w:rFonts w:asciiTheme="majorHAnsi" w:eastAsiaTheme="majorEastAsia" w:hAnsiTheme="majorHAnsi" w:cstheme="majorBidi"/>
      <w:bCs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A0530"/>
    <w:rPr>
      <w:rFonts w:asciiTheme="majorHAnsi" w:eastAsiaTheme="majorEastAsia" w:hAnsiTheme="majorHAnsi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0A0530"/>
    <w:rPr>
      <w:rFonts w:asciiTheme="majorHAnsi" w:eastAsiaTheme="majorEastAsia" w:hAnsiTheme="majorHAnsi" w:cstheme="majorBidi"/>
      <w:bCs/>
      <w:iCs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0A0530"/>
    <w:rPr>
      <w:rFonts w:asciiTheme="majorHAnsi" w:eastAsiaTheme="majorEastAsia" w:hAnsiTheme="majorHAnsi" w:cstheme="majorBidi"/>
      <w:sz w:val="22"/>
    </w:rPr>
  </w:style>
  <w:style w:type="character" w:customStyle="1" w:styleId="Otsikko6Char">
    <w:name w:val="Otsikko 6 Char"/>
    <w:basedOn w:val="Kappaleenoletusfontti"/>
    <w:link w:val="Otsikko6"/>
    <w:uiPriority w:val="9"/>
    <w:rsid w:val="000A0530"/>
    <w:rPr>
      <w:rFonts w:asciiTheme="majorHAnsi" w:eastAsiaTheme="majorEastAsia" w:hAnsiTheme="majorHAnsi" w:cstheme="majorBidi"/>
      <w:iCs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rsid w:val="000A0530"/>
    <w:rPr>
      <w:rFonts w:asciiTheme="majorHAnsi" w:eastAsiaTheme="majorEastAsia" w:hAnsiTheme="majorHAnsi" w:cstheme="majorBidi"/>
      <w:iCs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rsid w:val="000A0530"/>
    <w:rPr>
      <w:rFonts w:asciiTheme="majorHAnsi" w:eastAsiaTheme="majorEastAsia" w:hAnsiTheme="majorHAnsi" w:cstheme="majorBidi"/>
      <w:sz w:val="22"/>
    </w:rPr>
  </w:style>
  <w:style w:type="character" w:customStyle="1" w:styleId="Otsikko9Char">
    <w:name w:val="Otsikko 9 Char"/>
    <w:basedOn w:val="Kappaleenoletusfontti"/>
    <w:link w:val="Otsikko9"/>
    <w:uiPriority w:val="9"/>
    <w:rsid w:val="000A0530"/>
    <w:rPr>
      <w:rFonts w:asciiTheme="majorHAnsi" w:eastAsiaTheme="majorEastAsia" w:hAnsiTheme="majorHAnsi" w:cstheme="majorBidi"/>
      <w:iCs/>
      <w:sz w:val="22"/>
    </w:rPr>
  </w:style>
  <w:style w:type="numbering" w:customStyle="1" w:styleId="Luettelomerkit">
    <w:name w:val="Luettelomerkit"/>
    <w:uiPriority w:val="99"/>
    <w:rsid w:val="00BC418C"/>
    <w:pPr>
      <w:numPr>
        <w:numId w:val="3"/>
      </w:numPr>
    </w:pPr>
  </w:style>
  <w:style w:type="numbering" w:customStyle="1" w:styleId="Luettelonumerot">
    <w:name w:val="Luettelonumerot"/>
    <w:uiPriority w:val="99"/>
    <w:rsid w:val="006A210F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HeaderISO">
    <w:name w:val="Header ISO"/>
    <w:rsid w:val="00181F77"/>
    <w:rPr>
      <w:rFonts w:ascii="Arial" w:eastAsia="Times New Roman" w:hAnsi="Arial" w:cs="Times New Roman"/>
      <w:caps/>
      <w:sz w:val="16"/>
      <w:szCs w:val="24"/>
    </w:rPr>
  </w:style>
  <w:style w:type="paragraph" w:customStyle="1" w:styleId="Headerpieni">
    <w:name w:val="Header pieni"/>
    <w:rsid w:val="00181F77"/>
    <w:rPr>
      <w:rFonts w:ascii="Arial" w:eastAsia="Times New Roman" w:hAnsi="Arial" w:cs="Times New Roman"/>
      <w:sz w:val="16"/>
      <w:szCs w:val="24"/>
    </w:rPr>
  </w:style>
  <w:style w:type="paragraph" w:customStyle="1" w:styleId="Sisennettykappale">
    <w:name w:val="Sisennetty kappale"/>
    <w:basedOn w:val="Normaali"/>
    <w:qFormat/>
    <w:rsid w:val="001C3E61"/>
    <w:pPr>
      <w:ind w:left="1304"/>
    </w:pPr>
    <w:rPr>
      <w:rFonts w:ascii="Arial" w:eastAsia="Times New Roman" w:hAnsi="Arial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B4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nni.herrala@defmin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Maahanmuuttovirasto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Peltonen Pyry (VNK)</dc:creator>
  <cp:lastModifiedBy>Peltonen Pyry</cp:lastModifiedBy>
  <cp:revision>2</cp:revision>
  <cp:lastPrinted>2018-03-27T05:21:00Z</cp:lastPrinted>
  <dcterms:created xsi:type="dcterms:W3CDTF">2018-04-27T07:32:00Z</dcterms:created>
  <dcterms:modified xsi:type="dcterms:W3CDTF">2018-04-27T07:32:00Z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Maahanmuuttovirasto 29.03.2018 klo 12:20.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00.03.00</vt:lpwstr>
  </property>
  <property fmtid="{D5CDD505-2E9C-101B-9397-08002B2CF9AE}" pid="5" name="sm_diaarinro">
    <vt:lpwstr>MIGDno-2018-356</vt:lpwstr>
  </property>
  <property fmtid="{D5CDD505-2E9C-101B-9397-08002B2CF9AE}" pid="6" name="sm_id">
    <vt:lpwstr>MIG-187602</vt:lpwstr>
  </property>
  <property fmtid="{D5CDD505-2E9C-101B-9397-08002B2CF9AE}" pid="7" name="sm_käsittelyluokka">
    <vt:lpwstr/>
  </property>
  <property fmtid="{D5CDD505-2E9C-101B-9397-08002B2CF9AE}" pid="8" name="sm_laatija">
    <vt:lpwstr>Kaj Välimäki</vt:lpwstr>
  </property>
  <property fmtid="{D5CDD505-2E9C-101B-9397-08002B2CF9AE}" pid="9" name="sm_laatimispvm">
    <vt:lpwstr>27.03.2018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Maahanmuuttovirasto</vt:lpwstr>
  </property>
  <property fmtid="{D5CDD505-2E9C-101B-9397-08002B2CF9AE}" pid="13" name="sm_osasto">
    <vt:lpwstr>Migri</vt:lpwstr>
  </property>
  <property fmtid="{D5CDD505-2E9C-101B-9397-08002B2CF9AE}" pid="14" name="sm_otsikko">
    <vt:lpwstr>Maahanmuuttoviraston lausunto hallituksen esitysluonnokseen laeiksi puolustusvoimista annetun lain 37 §:n ja Maanpuolustuskorkeakoulusta annetun lain 16 §:n muuttamisesta</vt:lpwstr>
  </property>
  <property fmtid="{D5CDD505-2E9C-101B-9397-08002B2CF9AE}" pid="15" name="sm_pvm">
    <vt:lpwstr>29.03.2018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