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r w:rsidRPr="00E961B3">
        <w:t>Oikeusministeriö/Avoimuusrekisterivalmistelun asiantuntijatyöryhmä</w:t>
      </w:r>
    </w:p>
    <w:p w14:paraId="73106509" w14:textId="3673CE11" w:rsidR="00EC0345" w:rsidRPr="00E961B3" w:rsidRDefault="00EC0345" w:rsidP="00BA091D">
      <w:r w:rsidRPr="00E961B3">
        <w:t>MUISTIO</w:t>
      </w:r>
      <w:r w:rsidRPr="00E961B3">
        <w:tab/>
      </w:r>
      <w:r w:rsidR="00321310">
        <w:tab/>
      </w:r>
      <w:r w:rsidR="00321310">
        <w:tab/>
      </w:r>
      <w:r w:rsidR="00321310">
        <w:tab/>
      </w:r>
      <w:r w:rsidR="00321310">
        <w:tab/>
      </w:r>
      <w:r w:rsidR="00321310">
        <w:tab/>
      </w:r>
      <w:r w:rsidR="00C5663D">
        <w:t>19</w:t>
      </w:r>
      <w:r w:rsidR="00751CF2">
        <w:t>.8</w:t>
      </w:r>
      <w:r w:rsidR="00591206">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5AC29ABE" w14:textId="10F91887" w:rsidR="00EC0345" w:rsidRPr="009854FB" w:rsidRDefault="00415049" w:rsidP="00D90DAA">
      <w:pPr>
        <w:spacing w:after="0" w:line="240" w:lineRule="auto"/>
        <w:contextualSpacing/>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Avoimuusrekisteri</w:t>
      </w:r>
      <w:r w:rsidR="008B5503">
        <w:rPr>
          <w:rFonts w:asciiTheme="majorHAnsi" w:eastAsiaTheme="majorEastAsia" w:hAnsiTheme="majorHAnsi" w:cstheme="majorBidi"/>
          <w:spacing w:val="-10"/>
          <w:kern w:val="28"/>
          <w:sz w:val="48"/>
          <w:szCs w:val="48"/>
        </w:rPr>
        <w:t>lainsäädännön soveltamisala</w:t>
      </w:r>
      <w:r w:rsidR="00022D7A">
        <w:rPr>
          <w:rFonts w:asciiTheme="majorHAnsi" w:eastAsiaTheme="majorEastAsia" w:hAnsiTheme="majorHAnsi" w:cstheme="majorBidi"/>
          <w:spacing w:val="-10"/>
          <w:kern w:val="28"/>
          <w:sz w:val="48"/>
          <w:szCs w:val="48"/>
        </w:rPr>
        <w:t xml:space="preserve">, soveltamisalan </w:t>
      </w:r>
      <w:r w:rsidR="008B5503">
        <w:rPr>
          <w:rFonts w:asciiTheme="majorHAnsi" w:eastAsiaTheme="majorEastAsia" w:hAnsiTheme="majorHAnsi" w:cstheme="majorBidi"/>
          <w:spacing w:val="-10"/>
          <w:kern w:val="28"/>
          <w:sz w:val="48"/>
          <w:szCs w:val="48"/>
        </w:rPr>
        <w:t>rajoitukset</w:t>
      </w:r>
      <w:r>
        <w:rPr>
          <w:rFonts w:asciiTheme="majorHAnsi" w:eastAsiaTheme="majorEastAsia" w:hAnsiTheme="majorHAnsi" w:cstheme="majorBidi"/>
          <w:spacing w:val="-10"/>
          <w:kern w:val="28"/>
          <w:sz w:val="48"/>
          <w:szCs w:val="48"/>
        </w:rPr>
        <w:t xml:space="preserve"> ja</w:t>
      </w:r>
      <w:r w:rsidR="005000AC">
        <w:rPr>
          <w:rFonts w:asciiTheme="majorHAnsi" w:eastAsiaTheme="majorEastAsia" w:hAnsiTheme="majorHAnsi" w:cstheme="majorBidi"/>
          <w:spacing w:val="-10"/>
          <w:kern w:val="28"/>
          <w:sz w:val="48"/>
          <w:szCs w:val="48"/>
        </w:rPr>
        <w:t xml:space="preserve"> </w:t>
      </w:r>
      <w:r w:rsidR="00022D7A">
        <w:rPr>
          <w:rFonts w:asciiTheme="majorHAnsi" w:eastAsiaTheme="majorEastAsia" w:hAnsiTheme="majorHAnsi" w:cstheme="majorBidi"/>
          <w:spacing w:val="-10"/>
          <w:kern w:val="28"/>
          <w:sz w:val="48"/>
          <w:szCs w:val="48"/>
        </w:rPr>
        <w:t>rekisteröintivelvollisuus</w:t>
      </w:r>
      <w:r w:rsidR="003066B0">
        <w:rPr>
          <w:rFonts w:asciiTheme="majorHAnsi" w:eastAsiaTheme="majorEastAsia" w:hAnsiTheme="majorHAnsi" w:cstheme="majorBidi"/>
          <w:spacing w:val="-10"/>
          <w:kern w:val="28"/>
          <w:sz w:val="48"/>
          <w:szCs w:val="48"/>
        </w:rPr>
        <w:t xml:space="preserve"> </w:t>
      </w:r>
    </w:p>
    <w:p w14:paraId="76B76441" w14:textId="77777777" w:rsidR="00006FB8" w:rsidRDefault="00006FB8" w:rsidP="00EC0345">
      <w:pPr>
        <w:rPr>
          <w:b/>
        </w:rPr>
      </w:pPr>
    </w:p>
    <w:p w14:paraId="5A0A43BA" w14:textId="00775A2D" w:rsidR="008C6097" w:rsidRPr="00D90DAA" w:rsidRDefault="00D90DAA" w:rsidP="00E536DC">
      <w:pPr>
        <w:pStyle w:val="Luettelokappale"/>
        <w:numPr>
          <w:ilvl w:val="0"/>
          <w:numId w:val="1"/>
        </w:numPr>
        <w:ind w:left="1664"/>
        <w:rPr>
          <w:b/>
        </w:rPr>
      </w:pPr>
      <w:r w:rsidRPr="00D90DAA">
        <w:rPr>
          <w:b/>
        </w:rPr>
        <w:t>Soveltamisala</w:t>
      </w:r>
    </w:p>
    <w:p w14:paraId="776F93FD" w14:textId="77777777" w:rsidR="00D90DAA" w:rsidRDefault="00D90DAA" w:rsidP="0052192E">
      <w:pPr>
        <w:pStyle w:val="Luettelokappale"/>
        <w:ind w:left="1664"/>
      </w:pPr>
    </w:p>
    <w:p w14:paraId="63675ECF" w14:textId="39F876A3" w:rsidR="00B05260" w:rsidRPr="00B05260" w:rsidRDefault="00D90DAA" w:rsidP="00B05260">
      <w:pPr>
        <w:pStyle w:val="Luettelokappale"/>
        <w:ind w:left="1664"/>
        <w:rPr>
          <w:i/>
          <w:iCs/>
        </w:rPr>
      </w:pPr>
      <w:r w:rsidRPr="00D90DAA">
        <w:rPr>
          <w:i/>
          <w:iCs/>
        </w:rPr>
        <w:t>Avoimuusrekisteriin on rekisteröitävä yhteydenpitoa/vaikuttamista/vuorovaikutusta, joka kohdistuu eduskunnan, ministeriöiden ja valtionhallinnon virastojen työntekijöihin ja niihin v</w:t>
      </w:r>
      <w:r>
        <w:rPr>
          <w:i/>
          <w:iCs/>
        </w:rPr>
        <w:t>alittuihin luottamushenkilöihin,</w:t>
      </w:r>
      <w:r w:rsidR="005442EF">
        <w:rPr>
          <w:i/>
          <w:iCs/>
        </w:rPr>
        <w:t xml:space="preserve"> sekä tällaisen toimeksian</w:t>
      </w:r>
      <w:r w:rsidR="007B534C">
        <w:rPr>
          <w:i/>
          <w:iCs/>
        </w:rPr>
        <w:t>non antamista</w:t>
      </w:r>
      <w:r w:rsidR="005442EF">
        <w:rPr>
          <w:i/>
          <w:iCs/>
        </w:rPr>
        <w:t xml:space="preserve"> kolmannelle osapuolelle</w:t>
      </w:r>
      <w:r w:rsidR="003B53EF">
        <w:rPr>
          <w:i/>
          <w:iCs/>
        </w:rPr>
        <w:t xml:space="preserve"> tai siinä avustamista</w:t>
      </w:r>
      <w:r w:rsidR="00B05260">
        <w:rPr>
          <w:i/>
          <w:iCs/>
        </w:rPr>
        <w:t>.</w:t>
      </w:r>
    </w:p>
    <w:p w14:paraId="0F91ABC4" w14:textId="77777777" w:rsidR="00D90DAA" w:rsidRDefault="00D90DAA" w:rsidP="0052192E">
      <w:pPr>
        <w:pStyle w:val="Luettelokappale"/>
        <w:ind w:left="1664"/>
      </w:pPr>
    </w:p>
    <w:p w14:paraId="0200E565" w14:textId="790E3EA3" w:rsidR="00FF7E6F" w:rsidRDefault="00821EC0" w:rsidP="00FF7E6F">
      <w:pPr>
        <w:pStyle w:val="Luettelokappale"/>
        <w:ind w:left="1664"/>
      </w:pPr>
      <w:r>
        <w:t>Lobbaus kohdistuu usein eri toimijoihin</w:t>
      </w:r>
      <w:r w:rsidR="005E15A0">
        <w:t xml:space="preserve"> valmistelun</w:t>
      </w:r>
      <w:r>
        <w:t xml:space="preserve"> eri vaiheissa, jolloin rekisterin luotettavuuden näkökulmasta on tärkeää, että sääntely kattaa vaikuttamisen kaikkiin sääntelyn piirissä oleviin toimijoihin näiden asemasta riippumatta. </w:t>
      </w:r>
      <w:r w:rsidR="0052192E">
        <w:t>Tällöin s</w:t>
      </w:r>
      <w:r>
        <w:t>ääntelyyn ei synny ilmeisiä aukkoja, jotka mahdollistaisivat lobbauksen kohdistumisen tiettyihin rekisterin ulkopuolisiin toimijoihin, kuten alempiin virkamiehiin</w:t>
      </w:r>
      <w:r w:rsidR="00B12CBB">
        <w:t xml:space="preserve"> tai poliittisiin avustajiin</w:t>
      </w:r>
      <w:r>
        <w:t>.</w:t>
      </w:r>
    </w:p>
    <w:p w14:paraId="3285FF1B" w14:textId="59988D71" w:rsidR="006474B8" w:rsidRDefault="006474B8" w:rsidP="00FF7E6F">
      <w:pPr>
        <w:pStyle w:val="Luettelokappale"/>
        <w:ind w:left="1664"/>
      </w:pPr>
    </w:p>
    <w:p w14:paraId="2BC7342C" w14:textId="0287BF06" w:rsidR="003B53EF" w:rsidRDefault="006474B8" w:rsidP="003B53EF">
      <w:pPr>
        <w:pStyle w:val="Luettelokappale"/>
        <w:ind w:left="1664"/>
      </w:pPr>
      <w:r w:rsidRPr="006474B8">
        <w:t xml:space="preserve">Suoralla vaikuttamisella tarkoitetaan sitä, että lobbaajan ja lobattavan kohteen välille syntyy suora yhteys, joka on selvästi määriteltävissä ja todennettavissa. Suoraksi lobbaamiseksi lasketaan myös kolmannen osapuolen lobbaavan tahon puolesta harjoittama lobbaus, jolloin rekisteröintivelvoite koskee välissä toimivaa ”konsulttilobbaajaa”. </w:t>
      </w:r>
      <w:r w:rsidR="003B53EF" w:rsidRPr="006474B8">
        <w:t xml:space="preserve">Kv-suositusten mukaan konsulttilobbaajaa tulee </w:t>
      </w:r>
      <w:r w:rsidR="005442EF">
        <w:t xml:space="preserve">tällöin </w:t>
      </w:r>
      <w:r w:rsidR="003B53EF" w:rsidRPr="006474B8">
        <w:t>velvoittaa raportoimaan myös tiedot asiakkaastaan.</w:t>
      </w:r>
    </w:p>
    <w:p w14:paraId="0A5FD15E" w14:textId="77777777" w:rsidR="003B53EF" w:rsidRDefault="003B53EF" w:rsidP="003B53EF">
      <w:pPr>
        <w:pStyle w:val="Luettelokappale"/>
        <w:ind w:left="1664"/>
      </w:pPr>
    </w:p>
    <w:p w14:paraId="13F477A8" w14:textId="2AB3FC88" w:rsidR="001D7BB6" w:rsidRDefault="005442EF" w:rsidP="003B53EF">
      <w:pPr>
        <w:pStyle w:val="Luettelokappale"/>
        <w:ind w:left="1664"/>
      </w:pPr>
      <w:r>
        <w:t xml:space="preserve">Määrittely kattaa lisäksi toimeksiannon antamisen kolmannelle osapuolelle, mikä tarkoittaa sitä, että </w:t>
      </w:r>
      <w:r w:rsidR="003B53EF">
        <w:t>m</w:t>
      </w:r>
      <w:r w:rsidR="006474B8" w:rsidRPr="006474B8">
        <w:t>yös taustalle jäävän toimijan (asiakkaan) tulisi rekisteröityä</w:t>
      </w:r>
      <w:r w:rsidR="003B53EF">
        <w:t>.</w:t>
      </w:r>
      <w:r w:rsidR="003D087E">
        <w:t xml:space="preserve"> Näin</w:t>
      </w:r>
      <w:r w:rsidR="001339D6">
        <w:t xml:space="preserve"> suoraan lobbaavat tahot ja taustalle jäävät ”konsulttilobbaajaa” käyttävät tahot olisivat tasa-arvoisessa asemassa hallinnollisen taakan näkökulmasta</w:t>
      </w:r>
      <w:r w:rsidR="003D087E">
        <w:t>, eikä hallinnollista taakkaa olisi mahdollista ulko</w:t>
      </w:r>
      <w:r w:rsidR="00753AFE">
        <w:t>istaa</w:t>
      </w:r>
      <w:r w:rsidR="003E2463">
        <w:t xml:space="preserve"> ”konsulttilobbaajalle”</w:t>
      </w:r>
      <w:r w:rsidR="00753AFE">
        <w:t>.</w:t>
      </w:r>
      <w:r w:rsidR="006D46FA">
        <w:t xml:space="preserve"> </w:t>
      </w:r>
      <w:r w:rsidR="00753AFE">
        <w:t xml:space="preserve">Samalla ratkaistaisiin mahdolliset salassapitovelvollisuuteen liittyvät </w:t>
      </w:r>
      <w:r w:rsidR="003D087E">
        <w:t>ongel</w:t>
      </w:r>
      <w:r w:rsidR="00753AFE">
        <w:t xml:space="preserve">mat, jotka saattaisivat estää ”konsulttilobbaajaa” kertomasta tietoja </w:t>
      </w:r>
      <w:r w:rsidR="003D087E">
        <w:t>asiakkaastaan</w:t>
      </w:r>
      <w:r w:rsidR="00BF3392">
        <w:t xml:space="preserve"> ilman tämän</w:t>
      </w:r>
      <w:r w:rsidR="00A36021">
        <w:t xml:space="preserve"> suostumusta</w:t>
      </w:r>
      <w:r w:rsidR="003D087E">
        <w:t xml:space="preserve">. </w:t>
      </w:r>
    </w:p>
    <w:p w14:paraId="4F0924E8" w14:textId="77777777" w:rsidR="00592495" w:rsidRDefault="00592495" w:rsidP="00592495">
      <w:pPr>
        <w:pStyle w:val="Luettelokappale"/>
        <w:ind w:left="1664"/>
      </w:pPr>
    </w:p>
    <w:p w14:paraId="0A2AF6A8" w14:textId="30878776" w:rsidR="001D7BB6" w:rsidRDefault="001D7BB6" w:rsidP="00FF7E6F">
      <w:pPr>
        <w:pStyle w:val="Luettelokappale"/>
        <w:ind w:left="1664"/>
      </w:pPr>
      <w:r>
        <w:t>Suoran vaikuttamisen avustamisella tarkoitetaan sitä, että</w:t>
      </w:r>
      <w:r w:rsidR="00507A5F">
        <w:t xml:space="preserve"> </w:t>
      </w:r>
      <w:r>
        <w:t>kolmas osapuoli,</w:t>
      </w:r>
      <w:r w:rsidR="00041D37">
        <w:t xml:space="preserve"> jolla ei </w:t>
      </w:r>
      <w:r>
        <w:t>synny</w:t>
      </w:r>
      <w:r w:rsidR="00507A5F">
        <w:t xml:space="preserve"> suoraa</w:t>
      </w:r>
      <w:r>
        <w:t xml:space="preserve"> yhteyttä/vuorovaikutusta lobbauksen kohteeseen, </w:t>
      </w:r>
      <w:r w:rsidR="00507A5F">
        <w:t>avustaa/neuvoo lobbaavaa tahoa lobbauksen harjoittamisessa</w:t>
      </w:r>
      <w:r w:rsidR="00824946">
        <w:t>, jolloin rekisteröintivelvoite koskee myös taustalla toimivaa ”konsulttilobbaajaa”.</w:t>
      </w:r>
      <w:r w:rsidR="00041D37">
        <w:t xml:space="preserve"> Tällä varmistetaan</w:t>
      </w:r>
      <w:r w:rsidR="00824946">
        <w:t>, että eri ”konsulttilobbaajat” ovat tasa-arvoisessa asemassa, sillä Suomessa esimerkiksi useat vaikuttajaviestintät</w:t>
      </w:r>
      <w:r w:rsidR="003B20F0">
        <w:t>oimistot eivät tapaa asiakkaidensa</w:t>
      </w:r>
      <w:r w:rsidR="00824946">
        <w:t xml:space="preserve"> puolesta lobbauksen kohteita, vaan</w:t>
      </w:r>
      <w:r w:rsidR="000167C6">
        <w:t xml:space="preserve"> ainoastaan</w:t>
      </w:r>
      <w:r w:rsidR="00824946">
        <w:t xml:space="preserve"> ”sparraavat” asiakkaitaan</w:t>
      </w:r>
      <w:r w:rsidR="000167C6">
        <w:t xml:space="preserve"> ns.</w:t>
      </w:r>
      <w:r w:rsidR="00824946">
        <w:t xml:space="preserve"> vaikuttajaviestinnässä.</w:t>
      </w:r>
      <w:r w:rsidR="00041D37">
        <w:t xml:space="preserve"> Soveltamisalan laajentamista suoran </w:t>
      </w:r>
      <w:r w:rsidR="00041D37">
        <w:lastRenderedPageBreak/>
        <w:t>vaikuttamisen avustamiseen voidaan p</w:t>
      </w:r>
      <w:r w:rsidR="00CB4592">
        <w:t>erustella myös sillä, että se lisää läpinäkyvyyttä tilanteessa, jossa taustalla jäävällä ”konsulttilobbaajalla” on</w:t>
      </w:r>
      <w:r w:rsidR="003B20F0">
        <w:t xml:space="preserve"> lobbaajan lisäksi</w:t>
      </w:r>
      <w:r w:rsidR="00CB4592">
        <w:t xml:space="preserve"> asiakkaana</w:t>
      </w:r>
      <w:r w:rsidR="003B20F0">
        <w:t xml:space="preserve"> mahdollisia </w:t>
      </w:r>
      <w:r w:rsidR="00CB4592">
        <w:t>lobbauksen kohteita.</w:t>
      </w:r>
      <w:r w:rsidR="00D625C5">
        <w:t xml:space="preserve"> Näin voidaan välttää tilanne, jossa julkisuudelta jäisi piiloon se, että ”konsulttilobbaaja” avustaa sellaista lobbaajaa, jonka kohde on myös konsultin asiakas. Yleensä näistä mahdollisista eturistiriidoista kerrotaan asiakkaalle, mutta ne eivät</w:t>
      </w:r>
      <w:r w:rsidR="00255636">
        <w:t xml:space="preserve"> välttämättä</w:t>
      </w:r>
      <w:r w:rsidR="00D625C5">
        <w:t xml:space="preserve"> tule laajempaan tietoon</w:t>
      </w:r>
      <w:r w:rsidR="00255636">
        <w:t xml:space="preserve">. </w:t>
      </w:r>
    </w:p>
    <w:p w14:paraId="2CAE3A1B" w14:textId="62EFA8A8" w:rsidR="00041D37" w:rsidRDefault="00041D37" w:rsidP="00FF7E6F">
      <w:pPr>
        <w:pStyle w:val="Luettelokappale"/>
        <w:ind w:left="1664"/>
      </w:pPr>
    </w:p>
    <w:p w14:paraId="1F2617DD" w14:textId="31D7304A" w:rsidR="00041D37" w:rsidRDefault="00592495" w:rsidP="00FF7E6F">
      <w:pPr>
        <w:pStyle w:val="Luettelokappale"/>
        <w:ind w:left="1664"/>
      </w:pPr>
      <w:r w:rsidRPr="00592495">
        <w:t xml:space="preserve">Määritelmä on myös </w:t>
      </w:r>
      <w:r>
        <w:t>”</w:t>
      </w:r>
      <w:r w:rsidRPr="00592495">
        <w:t>media</w:t>
      </w:r>
      <w:r>
        <w:t>-/ tapa</w:t>
      </w:r>
      <w:r w:rsidRPr="00592495">
        <w:t>neutraali</w:t>
      </w:r>
      <w:r>
        <w:t xml:space="preserve">”, jolloin </w:t>
      </w:r>
      <w:r w:rsidRPr="00592495">
        <w:t>kaikenlainen, teknologiasta sekä tavasta riippumaton, suora yhteydenpito/vaikuttaminen/vuorovaikutus</w:t>
      </w:r>
      <w:r>
        <w:t xml:space="preserve"> </w:t>
      </w:r>
      <w:r w:rsidRPr="00592495">
        <w:t>soveltamisalassa määriteltyihin kohteisiin</w:t>
      </w:r>
      <w:r w:rsidR="008552E0">
        <w:t xml:space="preserve"> sekä tällaisen tilaaminen</w:t>
      </w:r>
      <w:r>
        <w:t xml:space="preserve"> tai siinä avustaminen on sääntelyn piirissä.</w:t>
      </w:r>
      <w:r w:rsidR="005F737A">
        <w:t xml:space="preserve"> Tällä pyritään siihen, ettei yhteydenpidon tai vaikuttamisen tapa ratkaise rekisteröintivelvoitetta, mikä muodostaisi merkittävän aukon sääntelyyn ja vähentäisi </w:t>
      </w:r>
      <w:r w:rsidR="00842593">
        <w:t>samalla rekisterin</w:t>
      </w:r>
      <w:r w:rsidR="005F737A">
        <w:t xml:space="preserve"> luotettavuutta ja uskottavuutta.</w:t>
      </w:r>
    </w:p>
    <w:p w14:paraId="341A2957" w14:textId="02EF6622" w:rsidR="00B57E0E" w:rsidRDefault="00B57E0E" w:rsidP="000167C6">
      <w:pPr>
        <w:contextualSpacing/>
        <w:rPr>
          <w:b/>
        </w:rPr>
      </w:pPr>
    </w:p>
    <w:p w14:paraId="3E1DF170" w14:textId="1488C580" w:rsidR="00651B80" w:rsidRDefault="004B40A4" w:rsidP="00E41BA6">
      <w:pPr>
        <w:pStyle w:val="Luettelokappale"/>
        <w:numPr>
          <w:ilvl w:val="0"/>
          <w:numId w:val="1"/>
        </w:numPr>
        <w:ind w:left="1664"/>
        <w:rPr>
          <w:b/>
        </w:rPr>
      </w:pPr>
      <w:r w:rsidRPr="004B40A4">
        <w:rPr>
          <w:b/>
        </w:rPr>
        <w:t>Soveltamisalan rajoitukset</w:t>
      </w:r>
    </w:p>
    <w:p w14:paraId="54793E50" w14:textId="65BAB807" w:rsidR="00BF1D52" w:rsidRPr="00BF1D52" w:rsidRDefault="00A84AA0" w:rsidP="00BF1D52">
      <w:pPr>
        <w:ind w:left="1664"/>
        <w:contextualSpacing/>
        <w:rPr>
          <w:i/>
        </w:rPr>
      </w:pPr>
      <w:r>
        <w:rPr>
          <w:i/>
        </w:rPr>
        <w:t>Avoimuusrekisteril</w:t>
      </w:r>
      <w:r w:rsidR="00E41BA6">
        <w:rPr>
          <w:i/>
        </w:rPr>
        <w:t>akia ei</w:t>
      </w:r>
      <w:r w:rsidR="00A97656" w:rsidRPr="003C0D00">
        <w:rPr>
          <w:i/>
        </w:rPr>
        <w:t xml:space="preserve"> sovelleta:</w:t>
      </w:r>
    </w:p>
    <w:p w14:paraId="60CF9AB6" w14:textId="0DD92F7B" w:rsidR="00E41BA6" w:rsidRDefault="000B0F5F" w:rsidP="00D3436A">
      <w:pPr>
        <w:pStyle w:val="Luettelokappale"/>
        <w:numPr>
          <w:ilvl w:val="0"/>
          <w:numId w:val="15"/>
        </w:numPr>
        <w:rPr>
          <w:i/>
        </w:rPr>
      </w:pPr>
      <w:r>
        <w:rPr>
          <w:i/>
        </w:rPr>
        <w:t>järjestäytymättömään kansalaistoimintaan</w:t>
      </w:r>
      <w:r w:rsidR="00E41BA6">
        <w:rPr>
          <w:i/>
        </w:rPr>
        <w:t>;</w:t>
      </w:r>
    </w:p>
    <w:p w14:paraId="235C725B" w14:textId="388A69E3" w:rsidR="003C0D00" w:rsidRDefault="003C0D00" w:rsidP="00A97656">
      <w:pPr>
        <w:pStyle w:val="Luettelokappale"/>
        <w:numPr>
          <w:ilvl w:val="0"/>
          <w:numId w:val="15"/>
        </w:numPr>
        <w:rPr>
          <w:i/>
        </w:rPr>
      </w:pPr>
      <w:r>
        <w:rPr>
          <w:i/>
        </w:rPr>
        <w:t>t</w:t>
      </w:r>
      <w:r w:rsidRPr="003C0D00">
        <w:rPr>
          <w:i/>
        </w:rPr>
        <w:t>avanomaiseen ja välttämättömään yhteydenpitoon v</w:t>
      </w:r>
      <w:r>
        <w:rPr>
          <w:i/>
        </w:rPr>
        <w:t>iranomaisissa;</w:t>
      </w:r>
    </w:p>
    <w:p w14:paraId="6F71778D" w14:textId="6F045980" w:rsidR="004D1B24" w:rsidRDefault="004D1B24" w:rsidP="00C11FB9">
      <w:pPr>
        <w:pStyle w:val="Luettelokappale"/>
        <w:numPr>
          <w:ilvl w:val="0"/>
          <w:numId w:val="15"/>
        </w:numPr>
        <w:rPr>
          <w:i/>
        </w:rPr>
      </w:pPr>
      <w:r>
        <w:rPr>
          <w:i/>
        </w:rPr>
        <w:t>virallisiin kuulemisiin, joihin kutsutaan ja osallistuminen dokumentoidaan, kuten valiokuntakuulemiset ja lausuntokierrokset</w:t>
      </w:r>
    </w:p>
    <w:p w14:paraId="2138145C" w14:textId="0C9A7342" w:rsidR="00F826D0" w:rsidRPr="00F826D0" w:rsidRDefault="002308B9" w:rsidP="00F826D0">
      <w:pPr>
        <w:pStyle w:val="Luettelokappale"/>
        <w:numPr>
          <w:ilvl w:val="0"/>
          <w:numId w:val="15"/>
        </w:numPr>
        <w:rPr>
          <w:i/>
        </w:rPr>
      </w:pPr>
      <w:r>
        <w:rPr>
          <w:i/>
        </w:rPr>
        <w:t>satunnaiseen vaikuttamistoimintaan,</w:t>
      </w:r>
      <w:r w:rsidR="00C11FB9" w:rsidRPr="00C11FB9">
        <w:t xml:space="preserve"> </w:t>
      </w:r>
      <w:r w:rsidR="00C11FB9">
        <w:rPr>
          <w:i/>
        </w:rPr>
        <w:t xml:space="preserve">jos </w:t>
      </w:r>
      <w:r w:rsidR="00C11FB9" w:rsidRPr="00C11FB9">
        <w:rPr>
          <w:i/>
        </w:rPr>
        <w:t>toimintaa</w:t>
      </w:r>
      <w:r w:rsidR="00C11FB9">
        <w:rPr>
          <w:i/>
        </w:rPr>
        <w:t>n</w:t>
      </w:r>
      <w:r w:rsidR="005F14F9">
        <w:rPr>
          <w:i/>
        </w:rPr>
        <w:t xml:space="preserve"> ei liity merkittävää</w:t>
      </w:r>
      <w:r w:rsidR="00C11FB9" w:rsidRPr="00C11FB9">
        <w:rPr>
          <w:i/>
        </w:rPr>
        <w:t xml:space="preserve"> taloudellista </w:t>
      </w:r>
      <w:r w:rsidR="00C04867">
        <w:rPr>
          <w:i/>
        </w:rPr>
        <w:t>tai yhteiskunnallista intressiä tai</w:t>
      </w:r>
      <w:r w:rsidR="00C11FB9" w:rsidRPr="00C11FB9">
        <w:rPr>
          <w:i/>
        </w:rPr>
        <w:t xml:space="preserve"> sitä ei tehdä korvauksesta tai kolmannen osapuolen</w:t>
      </w:r>
      <w:r w:rsidR="008732A5">
        <w:rPr>
          <w:i/>
        </w:rPr>
        <w:t xml:space="preserve"> </w:t>
      </w:r>
      <w:r w:rsidR="00C11FB9">
        <w:rPr>
          <w:i/>
        </w:rPr>
        <w:t>puolesta;</w:t>
      </w:r>
    </w:p>
    <w:p w14:paraId="0F966260" w14:textId="37826A62" w:rsidR="00163A9B" w:rsidRDefault="003C0D00" w:rsidP="00163A9B">
      <w:pPr>
        <w:pStyle w:val="Luettelokappale"/>
        <w:numPr>
          <w:ilvl w:val="0"/>
          <w:numId w:val="15"/>
        </w:numPr>
        <w:rPr>
          <w:i/>
        </w:rPr>
      </w:pPr>
      <w:r>
        <w:rPr>
          <w:i/>
        </w:rPr>
        <w:t>viranomais</w:t>
      </w:r>
      <w:r w:rsidR="00FA51F4">
        <w:rPr>
          <w:i/>
        </w:rPr>
        <w:t>iin</w:t>
      </w:r>
      <w:r w:rsidR="00700DB3">
        <w:rPr>
          <w:i/>
        </w:rPr>
        <w:t xml:space="preserve"> sekä lakisääteisiä</w:t>
      </w:r>
      <w:r w:rsidR="009E0673">
        <w:rPr>
          <w:i/>
        </w:rPr>
        <w:t xml:space="preserve"> </w:t>
      </w:r>
      <w:r w:rsidR="00700DB3">
        <w:rPr>
          <w:i/>
        </w:rPr>
        <w:t xml:space="preserve">tehtäviä hoitaviin muihin </w:t>
      </w:r>
      <w:r w:rsidR="009E0673">
        <w:rPr>
          <w:i/>
        </w:rPr>
        <w:t>julkisyhteisöihin</w:t>
      </w:r>
      <w:r w:rsidR="00700DB3">
        <w:rPr>
          <w:i/>
        </w:rPr>
        <w:t xml:space="preserve"> tai toimijoihin niiden tehtävien hoidon osalta</w:t>
      </w:r>
      <w:r w:rsidR="00F2228A">
        <w:rPr>
          <w:i/>
        </w:rPr>
        <w:t>;</w:t>
      </w:r>
    </w:p>
    <w:p w14:paraId="622F60F3" w14:textId="5FEFAB54" w:rsidR="00163A9B" w:rsidRPr="00163A9B" w:rsidRDefault="00163A9B" w:rsidP="00163A9B">
      <w:pPr>
        <w:pStyle w:val="Luettelokappale"/>
        <w:numPr>
          <w:ilvl w:val="0"/>
          <w:numId w:val="15"/>
        </w:numPr>
        <w:rPr>
          <w:i/>
        </w:rPr>
      </w:pPr>
      <w:r>
        <w:rPr>
          <w:i/>
        </w:rPr>
        <w:t>valtion omistajaohjaukseen</w:t>
      </w:r>
      <w:r w:rsidR="00D64F6D">
        <w:rPr>
          <w:i/>
        </w:rPr>
        <w:t>;</w:t>
      </w:r>
    </w:p>
    <w:p w14:paraId="11E6E976" w14:textId="18DB1AE5" w:rsidR="003C0D00" w:rsidRDefault="00D22F5F" w:rsidP="00F2228A">
      <w:pPr>
        <w:pStyle w:val="Luettelokappale"/>
        <w:numPr>
          <w:ilvl w:val="0"/>
          <w:numId w:val="15"/>
        </w:numPr>
        <w:rPr>
          <w:i/>
        </w:rPr>
      </w:pPr>
      <w:r>
        <w:rPr>
          <w:i/>
        </w:rPr>
        <w:t>vieraan</w:t>
      </w:r>
      <w:r w:rsidR="00EF04EC">
        <w:rPr>
          <w:i/>
        </w:rPr>
        <w:t xml:space="preserve"> valtio</w:t>
      </w:r>
      <w:r>
        <w:rPr>
          <w:i/>
        </w:rPr>
        <w:t>n</w:t>
      </w:r>
      <w:r w:rsidR="00EF04EC">
        <w:rPr>
          <w:i/>
        </w:rPr>
        <w:t>, Euroopan unionin tai k</w:t>
      </w:r>
      <w:r>
        <w:rPr>
          <w:i/>
        </w:rPr>
        <w:t>ansainvälis</w:t>
      </w:r>
      <w:r w:rsidR="00EF04EC">
        <w:rPr>
          <w:i/>
        </w:rPr>
        <w:t>en</w:t>
      </w:r>
      <w:r>
        <w:rPr>
          <w:i/>
        </w:rPr>
        <w:t xml:space="preserve"> hallitustenvälisen järjestön</w:t>
      </w:r>
      <w:r w:rsidR="00EF04EC">
        <w:rPr>
          <w:i/>
        </w:rPr>
        <w:t xml:space="preserve"> nimissä toimiviin henkilöihin tai organisaatioihin;</w:t>
      </w:r>
    </w:p>
    <w:p w14:paraId="29819155" w14:textId="478D9EFF" w:rsidR="003C0D00" w:rsidRPr="00AC51DA" w:rsidRDefault="006A2481" w:rsidP="00AC51DA">
      <w:pPr>
        <w:pStyle w:val="Luettelokappale"/>
        <w:numPr>
          <w:ilvl w:val="0"/>
          <w:numId w:val="15"/>
        </w:numPr>
        <w:rPr>
          <w:i/>
        </w:rPr>
      </w:pPr>
      <w:r>
        <w:rPr>
          <w:i/>
        </w:rPr>
        <w:t>puoluei</w:t>
      </w:r>
      <w:r w:rsidR="00066609">
        <w:rPr>
          <w:i/>
        </w:rPr>
        <w:t>siin ja niiden</w:t>
      </w:r>
      <w:r>
        <w:rPr>
          <w:i/>
        </w:rPr>
        <w:t xml:space="preserve"> kannatusyhdistyksiin</w:t>
      </w:r>
      <w:r w:rsidR="00E97EC7">
        <w:rPr>
          <w:i/>
        </w:rPr>
        <w:t xml:space="preserve"> tai</w:t>
      </w:r>
      <w:r w:rsidR="00AC51DA">
        <w:rPr>
          <w:i/>
        </w:rPr>
        <w:t xml:space="preserve"> </w:t>
      </w:r>
      <w:r w:rsidR="00AC51DA" w:rsidRPr="00AC51DA">
        <w:rPr>
          <w:i/>
        </w:rPr>
        <w:t>valitsijayhdistyksiin</w:t>
      </w:r>
      <w:r w:rsidR="00693C47">
        <w:rPr>
          <w:i/>
        </w:rPr>
        <w:t>;</w:t>
      </w:r>
    </w:p>
    <w:p w14:paraId="190F9B1E" w14:textId="4EC68E59" w:rsidR="001D1817" w:rsidRDefault="008C5F78" w:rsidP="00BF1D52">
      <w:pPr>
        <w:ind w:left="1664"/>
      </w:pPr>
      <w:r>
        <w:t xml:space="preserve">(Kohta 1) </w:t>
      </w:r>
      <w:r w:rsidR="0085141A" w:rsidRPr="0085141A">
        <w:t>Lobbausta voi tapahtua missä ja kenen toimesta tahansa, mutta kaikkea toimintaa ei voida kattaa rekisterillä</w:t>
      </w:r>
      <w:r w:rsidR="0085141A">
        <w:t>.</w:t>
      </w:r>
      <w:r w:rsidR="0085141A" w:rsidRPr="0085141A">
        <w:t xml:space="preserve"> </w:t>
      </w:r>
      <w:r w:rsidR="00FF3AFD">
        <w:t xml:space="preserve">Rajaamalla järjestäytymätön kansalaistoiminta soveltamisalan ulkopuolella varmistetaan se, ettei lainsäädäntö </w:t>
      </w:r>
      <w:r w:rsidR="00FF3AFD" w:rsidRPr="00FF3AFD">
        <w:t>ole perustuslain vastainen ja kavenna kansalaisten perusoikeuksia (mm. osallistumisoikeuksia) tai edustuk</w:t>
      </w:r>
      <w:r w:rsidR="00FF3AFD">
        <w:t>sellisen demokratian toimintaa. Järjestäytymättömällä kansalaistoiminnalla tar</w:t>
      </w:r>
      <w:r w:rsidR="00842593">
        <w:t>koitetaan</w:t>
      </w:r>
      <w:r w:rsidR="00FF3AFD">
        <w:t xml:space="preserve"> yksilön tai </w:t>
      </w:r>
      <w:r w:rsidR="00CA1D86">
        <w:t>yhteisön</w:t>
      </w:r>
      <w:r w:rsidR="00FF3AFD">
        <w:t xml:space="preserve"> yhteiskunnallista toimintaa</w:t>
      </w:r>
      <w:r w:rsidR="00842593">
        <w:t xml:space="preserve">, joka ei ole järjestäytynyt </w:t>
      </w:r>
      <w:r w:rsidR="0085141A">
        <w:t>oikeudelliseen muotoon</w:t>
      </w:r>
      <w:r w:rsidR="00FF4A66">
        <w:t>, kuten</w:t>
      </w:r>
      <w:r w:rsidR="00C567A2">
        <w:t xml:space="preserve"> </w:t>
      </w:r>
      <w:r w:rsidR="00FF4A66">
        <w:t>yhdistykseksi</w:t>
      </w:r>
      <w:r w:rsidR="00CA1D86">
        <w:t xml:space="preserve">, </w:t>
      </w:r>
      <w:r w:rsidR="00AC1DE5">
        <w:t>säätiöksi</w:t>
      </w:r>
      <w:r w:rsidR="00CA1D86">
        <w:t xml:space="preserve"> tai yritykseksi</w:t>
      </w:r>
      <w:r w:rsidR="00FF3AFD">
        <w:t>.</w:t>
      </w:r>
      <w:r w:rsidR="00206D3F">
        <w:t xml:space="preserve"> Nämä oikeudet ovat turvattu yksilölle poliittisina perusoikeuksina (perustuslain §: 12, 13 ja 14), joita sääntelyllä ei haluta rajoittaa.</w:t>
      </w:r>
      <w:r w:rsidR="00FD2E05">
        <w:t xml:space="preserve"> Järjestäytymättömäksi kansalaistoiminnaksi ei lasketa luonnollisen henkilön t</w:t>
      </w:r>
      <w:r w:rsidR="009D152A">
        <w:t>oimintaa siinä tapauksessa, jos</w:t>
      </w:r>
      <w:r w:rsidR="00FD2E05">
        <w:t xml:space="preserve"> hän</w:t>
      </w:r>
      <w:r w:rsidR="00DD40E9">
        <w:t xml:space="preserve"> tosiasiallisesti edustaa vaikuttamistoiminnassaan</w:t>
      </w:r>
      <w:r w:rsidR="00FD2E05">
        <w:t xml:space="preserve"> jotain järjestäytynyttä toimijaa</w:t>
      </w:r>
      <w:r w:rsidR="00C567A2">
        <w:t xml:space="preserve"> tai hän toimii yksityisenä elinkeinonharjoittajana. </w:t>
      </w:r>
      <w:r w:rsidR="00FD2E05">
        <w:t xml:space="preserve">Tällä estetään ilmeinen mahdollisuus järjestäytyneille </w:t>
      </w:r>
      <w:r w:rsidR="00C567A2">
        <w:t xml:space="preserve">ja ammattimaisille </w:t>
      </w:r>
      <w:r w:rsidR="00FD2E05">
        <w:t>toimijoille kiertää sääntel</w:t>
      </w:r>
      <w:r w:rsidR="00BE56A3">
        <w:t>yä</w:t>
      </w:r>
      <w:r w:rsidR="00C567A2">
        <w:t xml:space="preserve"> toimintamuodon, omistajien,</w:t>
      </w:r>
      <w:r w:rsidR="00BE56A3">
        <w:t xml:space="preserve"> henkilökunnan tai</w:t>
      </w:r>
      <w:r w:rsidR="00FD2E05">
        <w:t xml:space="preserve"> luottam</w:t>
      </w:r>
      <w:r w:rsidR="00BE56A3">
        <w:t>ushenkilöiden</w:t>
      </w:r>
      <w:r w:rsidR="00C567A2">
        <w:t xml:space="preserve"> välityksellä</w:t>
      </w:r>
      <w:r w:rsidR="00FD2E05">
        <w:t>.</w:t>
      </w:r>
    </w:p>
    <w:p w14:paraId="56000E9E" w14:textId="2FF2F337" w:rsidR="008C5F78" w:rsidRDefault="008C5F78" w:rsidP="00BF1D52">
      <w:pPr>
        <w:ind w:left="1664"/>
      </w:pPr>
      <w:r>
        <w:t xml:space="preserve">(Kohta 2) </w:t>
      </w:r>
      <w:r w:rsidR="00CA1D86">
        <w:t>Järjestäytyneiden yhteiskunnallisten toimijoiden</w:t>
      </w:r>
      <w:r w:rsidR="001B3862">
        <w:t xml:space="preserve"> tulee rekisteröidä vaikuttamistoimintaansa avoimuusrekisteriin. Vaikuttamistoiminnaksi ei kuitenkaan lasketa tavanomaista ja välttämätöntä yhteydenpitoa</w:t>
      </w:r>
      <w:r w:rsidR="00842593">
        <w:t xml:space="preserve"> </w:t>
      </w:r>
      <w:r w:rsidR="001B3862">
        <w:t>viranomaisiin</w:t>
      </w:r>
      <w:r w:rsidR="00842593" w:rsidRPr="00842593">
        <w:t xml:space="preserve"> joko toimijan omasta tai viranomaisen aloitteesta</w:t>
      </w:r>
      <w:r w:rsidR="001B3862">
        <w:t xml:space="preserve">, </w:t>
      </w:r>
      <w:r w:rsidR="001B3862" w:rsidRPr="001B3862">
        <w:t>esimerkiksi asioiden hoitamista asianosaisen, asiamiehen tai avustajan toimesta viranomaisissa</w:t>
      </w:r>
      <w:r w:rsidR="009D152A">
        <w:t xml:space="preserve">. </w:t>
      </w:r>
      <w:r w:rsidR="00D052B7">
        <w:t xml:space="preserve"> </w:t>
      </w:r>
    </w:p>
    <w:p w14:paraId="4C878486" w14:textId="474C6211" w:rsidR="00FF4A66" w:rsidRDefault="008C5F78" w:rsidP="00BF1D52">
      <w:pPr>
        <w:ind w:left="1664"/>
      </w:pPr>
      <w:r>
        <w:t xml:space="preserve">(Kohta 3) </w:t>
      </w:r>
      <w:r w:rsidR="00CA1D86">
        <w:t xml:space="preserve">Rekisteröitäväksi vaikuttamistoiminnaksi ei myöskään lasketa osallistumista viranomaisten järjestämiin virallisiin kuulemisiin, joihin </w:t>
      </w:r>
      <w:r w:rsidR="00CA1D86" w:rsidRPr="00CA1D86">
        <w:t>kutsutaan ja osallistuminen dokumentoidaan, kuten valiokuntakuulemiset ja lausuntokierrokset</w:t>
      </w:r>
      <w:r w:rsidR="00CA1D86">
        <w:t xml:space="preserve">. </w:t>
      </w:r>
      <w:r w:rsidR="00DA4F49">
        <w:t xml:space="preserve">Tämä edellyttää, että </w:t>
      </w:r>
      <w:r w:rsidR="00CA1D86">
        <w:t xml:space="preserve">tiedot löytyvät viranomaisilta ja ne voidaan tuota rekisteriin ilman rekisteröintivelvoitetta. </w:t>
      </w:r>
      <w:r w:rsidR="004D1B24">
        <w:t>Tämä v</w:t>
      </w:r>
      <w:r w:rsidR="00DA4F49">
        <w:t xml:space="preserve">oi vaatia nykyistä laadukkaamman ja systemaattisemman lainsäädännöllisen jalanjäljen muodostamista. </w:t>
      </w:r>
      <w:r w:rsidR="00CA1D86">
        <w:t>Epäv</w:t>
      </w:r>
      <w:r w:rsidR="00E35045">
        <w:t>iralliset yhteydenpidot</w:t>
      </w:r>
      <w:r w:rsidR="00950584">
        <w:t xml:space="preserve">, jotka tapahtuvat kutsusta </w:t>
      </w:r>
      <w:r w:rsidR="00E35045">
        <w:t>ovat kuitenkin sääntelyn piirissä. Näin varmistetaan, ettei sääntelyyn synny ilm</w:t>
      </w:r>
      <w:r w:rsidR="009E266F">
        <w:t>einen aukko, sillä epävirallisesta yhteydenpidosta e</w:t>
      </w:r>
      <w:r w:rsidR="00950584">
        <w:t>i välttämättä muodostu</w:t>
      </w:r>
      <w:r w:rsidR="009E266F">
        <w:t xml:space="preserve"> asiakirjaa, johon voitaisiin kohdistaa julkisuuslain mukainen tietopyyntö.</w:t>
      </w:r>
    </w:p>
    <w:p w14:paraId="45E4F423" w14:textId="62D8B058" w:rsidR="00E928E3" w:rsidRDefault="008C5F78" w:rsidP="00E928E3">
      <w:pPr>
        <w:ind w:left="1664"/>
      </w:pPr>
      <w:r>
        <w:t xml:space="preserve">(Kohta 4) </w:t>
      </w:r>
      <w:r w:rsidR="005B5B21">
        <w:t>Sääntelyyn ei sovelleta satunnaiseen</w:t>
      </w:r>
      <w:r w:rsidR="00CB2587">
        <w:t xml:space="preserve"> vaikuttamistoimintaa</w:t>
      </w:r>
      <w:r w:rsidR="00CB2587" w:rsidRPr="00CB2587">
        <w:t>n, jos vaikuttamistoimintaa</w:t>
      </w:r>
      <w:r w:rsidR="00E928E3">
        <w:t>n</w:t>
      </w:r>
      <w:r w:rsidR="00CB2587" w:rsidRPr="00CB2587">
        <w:t xml:space="preserve"> ei </w:t>
      </w:r>
      <w:r w:rsidR="00C11FB9">
        <w:t>liity</w:t>
      </w:r>
      <w:r w:rsidR="00E928E3">
        <w:t xml:space="preserve"> merkittävää</w:t>
      </w:r>
      <w:r w:rsidR="00C11FB9">
        <w:t xml:space="preserve"> taloudellista tai yhteiskunnallista</w:t>
      </w:r>
      <w:r w:rsidR="00C04867">
        <w:t xml:space="preserve"> intressiä tai</w:t>
      </w:r>
      <w:r w:rsidR="00C11FB9">
        <w:t xml:space="preserve"> sitä ei </w:t>
      </w:r>
      <w:r w:rsidR="00CB2587" w:rsidRPr="00CB2587">
        <w:t>tehdä korvauksesta tai kolmannen osapuolen puolesta.</w:t>
      </w:r>
      <w:r w:rsidR="00CB2587">
        <w:t xml:space="preserve"> Satunnaisella vaikuttamistoiminnalla tarkoitetaan sitä, että</w:t>
      </w:r>
      <w:r w:rsidR="00C11FB9">
        <w:t xml:space="preserve"> järjestäytynyt yhteiskunnallinen</w:t>
      </w:r>
      <w:r w:rsidR="00CB2587">
        <w:t xml:space="preserve"> toimija on kertaluonteisesti yhteydessä sääntelyn piiriin </w:t>
      </w:r>
      <w:r w:rsidR="00055F05">
        <w:t>kuuluvaan toimijaan, kuten kansanedustajaa</w:t>
      </w:r>
      <w:r w:rsidR="00CB2587">
        <w:t>n</w:t>
      </w:r>
      <w:r w:rsidR="00055F05">
        <w:t>, ministeriin tai virkamieheen, tapaamalla häntä yleisötilaisuudessa tai vastaavassa</w:t>
      </w:r>
      <w:r w:rsidR="00CB2587">
        <w:t xml:space="preserve">. Tällä pyritään siihen, ettei </w:t>
      </w:r>
      <w:r w:rsidR="00055F05">
        <w:t>sä</w:t>
      </w:r>
      <w:r w:rsidR="00C11FB9">
        <w:t>äntely estä luottamushenkilöä tai viranomaista</w:t>
      </w:r>
      <w:r w:rsidR="00055F05">
        <w:t xml:space="preserve"> harjoittamasta tointaan</w:t>
      </w:r>
      <w:r w:rsidR="00A95DE3">
        <w:t>. Samalla pyritään siihen, ettei lobbaukseksi laskettava satunnainen ja epäammattimainen toiminta aiheuta kohtuutonta hallinnollista taakkaa</w:t>
      </w:r>
      <w:r w:rsidR="004A2C2A">
        <w:t xml:space="preserve"> tai hallinnollisia seuraamuksia</w:t>
      </w:r>
      <w:r w:rsidR="00A95DE3">
        <w:t xml:space="preserve">. </w:t>
      </w:r>
      <w:r w:rsidR="00E928E3">
        <w:t>Mikäli satunnaisessa vaikuttamistoiminnassa on kysymys merkittävästä taloudellisesta tai yhteiskunnallisesta intressistä, toimijan tulee rekisteröidä yhteydenpito/vuorovaikutus. Myös siinä tapauksessa, että toimija saa asiasta korvauksen tai tekee s</w:t>
      </w:r>
      <w:r w:rsidR="00F365A1">
        <w:t>en kolmannen osapuolen</w:t>
      </w:r>
      <w:r w:rsidR="0040097C">
        <w:t xml:space="preserve"> </w:t>
      </w:r>
      <w:r w:rsidR="00F365A1">
        <w:t>puolesta, toimijan tulee rekisteröidä vaikuttaminen</w:t>
      </w:r>
      <w:r w:rsidR="00EE24D5">
        <w:t>/yhteydenpito</w:t>
      </w:r>
      <w:r w:rsidR="00F365A1">
        <w:t xml:space="preserve"> avoimuusrekis</w:t>
      </w:r>
      <w:r w:rsidR="00C04867">
        <w:t>teriin. Tällä estetään se, että</w:t>
      </w:r>
      <w:r w:rsidR="00F365A1">
        <w:t xml:space="preserve"> </w:t>
      </w:r>
      <w:r w:rsidR="004D1B24">
        <w:t>sääntelyn soveltamisalan ulkopuolelle jäisi sellainen satunnainen toiminta, jota</w:t>
      </w:r>
      <w:r w:rsidR="00EF3F4B">
        <w:t xml:space="preserve"> tosiasiallisesti</w:t>
      </w:r>
      <w:r w:rsidR="004D1B24">
        <w:t xml:space="preserve"> harjoitetaan ammattimaise</w:t>
      </w:r>
      <w:r w:rsidR="008B2820">
        <w:t>sti tai</w:t>
      </w:r>
      <w:r w:rsidR="00DD12EE">
        <w:t xml:space="preserve"> johon</w:t>
      </w:r>
      <w:r w:rsidR="008B2820">
        <w:t xml:space="preserve"> </w:t>
      </w:r>
      <w:r w:rsidR="00DD12EE">
        <w:t>liittyy merkittävää taloudellista tai yhteiskunnallista intressiä</w:t>
      </w:r>
      <w:r w:rsidR="008B2820">
        <w:t>.</w:t>
      </w:r>
      <w:r w:rsidR="005F14F9">
        <w:t xml:space="preserve"> Merkittäväksi taloudelliseksi tai yhteiskunnalliseksi intressiksi voidaan laskea pyrkimys vaikuttaa</w:t>
      </w:r>
      <w:r w:rsidR="006629CA">
        <w:t xml:space="preserve"> suoraan tiettyyn </w:t>
      </w:r>
      <w:r w:rsidR="005F14F9">
        <w:t>sääntely-, budjetti-, hankinta-, kehittämis-</w:t>
      </w:r>
      <w:r w:rsidR="007E45E0">
        <w:t xml:space="preserve"> tai politiikkatoime</w:t>
      </w:r>
      <w:r w:rsidR="006629CA">
        <w:t>n</w:t>
      </w:r>
      <w:r w:rsidR="007E45E0">
        <w:t xml:space="preserve"> sisältöön</w:t>
      </w:r>
      <w:r w:rsidR="00C2406F">
        <w:t xml:space="preserve"> tai tällaisen toimen aloittamiseen</w:t>
      </w:r>
      <w:r w:rsidR="008732A5">
        <w:t xml:space="preserve"> tai päättämiseen</w:t>
      </w:r>
      <w:r w:rsidR="005F14F9">
        <w:t>.</w:t>
      </w:r>
    </w:p>
    <w:p w14:paraId="59844A41" w14:textId="1815CFE4" w:rsidR="00163A9B" w:rsidRDefault="008C5F78" w:rsidP="00D05F18">
      <w:pPr>
        <w:ind w:left="1664"/>
      </w:pPr>
      <w:r>
        <w:t xml:space="preserve">(Kohta 5) </w:t>
      </w:r>
      <w:r w:rsidR="005B5B21">
        <w:t>S</w:t>
      </w:r>
      <w:r w:rsidR="00FD2E05">
        <w:t>ää</w:t>
      </w:r>
      <w:r w:rsidR="00D05F18">
        <w:t xml:space="preserve">ntelyä ei sovelleta </w:t>
      </w:r>
      <w:r w:rsidR="00A60F11">
        <w:t>viranomaisiin tai</w:t>
      </w:r>
      <w:r w:rsidR="00D05F18" w:rsidRPr="00D05F18">
        <w:t xml:space="preserve"> lakisääteisiä tehtäviä hoitaviin muihin julkisyhteisöihin tai toimijoihin niiden tehtävien hoidon osalta</w:t>
      </w:r>
      <w:r w:rsidR="00D05F18">
        <w:t xml:space="preserve">, </w:t>
      </w:r>
      <w:r w:rsidR="00FA51F4">
        <w:t>jotta lakisääteisten tehtävien hoitaminen</w:t>
      </w:r>
      <w:r w:rsidR="00E6382B">
        <w:t>,</w:t>
      </w:r>
      <w:r w:rsidR="00A60F11">
        <w:t xml:space="preserve"> </w:t>
      </w:r>
      <w:r w:rsidR="00E6382B">
        <w:t>viranomaisyhteistyö tai poliittinen ohjaus</w:t>
      </w:r>
      <w:r w:rsidR="00FA51F4">
        <w:t xml:space="preserve"> ei</w:t>
      </w:r>
      <w:r w:rsidR="00E6382B">
        <w:t>vät</w:t>
      </w:r>
      <w:r w:rsidR="00FA51F4">
        <w:t xml:space="preserve"> </w:t>
      </w:r>
      <w:r w:rsidR="00E6382B">
        <w:t xml:space="preserve">hankaloidu tai esty. </w:t>
      </w:r>
      <w:r w:rsidR="00A60F11">
        <w:t>Niissä tapauksessa, jossa</w:t>
      </w:r>
      <w:r w:rsidR="009E0673">
        <w:t xml:space="preserve"> lakisääteistä tehtävää hoi</w:t>
      </w:r>
      <w:r w:rsidR="00D05F18">
        <w:t>taa joku muu kuin viranomainen,</w:t>
      </w:r>
      <w:r w:rsidR="00826187">
        <w:t xml:space="preserve"> lakisääteisten tehtävien ulkopuolinen toiminta on sääntelyn piirissä, jolloin rajaus vertautuu </w:t>
      </w:r>
      <w:r w:rsidR="00826187" w:rsidRPr="00826187">
        <w:t xml:space="preserve">rajaukseen tavanomaisesta ja välttämättömästä yhteydenpidosta viranomaisissa, lukuun ottamatta </w:t>
      </w:r>
      <w:r w:rsidR="00826187">
        <w:t>lakisääteisten tehtävien hoitamiseen kytkeytyviä kansanedustajia ja ministereitä.</w:t>
      </w:r>
    </w:p>
    <w:p w14:paraId="7CCAB4E4" w14:textId="0B29A4AA" w:rsidR="00C4153E" w:rsidRDefault="008C5F78" w:rsidP="00D6199B">
      <w:pPr>
        <w:ind w:left="1664"/>
      </w:pPr>
      <w:r>
        <w:t xml:space="preserve">(Kohta 6) </w:t>
      </w:r>
      <w:r w:rsidR="00FE33E0">
        <w:t>Sääntelyä ei sovelleta v</w:t>
      </w:r>
      <w:r w:rsidR="00E6382B">
        <w:t>altion</w:t>
      </w:r>
      <w:r w:rsidR="00FE33E0">
        <w:t xml:space="preserve"> omistajaohjaukseen</w:t>
      </w:r>
      <w:r w:rsidR="00E6382B">
        <w:t>, kun kysymyksessä on tosiasiallisesti omistajaohjaukseen liittyvästä yhteydenpidosta. Tällaista ovat esimerkiksi hallituksen tai hallitusneuvoston kokoukset</w:t>
      </w:r>
      <w:r w:rsidR="00193FDD">
        <w:t xml:space="preserve"> tai muu virallinen yhteydenpito</w:t>
      </w:r>
      <w:r w:rsidR="00E6382B">
        <w:t xml:space="preserve">, joka </w:t>
      </w:r>
      <w:r w:rsidR="00A60F11">
        <w:t>dokumentoidaan.</w:t>
      </w:r>
      <w:r w:rsidR="00193FDD">
        <w:t xml:space="preserve"> </w:t>
      </w:r>
      <w:r w:rsidR="00E6382B">
        <w:t>Omistajaohjauksen ulkopuolinen yhteydenpito, joka voi kohdistua myös samoihin</w:t>
      </w:r>
      <w:r w:rsidR="00D6199B">
        <w:t xml:space="preserve"> virkamiehiin tai luottamushenkilöihin</w:t>
      </w:r>
      <w:r w:rsidR="00A60F11">
        <w:t>, jotka hoitavat omistajaohjaukseen kuuluvia asioita</w:t>
      </w:r>
      <w:r w:rsidR="00D6199B">
        <w:t xml:space="preserve">, kuuluu </w:t>
      </w:r>
      <w:r w:rsidR="00A72FF4">
        <w:t xml:space="preserve">kuitenkin </w:t>
      </w:r>
      <w:r w:rsidR="00D6199B">
        <w:t xml:space="preserve">sääntelyn piiriin. Tällä estetään se, ettei valtio-omisteisille yrityksille synny suhteetonta etua muihin yrityksiin verrattuna. </w:t>
      </w:r>
      <w:r w:rsidR="00A60F11" w:rsidRPr="00A60F11">
        <w:t>Omistajaohjauksen ulkopuoliseksi asiaksi katsotaan pyrkimys vaikuttaa suoraan yhtiön ulkopuolisiin asioihin, kuten tiettyyn sääntely-, budjetti-, hankinta-, kehittämis- tai politiikkatoimen sisältöön tai tällaisen toimen aloittamiseen tai päättämiseen.</w:t>
      </w:r>
      <w:r w:rsidR="00A60F11">
        <w:t xml:space="preserve"> </w:t>
      </w:r>
      <w:r w:rsidR="00D6199B">
        <w:t>Omistajaohjaukseen liittyvä rajaus v</w:t>
      </w:r>
      <w:r w:rsidR="00A72FF4">
        <w:t>ertautuu siten rajaukseen</w:t>
      </w:r>
      <w:r w:rsidR="00D6199B">
        <w:t xml:space="preserve"> </w:t>
      </w:r>
      <w:r w:rsidR="00A72FF4">
        <w:t>tavanomaisesta ja välttämättömästä yhteydenpidosta</w:t>
      </w:r>
      <w:r w:rsidR="00D6199B" w:rsidRPr="00D6199B">
        <w:t xml:space="preserve"> viranomaisissa</w:t>
      </w:r>
      <w:r w:rsidR="00D6199B">
        <w:t>, lukuun ottamatta omistajaohj</w:t>
      </w:r>
      <w:r w:rsidR="00A72FF4">
        <w:t>aukseen</w:t>
      </w:r>
      <w:r w:rsidR="00826187">
        <w:t xml:space="preserve"> kytkeytyviä kansanedustajia ja ministereitä</w:t>
      </w:r>
      <w:r w:rsidR="00D6199B">
        <w:t xml:space="preserve">.  </w:t>
      </w:r>
    </w:p>
    <w:p w14:paraId="151956FF" w14:textId="3B3D979D" w:rsidR="00E97EC7" w:rsidRDefault="00FE33E0" w:rsidP="00E97EC7">
      <w:pPr>
        <w:ind w:left="1664"/>
      </w:pPr>
      <w:r>
        <w:t>(Kohta 7) S</w:t>
      </w:r>
      <w:r w:rsidR="00C4153E">
        <w:t xml:space="preserve">ääntelyä ei sovelleta </w:t>
      </w:r>
      <w:r w:rsidR="00EF04EC" w:rsidRPr="00EF04EC">
        <w:t>vieraiden valtioiden, Euroopan unionin tai kansainvälisten hallitustenvälisten järjestöjen nimissä toimiviin henkilöihin tai organisaatioihin</w:t>
      </w:r>
      <w:r w:rsidR="005632E7">
        <w:t xml:space="preserve">, jotta kansainvälinen yhteystyö, valtioiden välinen diplomaattinen toiminta tai Euroopan unioniin liittyvien tehtävien hoitaminen eivät hankaloidu tai esty. </w:t>
      </w:r>
      <w:r w:rsidR="00E97EC7">
        <w:t>Lakia sovelletaan</w:t>
      </w:r>
      <w:r w:rsidR="005632E7">
        <w:t xml:space="preserve"> kuitenkin muihin kansainvälisiin toi</w:t>
      </w:r>
      <w:r w:rsidR="00E927E8">
        <w:t xml:space="preserve">mijoihin, kuten kansainvälisiin </w:t>
      </w:r>
      <w:r w:rsidR="005632E7">
        <w:t>yrityksiin ja järjestöihin.</w:t>
      </w:r>
    </w:p>
    <w:p w14:paraId="5441A090" w14:textId="3BBA708B" w:rsidR="00CA5544" w:rsidRPr="001C754F" w:rsidRDefault="00EF04EC" w:rsidP="001C754F">
      <w:pPr>
        <w:ind w:left="1664"/>
      </w:pPr>
      <w:r>
        <w:t xml:space="preserve">(Kohta 8) </w:t>
      </w:r>
      <w:r w:rsidR="00FE33E0">
        <w:t>Sääntelyä ei</w:t>
      </w:r>
      <w:r w:rsidR="005B5B21">
        <w:t xml:space="preserve"> sovelleta</w:t>
      </w:r>
      <w:r w:rsidR="00FE33E0">
        <w:t xml:space="preserve"> </w:t>
      </w:r>
      <w:r w:rsidR="00FE33E0" w:rsidRPr="00FE33E0">
        <w:t>puolueisiin ja niiden kannatusyhdistyksiin tai valitsijayhdistyksiin</w:t>
      </w:r>
      <w:r w:rsidR="005B5B21">
        <w:t xml:space="preserve">. </w:t>
      </w:r>
      <w:r w:rsidR="005B5B21" w:rsidRPr="005B5B21">
        <w:t>Sääntelyllä ei haluta vaikeuttaa kansanedustajien ja ministerien toimintaa, jolloin puolueen jäsenjärjestöjen, kuten kannatusyhdistysten,</w:t>
      </w:r>
      <w:r w:rsidR="005B5B21">
        <w:t xml:space="preserve"> tai valitsijayhdistyksen</w:t>
      </w:r>
      <w:r w:rsidR="005B5B21" w:rsidRPr="005B5B21">
        <w:t xml:space="preserve"> yhteydenpito kansanedustajiin ja ministereihin </w:t>
      </w:r>
      <w:r w:rsidR="005B5B21">
        <w:t>sekä näiden avustajiin ei tule</w:t>
      </w:r>
      <w:r w:rsidR="005B5B21" w:rsidRPr="005B5B21">
        <w:t xml:space="preserve"> osaksi avoimuusrekisteriä.</w:t>
      </w:r>
      <w:r w:rsidR="005B5B21">
        <w:t xml:space="preserve"> </w:t>
      </w:r>
      <w:r w:rsidR="006775A0">
        <w:t>Sääntelyä ei myöskään sovelleta lobbaukseen, joka kohdistuu puolueen työntekijöihin tai niihin luottamushenkilöihin, jotka eivät ole kansanedustajia tai ministereitä.</w:t>
      </w:r>
      <w:r w:rsidR="00FC0501">
        <w:t xml:space="preserve"> Eduskunnan osalta tämä tarkoittaa sitä, että ryhmäkanslioiden työntekijät</w:t>
      </w:r>
      <w:r w:rsidR="000E74D7">
        <w:t>, jotka ovat puolueen työn</w:t>
      </w:r>
      <w:r w:rsidR="00FC0501">
        <w:t>tekijöitä, ovat sääntelyn ulkopuolelle, mutta eduskunta-avusta</w:t>
      </w:r>
      <w:r w:rsidR="000E74D7">
        <w:t>jat, jotka ovat eduskunnan</w:t>
      </w:r>
      <w:r w:rsidR="00FC0501">
        <w:t xml:space="preserve"> työ</w:t>
      </w:r>
      <w:r w:rsidR="000E74D7">
        <w:t>ntekijöitä, ovat sääntelyn piirissä.</w:t>
      </w:r>
      <w:r w:rsidR="006775A0">
        <w:t xml:space="preserve"> </w:t>
      </w:r>
      <w:r w:rsidR="000E74D7">
        <w:t>Ministereiden erityisavustajat ovat myös sääntelyn piirissä.</w:t>
      </w:r>
      <w:r w:rsidR="009A7CFE">
        <w:t xml:space="preserve"> Rajauksella estetään se, että avoimuusrekisterisääntely estäisi puolueiden toimintaa ja kaventaisi yksilöiden</w:t>
      </w:r>
      <w:r w:rsidR="004F639D">
        <w:t xml:space="preserve"> poliittisia </w:t>
      </w:r>
      <w:r w:rsidR="009A7CFE">
        <w:t>perusoikeuksia</w:t>
      </w:r>
      <w:r w:rsidR="004F639D">
        <w:t xml:space="preserve"> (perustuslain §:t 12, 13 ja 14). </w:t>
      </w:r>
    </w:p>
    <w:p w14:paraId="778440AA" w14:textId="77777777" w:rsidR="005000AC" w:rsidRPr="005000AC" w:rsidRDefault="005000AC" w:rsidP="005000AC">
      <w:pPr>
        <w:rPr>
          <w:b/>
        </w:rPr>
      </w:pPr>
    </w:p>
    <w:p w14:paraId="66EB1FC2" w14:textId="62CF00BB" w:rsidR="004C78C7" w:rsidRPr="004C78C7" w:rsidRDefault="005000AC" w:rsidP="004C78C7">
      <w:pPr>
        <w:pStyle w:val="Luettelokappale"/>
        <w:numPr>
          <w:ilvl w:val="0"/>
          <w:numId w:val="1"/>
        </w:numPr>
        <w:ind w:left="1664"/>
        <w:rPr>
          <w:b/>
        </w:rPr>
      </w:pPr>
      <w:r w:rsidRPr="005000AC">
        <w:rPr>
          <w:b/>
        </w:rPr>
        <w:t>Rekisteröintivelvollisuus</w:t>
      </w:r>
    </w:p>
    <w:p w14:paraId="0594B232" w14:textId="77777777" w:rsidR="004C78C7" w:rsidRDefault="004C78C7" w:rsidP="004D071F">
      <w:pPr>
        <w:pStyle w:val="Luettelokappale"/>
        <w:ind w:left="1664"/>
      </w:pPr>
    </w:p>
    <w:p w14:paraId="36271DC1" w14:textId="3409C378" w:rsidR="004C78C7" w:rsidRPr="00EE24D5" w:rsidRDefault="004D071F" w:rsidP="00EE24D5">
      <w:pPr>
        <w:pStyle w:val="Luettelokappale"/>
        <w:ind w:left="1664"/>
        <w:rPr>
          <w:i/>
        </w:rPr>
      </w:pPr>
      <w:r w:rsidRPr="00CB5E9A">
        <w:rPr>
          <w:i/>
        </w:rPr>
        <w:t>Yksityisen elinkeinoharjoittajan tai o</w:t>
      </w:r>
      <w:r w:rsidR="004C78C7" w:rsidRPr="00CB5E9A">
        <w:rPr>
          <w:i/>
        </w:rPr>
        <w:t>ikeushenkilön tulee rekisteröityä</w:t>
      </w:r>
      <w:r w:rsidRPr="00CB5E9A">
        <w:rPr>
          <w:i/>
        </w:rPr>
        <w:t xml:space="preserve"> avoimu</w:t>
      </w:r>
      <w:r w:rsidR="004C78C7" w:rsidRPr="00CB5E9A">
        <w:rPr>
          <w:i/>
        </w:rPr>
        <w:t xml:space="preserve">usrekisteriin, </w:t>
      </w:r>
      <w:r w:rsidRPr="00CB5E9A">
        <w:rPr>
          <w:i/>
        </w:rPr>
        <w:t xml:space="preserve">mikäli </w:t>
      </w:r>
      <w:r w:rsidR="004C78C7" w:rsidRPr="00CB5E9A">
        <w:rPr>
          <w:i/>
        </w:rPr>
        <w:t>on</w:t>
      </w:r>
      <w:r w:rsidRPr="00CB5E9A">
        <w:rPr>
          <w:i/>
        </w:rPr>
        <w:t xml:space="preserve"> yhteydessä </w:t>
      </w:r>
      <w:r w:rsidR="00C47820" w:rsidRPr="00CB5E9A">
        <w:rPr>
          <w:i/>
        </w:rPr>
        <w:t>eduskunnan, ministeriöiden tai</w:t>
      </w:r>
      <w:r w:rsidRPr="00CB5E9A">
        <w:rPr>
          <w:i/>
        </w:rPr>
        <w:t xml:space="preserve"> valtionhallin</w:t>
      </w:r>
      <w:r w:rsidR="00C47820" w:rsidRPr="00CB5E9A">
        <w:rPr>
          <w:i/>
        </w:rPr>
        <w:t>non virastojen työntekijöihin</w:t>
      </w:r>
      <w:r w:rsidR="00CB5E9A" w:rsidRPr="00CB5E9A">
        <w:rPr>
          <w:i/>
        </w:rPr>
        <w:t xml:space="preserve"> ja niihin valittuihin luottamushenkilöihin.</w:t>
      </w:r>
      <w:r w:rsidR="00EE24D5">
        <w:rPr>
          <w:i/>
        </w:rPr>
        <w:t xml:space="preserve"> </w:t>
      </w:r>
      <w:r w:rsidR="004C78C7" w:rsidRPr="00EE24D5">
        <w:rPr>
          <w:i/>
        </w:rPr>
        <w:t>Reki</w:t>
      </w:r>
      <w:r w:rsidR="00CB5E9A" w:rsidRPr="00EE24D5">
        <w:rPr>
          <w:i/>
        </w:rPr>
        <w:t xml:space="preserve">steröitymisvelvoite koskee </w:t>
      </w:r>
      <w:r w:rsidR="00C77002" w:rsidRPr="00EE24D5">
        <w:rPr>
          <w:i/>
        </w:rPr>
        <w:t xml:space="preserve">myös, mikäli </w:t>
      </w:r>
      <w:r w:rsidR="00EE24D5" w:rsidRPr="00EE24D5">
        <w:rPr>
          <w:i/>
        </w:rPr>
        <w:t xml:space="preserve">yksityisen elinkeinoharjoittaja tai oikeushenkilö </w:t>
      </w:r>
      <w:r w:rsidR="00C77002" w:rsidRPr="00EE24D5">
        <w:rPr>
          <w:i/>
        </w:rPr>
        <w:t>on avustanut</w:t>
      </w:r>
      <w:r w:rsidR="00C567A2" w:rsidRPr="00EE24D5">
        <w:rPr>
          <w:i/>
        </w:rPr>
        <w:t xml:space="preserve"> yhteydenpidossa </w:t>
      </w:r>
      <w:r w:rsidR="009F3335">
        <w:rPr>
          <w:i/>
        </w:rPr>
        <w:t>sekä joko</w:t>
      </w:r>
      <w:r w:rsidR="00CB5E9A" w:rsidRPr="00EE24D5">
        <w:rPr>
          <w:i/>
        </w:rPr>
        <w:t xml:space="preserve"> </w:t>
      </w:r>
      <w:r w:rsidR="00C77002" w:rsidRPr="00EE24D5">
        <w:rPr>
          <w:i/>
        </w:rPr>
        <w:t>antanut</w:t>
      </w:r>
      <w:r w:rsidR="009F3335">
        <w:rPr>
          <w:i/>
        </w:rPr>
        <w:t xml:space="preserve"> </w:t>
      </w:r>
      <w:r w:rsidR="007C00F8" w:rsidRPr="00EE24D5">
        <w:rPr>
          <w:i/>
        </w:rPr>
        <w:t>toimeksiannon kolmannelle osapuolelle</w:t>
      </w:r>
      <w:r w:rsidR="009F3335">
        <w:rPr>
          <w:i/>
        </w:rPr>
        <w:t xml:space="preserve"> tai saanut toimeksiannon kolmannelta osapuolelta</w:t>
      </w:r>
      <w:r w:rsidR="007C00F8" w:rsidRPr="00EE24D5">
        <w:rPr>
          <w:i/>
        </w:rPr>
        <w:t xml:space="preserve"> olla yhteydessä</w:t>
      </w:r>
      <w:r w:rsidR="00EE24D5">
        <w:rPr>
          <w:i/>
        </w:rPr>
        <w:t xml:space="preserve"> edellä mainittuihin</w:t>
      </w:r>
      <w:r w:rsidR="00C77002" w:rsidRPr="00EE24D5">
        <w:rPr>
          <w:i/>
        </w:rPr>
        <w:t xml:space="preserve"> tahoihin</w:t>
      </w:r>
      <w:r w:rsidR="007C00F8" w:rsidRPr="00EE24D5">
        <w:rPr>
          <w:i/>
        </w:rPr>
        <w:t>.</w:t>
      </w:r>
    </w:p>
    <w:p w14:paraId="060352B2" w14:textId="5062A794" w:rsidR="004C78C7" w:rsidRDefault="004C78C7" w:rsidP="004D071F">
      <w:pPr>
        <w:pStyle w:val="Luettelokappale"/>
        <w:ind w:left="1664"/>
        <w:rPr>
          <w:b/>
        </w:rPr>
      </w:pPr>
    </w:p>
    <w:p w14:paraId="73C3ACE8" w14:textId="6EB2A580" w:rsidR="00CB5E9A" w:rsidRPr="00CB5E9A" w:rsidRDefault="00C77002" w:rsidP="004D071F">
      <w:pPr>
        <w:pStyle w:val="Luettelokappale"/>
        <w:ind w:left="1664"/>
      </w:pPr>
      <w:r>
        <w:t>Soveltamisala ja sen rajoitukset huomioiden r</w:t>
      </w:r>
      <w:r w:rsidR="00CB5E9A">
        <w:t>ekisteröintivelvollisuus voi koskea ainoastaan</w:t>
      </w:r>
      <w:r>
        <w:t xml:space="preserve"> oikeushenkilöitä tai sellaisia</w:t>
      </w:r>
      <w:r w:rsidR="00CB5E9A">
        <w:t xml:space="preserve"> luonnollisia henkilöitä, jotka toimivat yksityisinä elinkeinoharjoittajina</w:t>
      </w:r>
      <w:r w:rsidR="00172F60">
        <w:t>.</w:t>
      </w:r>
      <w:r w:rsidR="00EE24D5">
        <w:t xml:space="preserve"> </w:t>
      </w:r>
      <w:r w:rsidR="009F3335">
        <w:t>Yksityisen elinkeinoharjoittaja</w:t>
      </w:r>
      <w:r w:rsidR="009F3335" w:rsidRPr="009F3335">
        <w:t xml:space="preserve"> tai oikeushenkilö</w:t>
      </w:r>
      <w:r w:rsidR="009F3335">
        <w:t xml:space="preserve"> eivät voi kuitenkaan kiertää rekisteröintivelvoitetta työntekijöidensä tai luottamushenkilöidensä </w:t>
      </w:r>
      <w:bookmarkStart w:id="0" w:name="_GoBack"/>
      <w:bookmarkEnd w:id="0"/>
      <w:r w:rsidR="009F3335">
        <w:t>kautta, vaan rekisteröitymisvelvollisuus koskee kaikkea yhteydenpitoa ja vaikuttamista</w:t>
      </w:r>
      <w:r w:rsidR="00AB376A">
        <w:t xml:space="preserve"> tai siinä</w:t>
      </w:r>
      <w:r w:rsidR="009F3335">
        <w:t xml:space="preserve"> avustamista, jota tosiasiallisesti tehdään </w:t>
      </w:r>
      <w:r w:rsidR="009F3335" w:rsidRPr="009F3335">
        <w:t>elinkeinoharjoittaja</w:t>
      </w:r>
      <w:r w:rsidR="009F3335">
        <w:t>n</w:t>
      </w:r>
      <w:r w:rsidR="009F3335" w:rsidRPr="009F3335">
        <w:t xml:space="preserve"> tai oikeushenkilö</w:t>
      </w:r>
      <w:r w:rsidR="009F3335">
        <w:t>n lukuun.</w:t>
      </w:r>
    </w:p>
    <w:sectPr w:rsidR="00CB5E9A" w:rsidRPr="00CB5E9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4905" w14:textId="77777777" w:rsidR="00DA4F49" w:rsidRDefault="00DA4F49" w:rsidP="00DA4F49">
      <w:pPr>
        <w:spacing w:after="0" w:line="240" w:lineRule="auto"/>
      </w:pPr>
      <w:r>
        <w:separator/>
      </w:r>
    </w:p>
  </w:endnote>
  <w:endnote w:type="continuationSeparator" w:id="0">
    <w:p w14:paraId="3494599E" w14:textId="77777777" w:rsidR="00DA4F49" w:rsidRDefault="00DA4F49" w:rsidP="00D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F0CB" w14:textId="77777777" w:rsidR="00DA4F49" w:rsidRDefault="00DA4F4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774B" w14:textId="77777777" w:rsidR="00DA4F49" w:rsidRDefault="00DA4F49" w:rsidP="00DA4F49">
      <w:pPr>
        <w:spacing w:after="0" w:line="240" w:lineRule="auto"/>
      </w:pPr>
      <w:r>
        <w:separator/>
      </w:r>
    </w:p>
  </w:footnote>
  <w:footnote w:type="continuationSeparator" w:id="0">
    <w:p w14:paraId="16CF8043" w14:textId="77777777" w:rsidR="00DA4F49" w:rsidRDefault="00DA4F49" w:rsidP="00DA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BB511B"/>
    <w:multiLevelType w:val="hybridMultilevel"/>
    <w:tmpl w:val="12383842"/>
    <w:lvl w:ilvl="0" w:tplc="777C46F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6"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44FB1E95"/>
    <w:multiLevelType w:val="hybridMultilevel"/>
    <w:tmpl w:val="E0886DB0"/>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52C3629"/>
    <w:multiLevelType w:val="hybridMultilevel"/>
    <w:tmpl w:val="22B0078C"/>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7D4A4FA0"/>
    <w:multiLevelType w:val="hybridMultilevel"/>
    <w:tmpl w:val="37227CF2"/>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6"/>
  </w:num>
  <w:num w:numId="2">
    <w:abstractNumId w:val="1"/>
  </w:num>
  <w:num w:numId="3">
    <w:abstractNumId w:val="13"/>
  </w:num>
  <w:num w:numId="4">
    <w:abstractNumId w:val="5"/>
  </w:num>
  <w:num w:numId="5">
    <w:abstractNumId w:val="11"/>
  </w:num>
  <w:num w:numId="6">
    <w:abstractNumId w:val="4"/>
  </w:num>
  <w:num w:numId="7">
    <w:abstractNumId w:val="14"/>
  </w:num>
  <w:num w:numId="8">
    <w:abstractNumId w:val="10"/>
  </w:num>
  <w:num w:numId="9">
    <w:abstractNumId w:val="0"/>
  </w:num>
  <w:num w:numId="10">
    <w:abstractNumId w:val="8"/>
  </w:num>
  <w:num w:numId="11">
    <w:abstractNumId w:val="15"/>
  </w:num>
  <w:num w:numId="12">
    <w:abstractNumId w:val="6"/>
  </w:num>
  <w:num w:numId="13">
    <w:abstractNumId w:val="7"/>
  </w:num>
  <w:num w:numId="14">
    <w:abstractNumId w:val="2"/>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B8"/>
    <w:rsid w:val="000123A6"/>
    <w:rsid w:val="000167C6"/>
    <w:rsid w:val="00022D7A"/>
    <w:rsid w:val="0002478F"/>
    <w:rsid w:val="00026F1F"/>
    <w:rsid w:val="00035A1B"/>
    <w:rsid w:val="00041D37"/>
    <w:rsid w:val="00055F05"/>
    <w:rsid w:val="00062DBC"/>
    <w:rsid w:val="00063E8D"/>
    <w:rsid w:val="00066609"/>
    <w:rsid w:val="000A25B6"/>
    <w:rsid w:val="000A5CB1"/>
    <w:rsid w:val="000B0F5F"/>
    <w:rsid w:val="000B4C64"/>
    <w:rsid w:val="000C2773"/>
    <w:rsid w:val="000D1DF3"/>
    <w:rsid w:val="000E5024"/>
    <w:rsid w:val="000E60A5"/>
    <w:rsid w:val="000E74D7"/>
    <w:rsid w:val="000F1448"/>
    <w:rsid w:val="00120336"/>
    <w:rsid w:val="001339D6"/>
    <w:rsid w:val="0013565E"/>
    <w:rsid w:val="0014388A"/>
    <w:rsid w:val="00147C7D"/>
    <w:rsid w:val="00163A9B"/>
    <w:rsid w:val="00172F60"/>
    <w:rsid w:val="00182896"/>
    <w:rsid w:val="00187C68"/>
    <w:rsid w:val="00193FDD"/>
    <w:rsid w:val="00196BC8"/>
    <w:rsid w:val="001B1716"/>
    <w:rsid w:val="001B3145"/>
    <w:rsid w:val="001B3862"/>
    <w:rsid w:val="001C1E36"/>
    <w:rsid w:val="001C754F"/>
    <w:rsid w:val="001D1817"/>
    <w:rsid w:val="001D7BB6"/>
    <w:rsid w:val="001F28EE"/>
    <w:rsid w:val="00203EF8"/>
    <w:rsid w:val="0020683F"/>
    <w:rsid w:val="00206D3F"/>
    <w:rsid w:val="00217495"/>
    <w:rsid w:val="00230096"/>
    <w:rsid w:val="002308B9"/>
    <w:rsid w:val="00255636"/>
    <w:rsid w:val="002717BD"/>
    <w:rsid w:val="002722C2"/>
    <w:rsid w:val="00285E1B"/>
    <w:rsid w:val="00286E1D"/>
    <w:rsid w:val="00291B70"/>
    <w:rsid w:val="002C35C9"/>
    <w:rsid w:val="002F0689"/>
    <w:rsid w:val="00304877"/>
    <w:rsid w:val="003066B0"/>
    <w:rsid w:val="00307226"/>
    <w:rsid w:val="00310EC5"/>
    <w:rsid w:val="00311E72"/>
    <w:rsid w:val="00321310"/>
    <w:rsid w:val="00324992"/>
    <w:rsid w:val="00324DD9"/>
    <w:rsid w:val="003556FF"/>
    <w:rsid w:val="003570D9"/>
    <w:rsid w:val="00376214"/>
    <w:rsid w:val="003859E8"/>
    <w:rsid w:val="00397563"/>
    <w:rsid w:val="003B20F0"/>
    <w:rsid w:val="003B53EF"/>
    <w:rsid w:val="003C0D00"/>
    <w:rsid w:val="003D087E"/>
    <w:rsid w:val="003E2463"/>
    <w:rsid w:val="003F1E96"/>
    <w:rsid w:val="0040024E"/>
    <w:rsid w:val="0040097C"/>
    <w:rsid w:val="00415049"/>
    <w:rsid w:val="0042067E"/>
    <w:rsid w:val="00434E5C"/>
    <w:rsid w:val="00440EA9"/>
    <w:rsid w:val="004519DA"/>
    <w:rsid w:val="00460DC4"/>
    <w:rsid w:val="00461536"/>
    <w:rsid w:val="004617C2"/>
    <w:rsid w:val="00472197"/>
    <w:rsid w:val="00472EC2"/>
    <w:rsid w:val="00481D23"/>
    <w:rsid w:val="00481F39"/>
    <w:rsid w:val="00491592"/>
    <w:rsid w:val="00494C6B"/>
    <w:rsid w:val="004A2C2A"/>
    <w:rsid w:val="004B40A4"/>
    <w:rsid w:val="004B6076"/>
    <w:rsid w:val="004C78C7"/>
    <w:rsid w:val="004D071F"/>
    <w:rsid w:val="004D1B24"/>
    <w:rsid w:val="004D1C56"/>
    <w:rsid w:val="004E0655"/>
    <w:rsid w:val="004F639D"/>
    <w:rsid w:val="005000AC"/>
    <w:rsid w:val="00507A5F"/>
    <w:rsid w:val="0052192E"/>
    <w:rsid w:val="00524BB0"/>
    <w:rsid w:val="005328E5"/>
    <w:rsid w:val="0053653E"/>
    <w:rsid w:val="00537BBD"/>
    <w:rsid w:val="005442EF"/>
    <w:rsid w:val="005632E7"/>
    <w:rsid w:val="005748FF"/>
    <w:rsid w:val="005875E3"/>
    <w:rsid w:val="0058787E"/>
    <w:rsid w:val="00591206"/>
    <w:rsid w:val="00592495"/>
    <w:rsid w:val="005B1058"/>
    <w:rsid w:val="005B5B21"/>
    <w:rsid w:val="005C0888"/>
    <w:rsid w:val="005C58CB"/>
    <w:rsid w:val="005C7C9F"/>
    <w:rsid w:val="005E0209"/>
    <w:rsid w:val="005E15A0"/>
    <w:rsid w:val="005E1E9F"/>
    <w:rsid w:val="005E48CE"/>
    <w:rsid w:val="005F14F9"/>
    <w:rsid w:val="005F737A"/>
    <w:rsid w:val="00604B7F"/>
    <w:rsid w:val="00625F08"/>
    <w:rsid w:val="00626C23"/>
    <w:rsid w:val="006474B8"/>
    <w:rsid w:val="00651B80"/>
    <w:rsid w:val="006629CA"/>
    <w:rsid w:val="006775A0"/>
    <w:rsid w:val="00693C47"/>
    <w:rsid w:val="006A2481"/>
    <w:rsid w:val="006B0CCA"/>
    <w:rsid w:val="006C159D"/>
    <w:rsid w:val="006C265B"/>
    <w:rsid w:val="006D46FA"/>
    <w:rsid w:val="006E76C0"/>
    <w:rsid w:val="006F183A"/>
    <w:rsid w:val="006F5D1E"/>
    <w:rsid w:val="00700DB3"/>
    <w:rsid w:val="00722C18"/>
    <w:rsid w:val="00751CF2"/>
    <w:rsid w:val="00753AFE"/>
    <w:rsid w:val="00770015"/>
    <w:rsid w:val="007870C8"/>
    <w:rsid w:val="007B1A85"/>
    <w:rsid w:val="007B534C"/>
    <w:rsid w:val="007C00F8"/>
    <w:rsid w:val="007C795D"/>
    <w:rsid w:val="007E45E0"/>
    <w:rsid w:val="008015F5"/>
    <w:rsid w:val="00805177"/>
    <w:rsid w:val="00805336"/>
    <w:rsid w:val="00810AD8"/>
    <w:rsid w:val="00817EDB"/>
    <w:rsid w:val="00821EC0"/>
    <w:rsid w:val="008234D5"/>
    <w:rsid w:val="00824804"/>
    <w:rsid w:val="00824946"/>
    <w:rsid w:val="00824AF9"/>
    <w:rsid w:val="00824BA8"/>
    <w:rsid w:val="00826187"/>
    <w:rsid w:val="00837893"/>
    <w:rsid w:val="00842593"/>
    <w:rsid w:val="0085141A"/>
    <w:rsid w:val="008552E0"/>
    <w:rsid w:val="00870C12"/>
    <w:rsid w:val="008732A5"/>
    <w:rsid w:val="00884F00"/>
    <w:rsid w:val="008A6472"/>
    <w:rsid w:val="008B2820"/>
    <w:rsid w:val="008B5503"/>
    <w:rsid w:val="008C5F78"/>
    <w:rsid w:val="008C6097"/>
    <w:rsid w:val="008D50C6"/>
    <w:rsid w:val="008E1FFA"/>
    <w:rsid w:val="008E6776"/>
    <w:rsid w:val="008F0928"/>
    <w:rsid w:val="008F13B3"/>
    <w:rsid w:val="00902251"/>
    <w:rsid w:val="00903083"/>
    <w:rsid w:val="00903B5D"/>
    <w:rsid w:val="00917773"/>
    <w:rsid w:val="00923D82"/>
    <w:rsid w:val="00932CB2"/>
    <w:rsid w:val="00935A44"/>
    <w:rsid w:val="00950584"/>
    <w:rsid w:val="00950784"/>
    <w:rsid w:val="0095184E"/>
    <w:rsid w:val="0095614E"/>
    <w:rsid w:val="00966615"/>
    <w:rsid w:val="0098089D"/>
    <w:rsid w:val="009854FB"/>
    <w:rsid w:val="009942D4"/>
    <w:rsid w:val="009A7CFE"/>
    <w:rsid w:val="009B007A"/>
    <w:rsid w:val="009D152A"/>
    <w:rsid w:val="009D7DEC"/>
    <w:rsid w:val="009E0673"/>
    <w:rsid w:val="009E266F"/>
    <w:rsid w:val="009E5850"/>
    <w:rsid w:val="009F3335"/>
    <w:rsid w:val="00A01076"/>
    <w:rsid w:val="00A31FA5"/>
    <w:rsid w:val="00A36021"/>
    <w:rsid w:val="00A40AD5"/>
    <w:rsid w:val="00A53C49"/>
    <w:rsid w:val="00A6031C"/>
    <w:rsid w:val="00A60F11"/>
    <w:rsid w:val="00A716BB"/>
    <w:rsid w:val="00A72FF4"/>
    <w:rsid w:val="00A84AA0"/>
    <w:rsid w:val="00A870F8"/>
    <w:rsid w:val="00A95DE3"/>
    <w:rsid w:val="00A97656"/>
    <w:rsid w:val="00AB376A"/>
    <w:rsid w:val="00AC1DE5"/>
    <w:rsid w:val="00AC51DA"/>
    <w:rsid w:val="00AC56E2"/>
    <w:rsid w:val="00AC7277"/>
    <w:rsid w:val="00AE3217"/>
    <w:rsid w:val="00B05260"/>
    <w:rsid w:val="00B05BC0"/>
    <w:rsid w:val="00B12CBB"/>
    <w:rsid w:val="00B16468"/>
    <w:rsid w:val="00B16E51"/>
    <w:rsid w:val="00B346F1"/>
    <w:rsid w:val="00B43526"/>
    <w:rsid w:val="00B45524"/>
    <w:rsid w:val="00B52869"/>
    <w:rsid w:val="00B56831"/>
    <w:rsid w:val="00B57E0E"/>
    <w:rsid w:val="00B6390A"/>
    <w:rsid w:val="00B6692B"/>
    <w:rsid w:val="00B738CF"/>
    <w:rsid w:val="00B762E8"/>
    <w:rsid w:val="00B7665C"/>
    <w:rsid w:val="00B95B30"/>
    <w:rsid w:val="00BA091D"/>
    <w:rsid w:val="00BB0D52"/>
    <w:rsid w:val="00BC7B01"/>
    <w:rsid w:val="00BD7AEA"/>
    <w:rsid w:val="00BE56A3"/>
    <w:rsid w:val="00BF12DD"/>
    <w:rsid w:val="00BF1D52"/>
    <w:rsid w:val="00BF3392"/>
    <w:rsid w:val="00BF3AA6"/>
    <w:rsid w:val="00C03DD9"/>
    <w:rsid w:val="00C04867"/>
    <w:rsid w:val="00C11FB9"/>
    <w:rsid w:val="00C2406F"/>
    <w:rsid w:val="00C31AFC"/>
    <w:rsid w:val="00C372AA"/>
    <w:rsid w:val="00C4153E"/>
    <w:rsid w:val="00C4414C"/>
    <w:rsid w:val="00C47820"/>
    <w:rsid w:val="00C5663D"/>
    <w:rsid w:val="00C567A2"/>
    <w:rsid w:val="00C71D4B"/>
    <w:rsid w:val="00C740D7"/>
    <w:rsid w:val="00C748E3"/>
    <w:rsid w:val="00C77002"/>
    <w:rsid w:val="00C8113E"/>
    <w:rsid w:val="00C86828"/>
    <w:rsid w:val="00CA1D86"/>
    <w:rsid w:val="00CA2902"/>
    <w:rsid w:val="00CA5544"/>
    <w:rsid w:val="00CB2587"/>
    <w:rsid w:val="00CB4592"/>
    <w:rsid w:val="00CB5A6D"/>
    <w:rsid w:val="00CB5E9A"/>
    <w:rsid w:val="00CD1F60"/>
    <w:rsid w:val="00CE230F"/>
    <w:rsid w:val="00CF79B9"/>
    <w:rsid w:val="00D052B7"/>
    <w:rsid w:val="00D05F18"/>
    <w:rsid w:val="00D07412"/>
    <w:rsid w:val="00D20CA4"/>
    <w:rsid w:val="00D22F5F"/>
    <w:rsid w:val="00D246AE"/>
    <w:rsid w:val="00D3436A"/>
    <w:rsid w:val="00D36C4A"/>
    <w:rsid w:val="00D42010"/>
    <w:rsid w:val="00D4699E"/>
    <w:rsid w:val="00D6199B"/>
    <w:rsid w:val="00D625C5"/>
    <w:rsid w:val="00D63DFD"/>
    <w:rsid w:val="00D64F6D"/>
    <w:rsid w:val="00D86D69"/>
    <w:rsid w:val="00D90DAA"/>
    <w:rsid w:val="00D967A8"/>
    <w:rsid w:val="00DA4F49"/>
    <w:rsid w:val="00DC02FC"/>
    <w:rsid w:val="00DC35BE"/>
    <w:rsid w:val="00DD12EE"/>
    <w:rsid w:val="00DD40E9"/>
    <w:rsid w:val="00E03C4E"/>
    <w:rsid w:val="00E1763B"/>
    <w:rsid w:val="00E227FC"/>
    <w:rsid w:val="00E31C9C"/>
    <w:rsid w:val="00E35045"/>
    <w:rsid w:val="00E41BA6"/>
    <w:rsid w:val="00E6382B"/>
    <w:rsid w:val="00E640FA"/>
    <w:rsid w:val="00E6460A"/>
    <w:rsid w:val="00E66372"/>
    <w:rsid w:val="00E927E8"/>
    <w:rsid w:val="00E928E3"/>
    <w:rsid w:val="00E97EC7"/>
    <w:rsid w:val="00EA5084"/>
    <w:rsid w:val="00EC0345"/>
    <w:rsid w:val="00EC3859"/>
    <w:rsid w:val="00EE24D5"/>
    <w:rsid w:val="00EF04EC"/>
    <w:rsid w:val="00EF3F4B"/>
    <w:rsid w:val="00F2228A"/>
    <w:rsid w:val="00F365A1"/>
    <w:rsid w:val="00F4478A"/>
    <w:rsid w:val="00F44EE7"/>
    <w:rsid w:val="00F556CD"/>
    <w:rsid w:val="00F77655"/>
    <w:rsid w:val="00F826CF"/>
    <w:rsid w:val="00F826D0"/>
    <w:rsid w:val="00F97209"/>
    <w:rsid w:val="00FA51F4"/>
    <w:rsid w:val="00FA6FF7"/>
    <w:rsid w:val="00FB588F"/>
    <w:rsid w:val="00FB7D34"/>
    <w:rsid w:val="00FC0501"/>
    <w:rsid w:val="00FD1A09"/>
    <w:rsid w:val="00FD2E05"/>
    <w:rsid w:val="00FD3F64"/>
    <w:rsid w:val="00FD4444"/>
    <w:rsid w:val="00FD736B"/>
    <w:rsid w:val="00FE19EE"/>
    <w:rsid w:val="00FE33E0"/>
    <w:rsid w:val="00FE55E0"/>
    <w:rsid w:val="00FF3AFD"/>
    <w:rsid w:val="00FF4A66"/>
    <w:rsid w:val="00FF7E6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8E8D6EF2-71F5-46EA-B2FB-ACBFD63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46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 w:type="paragraph" w:styleId="Yltunniste">
    <w:name w:val="header"/>
    <w:basedOn w:val="Normaali"/>
    <w:link w:val="YltunnisteChar"/>
    <w:uiPriority w:val="99"/>
    <w:unhideWhenUsed/>
    <w:rsid w:val="00DA4F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4F49"/>
  </w:style>
  <w:style w:type="paragraph" w:styleId="Alatunniste">
    <w:name w:val="footer"/>
    <w:basedOn w:val="Normaali"/>
    <w:link w:val="AlatunnisteChar"/>
    <w:uiPriority w:val="99"/>
    <w:unhideWhenUsed/>
    <w:rsid w:val="00DA4F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E9D3-3686-45C7-9D45-8B449139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1370</Words>
  <Characters>11104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5</cp:revision>
  <dcterms:created xsi:type="dcterms:W3CDTF">2020-08-19T10:20:00Z</dcterms:created>
  <dcterms:modified xsi:type="dcterms:W3CDTF">2020-08-19T10:30:00Z</dcterms:modified>
</cp:coreProperties>
</file>