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8B8A5" w14:textId="77777777" w:rsidR="00EC0345" w:rsidRPr="00E961B3" w:rsidRDefault="00EC0345" w:rsidP="00EC0345">
      <w:r w:rsidRPr="00E961B3">
        <w:t>Oikeusministeriö/Avoimuusrekisterivalmistelun asiantuntijatyöryhmä</w:t>
      </w:r>
    </w:p>
    <w:p w14:paraId="73106509" w14:textId="13F6B8D3" w:rsidR="00EC0345" w:rsidRPr="00E961B3" w:rsidRDefault="00EC0345" w:rsidP="00BA091D">
      <w:r w:rsidRPr="00E961B3">
        <w:t>MUISTIO</w:t>
      </w:r>
      <w:r w:rsidRPr="00E961B3">
        <w:tab/>
      </w:r>
      <w:r w:rsidR="00321310">
        <w:tab/>
      </w:r>
      <w:r w:rsidR="00321310">
        <w:tab/>
      </w:r>
      <w:r w:rsidR="00321310">
        <w:tab/>
      </w:r>
      <w:r w:rsidR="00321310">
        <w:tab/>
      </w:r>
      <w:r w:rsidR="00321310">
        <w:tab/>
      </w:r>
      <w:r w:rsidR="00BF5B65">
        <w:t>27</w:t>
      </w:r>
      <w:bookmarkStart w:id="0" w:name="_GoBack"/>
      <w:bookmarkEnd w:id="0"/>
      <w:r w:rsidR="00B729AA">
        <w:t>.10</w:t>
      </w:r>
      <w:r w:rsidR="00591206">
        <w:t>.2020</w:t>
      </w:r>
    </w:p>
    <w:p w14:paraId="5700F4F7" w14:textId="77777777" w:rsidR="00EC0345" w:rsidRPr="00E961B3" w:rsidRDefault="00EC0345" w:rsidP="00EC0345">
      <w:pPr>
        <w:spacing w:after="0" w:line="240" w:lineRule="auto"/>
        <w:contextualSpacing/>
        <w:rPr>
          <w:rFonts w:asciiTheme="majorHAnsi" w:eastAsiaTheme="majorEastAsia" w:hAnsiTheme="majorHAnsi" w:cstheme="majorBidi"/>
          <w:spacing w:val="-10"/>
          <w:kern w:val="28"/>
          <w:sz w:val="56"/>
          <w:szCs w:val="56"/>
        </w:rPr>
      </w:pPr>
    </w:p>
    <w:p w14:paraId="76B76441" w14:textId="6B79A7B7" w:rsidR="00006FB8" w:rsidRPr="00911DF1" w:rsidRDefault="000B2A5F" w:rsidP="000B2A5F">
      <w:pPr>
        <w:pStyle w:val="Otsikko1"/>
      </w:pPr>
      <w:r>
        <w:t>Hyvä edunvalvontatapa</w:t>
      </w:r>
    </w:p>
    <w:p w14:paraId="7B0E3936" w14:textId="77777777" w:rsidR="00DA42D6" w:rsidRDefault="00DA42D6" w:rsidP="00EC0345">
      <w:pPr>
        <w:rPr>
          <w:b/>
        </w:rPr>
      </w:pPr>
    </w:p>
    <w:p w14:paraId="01FF880E" w14:textId="27849719" w:rsidR="00DA42D6" w:rsidRDefault="00C8612D" w:rsidP="000B2A5F">
      <w:pPr>
        <w:pStyle w:val="Otsikko2"/>
      </w:pPr>
      <w:r>
        <w:t>KV-esimerkit</w:t>
      </w:r>
    </w:p>
    <w:p w14:paraId="1F1FE696" w14:textId="77777777" w:rsidR="00BA306F" w:rsidRDefault="00BA306F" w:rsidP="00BA306F">
      <w:pPr>
        <w:ind w:left="1304"/>
      </w:pPr>
    </w:p>
    <w:p w14:paraId="4F7865CD" w14:textId="09D0A927" w:rsidR="00C4776F" w:rsidRDefault="00C4776F" w:rsidP="00BA306F">
      <w:pPr>
        <w:ind w:left="1304"/>
      </w:pPr>
      <w:r w:rsidRPr="00C4776F">
        <w:t>Hyvä edunvalvontatapa (</w:t>
      </w:r>
      <w:proofErr w:type="spellStart"/>
      <w:r w:rsidRPr="00C4776F">
        <w:t>code</w:t>
      </w:r>
      <w:proofErr w:type="spellEnd"/>
      <w:r w:rsidRPr="00C4776F">
        <w:t xml:space="preserve"> of </w:t>
      </w:r>
      <w:proofErr w:type="spellStart"/>
      <w:r w:rsidRPr="00C4776F">
        <w:t>conduct</w:t>
      </w:r>
      <w:proofErr w:type="spellEnd"/>
      <w:r w:rsidRPr="00C4776F">
        <w:t>) määrittelee edunvalvontatavat, joihin lobbari sitoutuu. Hyvää edunvalvontatapaa koskevat säännöt voivat olla alakohtaisia tai yhteisesti j</w:t>
      </w:r>
      <w:r>
        <w:t>aettuja. Kansainvälisten esimerkkien</w:t>
      </w:r>
      <w:r w:rsidRPr="00C4776F">
        <w:t xml:space="preserve"> perusteella voidaan arvioida, että kehitys kulkee mon</w:t>
      </w:r>
      <w:r>
        <w:t>en edunvalvontatavan järjestelmi</w:t>
      </w:r>
      <w:r w:rsidRPr="00C4776F">
        <w:t>stä kohti</w:t>
      </w:r>
      <w:r>
        <w:t xml:space="preserve"> yhtä yleistä edunvalvontatapaa</w:t>
      </w:r>
      <w:r w:rsidR="008807EB">
        <w:t>.</w:t>
      </w:r>
    </w:p>
    <w:p w14:paraId="534B09BD" w14:textId="50730718" w:rsidR="00A166EC" w:rsidRDefault="00DF68D7" w:rsidP="00A166EC">
      <w:pPr>
        <w:ind w:left="1304"/>
      </w:pPr>
      <w:r w:rsidRPr="00DF68D7">
        <w:t>Lobbarirekisterin kansainväliset mallit -selvityksessä olleiden ma</w:t>
      </w:r>
      <w:r w:rsidR="000B2A5F">
        <w:t>iden hyvä edunvalvontatapa:</w:t>
      </w:r>
    </w:p>
    <w:tbl>
      <w:tblPr>
        <w:tblStyle w:val="TaulukkoRuudukko"/>
        <w:tblW w:w="6328" w:type="dxa"/>
        <w:tblInd w:w="1253" w:type="dxa"/>
        <w:tblLook w:val="04A0" w:firstRow="1" w:lastRow="0" w:firstColumn="1" w:lastColumn="0" w:noHBand="0" w:noVBand="1"/>
      </w:tblPr>
      <w:tblGrid>
        <w:gridCol w:w="1042"/>
        <w:gridCol w:w="1331"/>
        <w:gridCol w:w="1287"/>
        <w:gridCol w:w="1471"/>
        <w:gridCol w:w="1197"/>
      </w:tblGrid>
      <w:tr w:rsidR="00107408" w14:paraId="632A6AC8" w14:textId="6089094A" w:rsidTr="00107408">
        <w:trPr>
          <w:trHeight w:val="621"/>
        </w:trPr>
        <w:tc>
          <w:tcPr>
            <w:tcW w:w="1042" w:type="dxa"/>
          </w:tcPr>
          <w:p w14:paraId="329ED4CC" w14:textId="77777777" w:rsidR="00107408" w:rsidRDefault="00107408" w:rsidP="0080369C"/>
        </w:tc>
        <w:tc>
          <w:tcPr>
            <w:tcW w:w="1331" w:type="dxa"/>
          </w:tcPr>
          <w:p w14:paraId="12565653" w14:textId="5F2E5166" w:rsidR="00107408" w:rsidRDefault="00107408" w:rsidP="000B2A5F">
            <w:r>
              <w:t>Säännelty</w:t>
            </w:r>
          </w:p>
        </w:tc>
        <w:tc>
          <w:tcPr>
            <w:tcW w:w="1287" w:type="dxa"/>
          </w:tcPr>
          <w:p w14:paraId="4951B094" w14:textId="576830C6" w:rsidR="00107408" w:rsidRDefault="00107408" w:rsidP="00814383">
            <w:r>
              <w:t>Itsesääntely</w:t>
            </w:r>
          </w:p>
        </w:tc>
        <w:tc>
          <w:tcPr>
            <w:tcW w:w="1471" w:type="dxa"/>
          </w:tcPr>
          <w:p w14:paraId="65A82727" w14:textId="3F6CBB13" w:rsidR="00107408" w:rsidRDefault="00107408" w:rsidP="00814383">
            <w:r>
              <w:t>Sidottu rekisteröintiin</w:t>
            </w:r>
          </w:p>
        </w:tc>
        <w:tc>
          <w:tcPr>
            <w:tcW w:w="1197" w:type="dxa"/>
          </w:tcPr>
          <w:p w14:paraId="153A7B2E" w14:textId="5EB48DD7" w:rsidR="00107408" w:rsidRDefault="00107408" w:rsidP="00814383">
            <w:r>
              <w:t>Sanktioitu</w:t>
            </w:r>
          </w:p>
        </w:tc>
      </w:tr>
      <w:tr w:rsidR="00107408" w14:paraId="7D8EB3B1" w14:textId="310DB0FB" w:rsidTr="00107408">
        <w:trPr>
          <w:trHeight w:val="310"/>
        </w:trPr>
        <w:tc>
          <w:tcPr>
            <w:tcW w:w="1042" w:type="dxa"/>
          </w:tcPr>
          <w:p w14:paraId="6D4F65CD" w14:textId="77777777" w:rsidR="00107408" w:rsidRDefault="00107408" w:rsidP="0080369C">
            <w:r>
              <w:t>EU</w:t>
            </w:r>
          </w:p>
        </w:tc>
        <w:tc>
          <w:tcPr>
            <w:tcW w:w="1331" w:type="dxa"/>
          </w:tcPr>
          <w:p w14:paraId="1A015FF0" w14:textId="77777777" w:rsidR="00107408" w:rsidRDefault="00107408" w:rsidP="0080369C">
            <w:r>
              <w:t>x</w:t>
            </w:r>
          </w:p>
        </w:tc>
        <w:tc>
          <w:tcPr>
            <w:tcW w:w="1287" w:type="dxa"/>
          </w:tcPr>
          <w:p w14:paraId="588DB767" w14:textId="77777777" w:rsidR="00107408" w:rsidRDefault="00107408" w:rsidP="0080369C"/>
        </w:tc>
        <w:tc>
          <w:tcPr>
            <w:tcW w:w="1471" w:type="dxa"/>
          </w:tcPr>
          <w:p w14:paraId="4AF7CF24" w14:textId="5DEFEE16" w:rsidR="00107408" w:rsidRDefault="00107408" w:rsidP="0080369C">
            <w:r>
              <w:t>x</w:t>
            </w:r>
          </w:p>
        </w:tc>
        <w:tc>
          <w:tcPr>
            <w:tcW w:w="1197" w:type="dxa"/>
          </w:tcPr>
          <w:p w14:paraId="41CA3468" w14:textId="7EF2FD99" w:rsidR="00107408" w:rsidRDefault="00107408" w:rsidP="0080369C">
            <w:r>
              <w:t>-</w:t>
            </w:r>
          </w:p>
        </w:tc>
      </w:tr>
      <w:tr w:rsidR="00107408" w14:paraId="0255817B" w14:textId="66B0FA63" w:rsidTr="00107408">
        <w:trPr>
          <w:trHeight w:val="297"/>
        </w:trPr>
        <w:tc>
          <w:tcPr>
            <w:tcW w:w="1042" w:type="dxa"/>
          </w:tcPr>
          <w:p w14:paraId="669098F7" w14:textId="77777777" w:rsidR="00107408" w:rsidRDefault="00107408" w:rsidP="0080369C">
            <w:r>
              <w:t>Irlanti</w:t>
            </w:r>
          </w:p>
        </w:tc>
        <w:tc>
          <w:tcPr>
            <w:tcW w:w="1331" w:type="dxa"/>
          </w:tcPr>
          <w:p w14:paraId="54492BBF" w14:textId="77777777" w:rsidR="00107408" w:rsidRDefault="00107408" w:rsidP="0080369C">
            <w:r>
              <w:t>x</w:t>
            </w:r>
          </w:p>
        </w:tc>
        <w:tc>
          <w:tcPr>
            <w:tcW w:w="1287" w:type="dxa"/>
          </w:tcPr>
          <w:p w14:paraId="5B335FE0" w14:textId="77777777" w:rsidR="00107408" w:rsidRDefault="00107408" w:rsidP="0080369C"/>
        </w:tc>
        <w:tc>
          <w:tcPr>
            <w:tcW w:w="1471" w:type="dxa"/>
          </w:tcPr>
          <w:p w14:paraId="68EA44B6" w14:textId="4FC1DC75" w:rsidR="00107408" w:rsidRDefault="00107408" w:rsidP="0080369C">
            <w:r>
              <w:t>x</w:t>
            </w:r>
          </w:p>
        </w:tc>
        <w:tc>
          <w:tcPr>
            <w:tcW w:w="1197" w:type="dxa"/>
          </w:tcPr>
          <w:p w14:paraId="16202D6F" w14:textId="0AC675BB" w:rsidR="00107408" w:rsidRDefault="00107408" w:rsidP="0080369C">
            <w:r>
              <w:t>-</w:t>
            </w:r>
          </w:p>
        </w:tc>
      </w:tr>
      <w:tr w:rsidR="00107408" w14:paraId="10D356B2" w14:textId="62D3E9D0" w:rsidTr="00107408">
        <w:trPr>
          <w:trHeight w:val="621"/>
        </w:trPr>
        <w:tc>
          <w:tcPr>
            <w:tcW w:w="1042" w:type="dxa"/>
          </w:tcPr>
          <w:p w14:paraId="2554F13A" w14:textId="77777777" w:rsidR="00107408" w:rsidRDefault="00107408" w:rsidP="0080369C">
            <w:r>
              <w:t>Iso-Britannia</w:t>
            </w:r>
          </w:p>
        </w:tc>
        <w:tc>
          <w:tcPr>
            <w:tcW w:w="1331" w:type="dxa"/>
          </w:tcPr>
          <w:p w14:paraId="46B6F1A0" w14:textId="3B12DEAD" w:rsidR="00107408" w:rsidRDefault="00107408" w:rsidP="0080369C">
            <w:r>
              <w:t>-</w:t>
            </w:r>
          </w:p>
        </w:tc>
        <w:tc>
          <w:tcPr>
            <w:tcW w:w="1287" w:type="dxa"/>
          </w:tcPr>
          <w:p w14:paraId="49F8D262" w14:textId="53240E45" w:rsidR="00107408" w:rsidRDefault="00107408" w:rsidP="0080369C">
            <w:r>
              <w:t>x</w:t>
            </w:r>
          </w:p>
        </w:tc>
        <w:tc>
          <w:tcPr>
            <w:tcW w:w="1471" w:type="dxa"/>
          </w:tcPr>
          <w:p w14:paraId="00EC085D" w14:textId="626F8CED" w:rsidR="00107408" w:rsidRDefault="00107408" w:rsidP="0080369C">
            <w:r>
              <w:t>x</w:t>
            </w:r>
          </w:p>
        </w:tc>
        <w:tc>
          <w:tcPr>
            <w:tcW w:w="1197" w:type="dxa"/>
          </w:tcPr>
          <w:p w14:paraId="73605067" w14:textId="7A9F2DBE" w:rsidR="00107408" w:rsidRDefault="00107408" w:rsidP="0080369C">
            <w:r>
              <w:t>-</w:t>
            </w:r>
          </w:p>
        </w:tc>
      </w:tr>
      <w:tr w:rsidR="00107408" w14:paraId="1BDF157D" w14:textId="67332C96" w:rsidTr="00107408">
        <w:trPr>
          <w:trHeight w:val="310"/>
        </w:trPr>
        <w:tc>
          <w:tcPr>
            <w:tcW w:w="1042" w:type="dxa"/>
          </w:tcPr>
          <w:p w14:paraId="16B1AB8E" w14:textId="77777777" w:rsidR="00107408" w:rsidRDefault="00107408" w:rsidP="0080369C">
            <w:r>
              <w:t>Itävalta</w:t>
            </w:r>
          </w:p>
        </w:tc>
        <w:tc>
          <w:tcPr>
            <w:tcW w:w="1331" w:type="dxa"/>
          </w:tcPr>
          <w:p w14:paraId="390F259A" w14:textId="6A968219" w:rsidR="00107408" w:rsidRDefault="00107408" w:rsidP="0080369C">
            <w:r>
              <w:t>-</w:t>
            </w:r>
          </w:p>
        </w:tc>
        <w:tc>
          <w:tcPr>
            <w:tcW w:w="1287" w:type="dxa"/>
          </w:tcPr>
          <w:p w14:paraId="7FC188E2" w14:textId="7D9F8D81" w:rsidR="00107408" w:rsidRPr="00107408" w:rsidRDefault="00107408" w:rsidP="0080369C">
            <w:r>
              <w:t>x</w:t>
            </w:r>
          </w:p>
        </w:tc>
        <w:tc>
          <w:tcPr>
            <w:tcW w:w="1471" w:type="dxa"/>
          </w:tcPr>
          <w:p w14:paraId="5D1EC4C4" w14:textId="60CB8446" w:rsidR="00107408" w:rsidRPr="00107408" w:rsidRDefault="00107408" w:rsidP="0080369C">
            <w:r>
              <w:t>x</w:t>
            </w:r>
          </w:p>
        </w:tc>
        <w:tc>
          <w:tcPr>
            <w:tcW w:w="1197" w:type="dxa"/>
          </w:tcPr>
          <w:p w14:paraId="15225592" w14:textId="31AB444A" w:rsidR="00107408" w:rsidRPr="00DD3357" w:rsidRDefault="00107408" w:rsidP="0080369C">
            <w:pPr>
              <w:rPr>
                <w:vertAlign w:val="superscript"/>
              </w:rPr>
            </w:pPr>
            <w:r>
              <w:t>-</w:t>
            </w:r>
          </w:p>
        </w:tc>
      </w:tr>
      <w:tr w:rsidR="00107408" w14:paraId="1EEBBC4E" w14:textId="59C58AE4" w:rsidTr="00107408">
        <w:trPr>
          <w:trHeight w:val="621"/>
        </w:trPr>
        <w:tc>
          <w:tcPr>
            <w:tcW w:w="1042" w:type="dxa"/>
          </w:tcPr>
          <w:p w14:paraId="58480B77" w14:textId="77777777" w:rsidR="00107408" w:rsidRDefault="00107408" w:rsidP="0080369C">
            <w:r>
              <w:t>USA</w:t>
            </w:r>
          </w:p>
        </w:tc>
        <w:tc>
          <w:tcPr>
            <w:tcW w:w="1331" w:type="dxa"/>
          </w:tcPr>
          <w:p w14:paraId="5EECB0C4" w14:textId="297DBF62" w:rsidR="00107408" w:rsidRDefault="00107408" w:rsidP="0080369C">
            <w:r>
              <w:t>-</w:t>
            </w:r>
          </w:p>
        </w:tc>
        <w:tc>
          <w:tcPr>
            <w:tcW w:w="1287" w:type="dxa"/>
          </w:tcPr>
          <w:p w14:paraId="182CD2FC" w14:textId="2262A20C" w:rsidR="00107408" w:rsidRDefault="00107408" w:rsidP="0080369C">
            <w:r>
              <w:t>-</w:t>
            </w:r>
          </w:p>
        </w:tc>
        <w:tc>
          <w:tcPr>
            <w:tcW w:w="1471" w:type="dxa"/>
          </w:tcPr>
          <w:p w14:paraId="5262DADE" w14:textId="3CEF6AD8" w:rsidR="00107408" w:rsidRDefault="00107408" w:rsidP="0080369C">
            <w:r>
              <w:t>-</w:t>
            </w:r>
          </w:p>
        </w:tc>
        <w:tc>
          <w:tcPr>
            <w:tcW w:w="1197" w:type="dxa"/>
          </w:tcPr>
          <w:p w14:paraId="3946358E" w14:textId="47E2BB0F" w:rsidR="00107408" w:rsidRDefault="00107408" w:rsidP="0080369C">
            <w:r>
              <w:t>-</w:t>
            </w:r>
          </w:p>
        </w:tc>
      </w:tr>
    </w:tbl>
    <w:p w14:paraId="72545D82" w14:textId="636B4EB9" w:rsidR="005C1DCC" w:rsidRDefault="005C1DCC" w:rsidP="00107408"/>
    <w:p w14:paraId="43DDDA20" w14:textId="43AD0C31" w:rsidR="00F96524" w:rsidRDefault="00F96524" w:rsidP="00286C08">
      <w:pPr>
        <w:ind w:left="1304"/>
      </w:pPr>
      <w:r>
        <w:t xml:space="preserve">Hyvä edunvalvontatapa on käytössä kaikissa muissa järjestelmissä paitsi Yhdysvalloissa. EU:ssa </w:t>
      </w:r>
      <w:r w:rsidR="00687FB6">
        <w:t>ja Irlannissa</w:t>
      </w:r>
      <w:r w:rsidR="009164C5">
        <w:rPr>
          <w:rStyle w:val="Alaviitteenviite"/>
        </w:rPr>
        <w:footnoteReference w:id="1"/>
      </w:r>
      <w:r w:rsidR="00687FB6">
        <w:t xml:space="preserve"> </w:t>
      </w:r>
      <w:r>
        <w:t>rekisteröitynyt taho sitoutuu noudattamaan hyvää edunvalvontatapaa rekisteröityessään. Hyvä edunvalvont</w:t>
      </w:r>
      <w:r w:rsidR="00687FB6">
        <w:t xml:space="preserve">atapa on kaikille sama. Lisäksi EU-rekisteriin </w:t>
      </w:r>
      <w:r>
        <w:t>r</w:t>
      </w:r>
      <w:r w:rsidR="00B663A8">
        <w:t>ekisteröityjä voi ilmoittaa muista ohjeista</w:t>
      </w:r>
      <w:r>
        <w:t>, joita se noudattaa toiminnassaan. Itävallassa</w:t>
      </w:r>
      <w:r w:rsidR="00687FB6">
        <w:t xml:space="preserve"> ja Iso-Britanniassa</w:t>
      </w:r>
      <w:r>
        <w:t xml:space="preserve"> rekisteröityvä taho saa itse valita noudatettavan edunvalvontatavan. Valittu hyvä edunvalvontatapa tulee ilmoittaa rekisteröity</w:t>
      </w:r>
      <w:r w:rsidR="00687FB6">
        <w:t>essä.</w:t>
      </w:r>
    </w:p>
    <w:p w14:paraId="3F9C32C6" w14:textId="7AD85F0F" w:rsidR="009164C5" w:rsidRDefault="00F96524" w:rsidP="007E4B66">
      <w:pPr>
        <w:ind w:left="1304"/>
      </w:pPr>
      <w:r>
        <w:t>Suurin ero järjestelmien välillä näyttää olevan siinä, onko maassa käytössä yksi kaikille yhteinen edunvalvontatapa vai voiko lobbari itse valita sovellettavan edunvalvontatavan</w:t>
      </w:r>
      <w:r w:rsidR="00687FB6">
        <w:t xml:space="preserve"> useasta mahdollisesta tavasta. Merkittävää on myös se, ettei</w:t>
      </w:r>
      <w:r w:rsidR="009164C5">
        <w:t xml:space="preserve"> EU:ssa tai Irlannissa, jossa on säännelty yhteinen edunvalvontatapa,</w:t>
      </w:r>
      <w:r w:rsidR="00687FB6">
        <w:t xml:space="preserve"> edunvalvonnan noudattamatta jättämistä ole </w:t>
      </w:r>
      <w:r w:rsidR="009164C5">
        <w:t>sanktioitu</w:t>
      </w:r>
      <w:r w:rsidR="00687FB6">
        <w:t>.</w:t>
      </w:r>
      <w:r w:rsidR="009164C5">
        <w:t xml:space="preserve"> Tämä voi aiheuttaa sen, että itsesääntelyyn p</w:t>
      </w:r>
      <w:r w:rsidR="00777472">
        <w:t>erustuvat normistot voivat tosiasiallisesti olla</w:t>
      </w:r>
      <w:r w:rsidR="009164C5">
        <w:t xml:space="preserve"> </w:t>
      </w:r>
      <w:r w:rsidR="00777472">
        <w:t>jossain tapauksissa velvoittavampia</w:t>
      </w:r>
      <w:r w:rsidR="0029028F">
        <w:t>, koska niihin saattaa sisältyä toimialakohtaista valvontaa</w:t>
      </w:r>
      <w:r w:rsidR="00777472">
        <w:t xml:space="preserve"> </w:t>
      </w:r>
      <w:r w:rsidR="009164C5">
        <w:t>(</w:t>
      </w:r>
      <w:proofErr w:type="spellStart"/>
      <w:r w:rsidR="009164C5">
        <w:t>Regulating</w:t>
      </w:r>
      <w:proofErr w:type="spellEnd"/>
      <w:r w:rsidR="009164C5">
        <w:t xml:space="preserve"> </w:t>
      </w:r>
      <w:proofErr w:type="spellStart"/>
      <w:r w:rsidR="009164C5">
        <w:t>Lobbying</w:t>
      </w:r>
      <w:proofErr w:type="spellEnd"/>
      <w:r w:rsidR="00777472">
        <w:t>, 2</w:t>
      </w:r>
      <w:r w:rsidR="00777472">
        <w:rPr>
          <w:vertAlign w:val="superscript"/>
        </w:rPr>
        <w:t xml:space="preserve">nd </w:t>
      </w:r>
      <w:r w:rsidR="00777472">
        <w:t xml:space="preserve">Edition, A Global </w:t>
      </w:r>
      <w:proofErr w:type="spellStart"/>
      <w:r w:rsidR="00777472">
        <w:t>Comparison</w:t>
      </w:r>
      <w:proofErr w:type="spellEnd"/>
      <w:r w:rsidR="00777472">
        <w:t>,</w:t>
      </w:r>
      <w:r w:rsidR="009164C5">
        <w:t xml:space="preserve"> </w:t>
      </w:r>
      <w:r w:rsidR="00777472">
        <w:t xml:space="preserve">2019). </w:t>
      </w:r>
      <w:r w:rsidR="009164C5">
        <w:t xml:space="preserve"> </w:t>
      </w:r>
    </w:p>
    <w:p w14:paraId="316A3DFE" w14:textId="12D55028" w:rsidR="008119AA" w:rsidRDefault="008119AA" w:rsidP="008119AA">
      <w:pPr>
        <w:pStyle w:val="Otsikko2"/>
      </w:pPr>
      <w:r>
        <w:lastRenderedPageBreak/>
        <w:t>Nykytilanne</w:t>
      </w:r>
    </w:p>
    <w:p w14:paraId="1C70CD53" w14:textId="77777777" w:rsidR="008119AA" w:rsidRPr="008119AA" w:rsidRDefault="008119AA" w:rsidP="008119AA"/>
    <w:p w14:paraId="4491EBAF" w14:textId="00B7457E" w:rsidR="00740943" w:rsidRDefault="008119AA" w:rsidP="00EC3D8A">
      <w:pPr>
        <w:ind w:left="1080"/>
      </w:pPr>
      <w:r>
        <w:t xml:space="preserve">Tällä hetkellä </w:t>
      </w:r>
      <w:r w:rsidR="00F72243" w:rsidRPr="00F72243">
        <w:t xml:space="preserve">Suomesta löytyy </w:t>
      </w:r>
      <w:r>
        <w:t>yksi yleisempi edunvalvonta-alan eettinen ohjeistus, jonka Edunvalvontafoorumi on muotoillut vuonna 2014</w:t>
      </w:r>
      <w:r w:rsidR="00C66A5B">
        <w:t>. Tämän lisäksi jollain</w:t>
      </w:r>
      <w:r>
        <w:t xml:space="preserve"> toimial</w:t>
      </w:r>
      <w:r w:rsidR="00C66A5B">
        <w:t>oilla (esim. MTL ja Rakennusteollisuus</w:t>
      </w:r>
      <w:r w:rsidR="003E6972">
        <w:t>) on omat ohjeistuksensa edunvalvontaan</w:t>
      </w:r>
      <w:r>
        <w:t>.</w:t>
      </w:r>
      <w:r w:rsidR="00C66A5B">
        <w:t xml:space="preserve"> </w:t>
      </w:r>
      <w:r w:rsidR="008807EB">
        <w:t>On myös mahdollista, että yksittäisillä organisaatioilla on omia ohjeistuksiaan.</w:t>
      </w:r>
    </w:p>
    <w:p w14:paraId="72B6997F" w14:textId="0F90BCB4" w:rsidR="00C66A5B" w:rsidRDefault="00740943" w:rsidP="00EC3D8A">
      <w:pPr>
        <w:ind w:left="1080"/>
      </w:pPr>
      <w:r>
        <w:t>Ohjeistukset ovat sisällöiltään hyvin samankaltaisia</w:t>
      </w:r>
      <w:r w:rsidR="003E6972">
        <w:t>. Ohjeet korostavat edunvalvontatoimi</w:t>
      </w:r>
      <w:r w:rsidR="00EC3D8A">
        <w:t>joiden integriteettiä</w:t>
      </w:r>
      <w:r w:rsidR="00C66A5B">
        <w:t xml:space="preserve"> suhteessa lobbauksen kohteeseen, yhteiskuntaan ja edustettavaan organisaatioon</w:t>
      </w:r>
      <w:r w:rsidR="00EC3D8A">
        <w:t xml:space="preserve">; niissä kaikissa sitoudutaan </w:t>
      </w:r>
      <w:r w:rsidR="00EC3D8A" w:rsidRPr="00EC3D8A">
        <w:t>toimimaan avoimesti, luottamuksellisesti, vastuullisesti</w:t>
      </w:r>
      <w:r w:rsidR="00EC3D8A">
        <w:t xml:space="preserve">, rehellisesti ja laillisesti. </w:t>
      </w:r>
      <w:r>
        <w:t>Erot liittyvät lähinnä muotoiluihin, ohjeiden yksityiskohtaisuuteen ja joihinkin alakohtaisiin ohjeisiin.</w:t>
      </w:r>
    </w:p>
    <w:p w14:paraId="282204BF" w14:textId="7FDE2F7C" w:rsidR="00EC3D8A" w:rsidRPr="00594C76" w:rsidRDefault="00C66A5B" w:rsidP="008807EB">
      <w:pPr>
        <w:ind w:left="1080"/>
      </w:pPr>
      <w:r w:rsidRPr="00C66A5B">
        <w:t xml:space="preserve">Ohjeet perustuvat itsesääntelyyn ja niiden velvoittavuus on </w:t>
      </w:r>
      <w:r w:rsidR="008807EB">
        <w:t xml:space="preserve">usein </w:t>
      </w:r>
      <w:r w:rsidRPr="00C66A5B">
        <w:t>heikko</w:t>
      </w:r>
      <w:r>
        <w:t xml:space="preserve"> tai </w:t>
      </w:r>
      <w:r w:rsidR="008807EB">
        <w:t xml:space="preserve">vähintään </w:t>
      </w:r>
      <w:r>
        <w:t>epäselvä.</w:t>
      </w:r>
      <w:r w:rsidR="008807EB">
        <w:t xml:space="preserve"> Ohjeiden noudattamista ei näytettäisi juurikaan valvovan, eivätkä ne siten vertaudu monella toimialalla oleviin muihin eettisiin ohjeistuksiin, joiden noudattaminen on sidottu jonkinlaiseen toimilupaan. </w:t>
      </w:r>
    </w:p>
    <w:p w14:paraId="7823065F" w14:textId="3729B77D" w:rsidR="00622E63" w:rsidRPr="00BB60C5" w:rsidRDefault="00180EA8" w:rsidP="00092D33">
      <w:pPr>
        <w:pStyle w:val="Otsikko2"/>
      </w:pPr>
      <w:r>
        <w:t>Tausta</w:t>
      </w:r>
      <w:r w:rsidR="00DA42D6">
        <w:tab/>
      </w:r>
      <w:r w:rsidR="00515245">
        <w:t xml:space="preserve"> </w:t>
      </w:r>
    </w:p>
    <w:p w14:paraId="090938A8" w14:textId="46A9B950" w:rsidR="00642109" w:rsidRDefault="00DC7F44" w:rsidP="00642109">
      <w:pPr>
        <w:ind w:left="1077"/>
      </w:pPr>
      <w:r w:rsidRPr="00DC7F44">
        <w:t>Asettamispäätöksen tehtävänannon</w:t>
      </w:r>
      <w:r>
        <w:t xml:space="preserve"> mukaisesti, valmistelussa tulee</w:t>
      </w:r>
      <w:r w:rsidRPr="00DC7F44">
        <w:t xml:space="preserve"> kuvata</w:t>
      </w:r>
      <w:r>
        <w:t xml:space="preserve"> hyvä edunvalvontatapa, joka olisi </w:t>
      </w:r>
      <w:r w:rsidR="00642109">
        <w:t xml:space="preserve">lähtökohtaisesti </w:t>
      </w:r>
      <w:r>
        <w:t xml:space="preserve">yhteinen kaikille toimijoille. </w:t>
      </w:r>
      <w:r w:rsidRPr="00DC7F44">
        <w:t>Sen sitovuus ja suhde itsesääntely</w:t>
      </w:r>
      <w:r w:rsidR="00B663A8">
        <w:t>y</w:t>
      </w:r>
      <w:r>
        <w:t xml:space="preserve">n on jätetty avoimeksi ja tulee ratkaista valmistelussa. </w:t>
      </w:r>
      <w:r w:rsidR="00642109">
        <w:t>Avoimuusrekisterille asetetuissa tavoitteista viitataan kuitenkin</w:t>
      </w:r>
      <w:r w:rsidR="00642109" w:rsidRPr="00642109">
        <w:t xml:space="preserve"> epäasiallisen vaikuttamisen torjuntaan, jolloin keskiöön nousee lobbareiden sitoutuminen yhteisen eettisen normiston noudattamiseen.</w:t>
      </w:r>
      <w:r w:rsidR="00642109">
        <w:t xml:space="preserve"> Tämä voi vaati</w:t>
      </w:r>
      <w:r w:rsidR="00B109B6">
        <w:t>a</w:t>
      </w:r>
      <w:r w:rsidR="00642109">
        <w:t xml:space="preserve"> jonkinlaisia valvonta- ja sanktiomekanismeja.</w:t>
      </w:r>
    </w:p>
    <w:p w14:paraId="33BBDD17" w14:textId="773E0407" w:rsidR="00924542" w:rsidRPr="002B0509" w:rsidRDefault="00180EA8" w:rsidP="00092D33">
      <w:pPr>
        <w:pStyle w:val="Otsikko2"/>
      </w:pPr>
      <w:r>
        <w:t>E</w:t>
      </w:r>
      <w:r w:rsidR="00667F27">
        <w:t>hdotus</w:t>
      </w:r>
    </w:p>
    <w:p w14:paraId="0EE8BAB1" w14:textId="21F22E0E" w:rsidR="00DC7F44" w:rsidRDefault="00DC7F44" w:rsidP="00DC5064">
      <w:pPr>
        <w:contextualSpacing/>
      </w:pPr>
    </w:p>
    <w:p w14:paraId="3100981D" w14:textId="1A75E88C" w:rsidR="00485D98" w:rsidRDefault="00642109" w:rsidP="005567BE">
      <w:pPr>
        <w:ind w:left="1077"/>
        <w:contextualSpacing/>
      </w:pPr>
      <w:r>
        <w:t xml:space="preserve">Kuten kansainvälisistä esimerkeistä voidaan huomata, </w:t>
      </w:r>
      <w:r w:rsidR="00485D98">
        <w:t xml:space="preserve">hyvän edunvalvontatapa perustuu </w:t>
      </w:r>
      <w:r w:rsidR="005567BE">
        <w:t>joko itsesääntelyyn tai yleiseen</w:t>
      </w:r>
      <w:r w:rsidR="00485D98">
        <w:t xml:space="preserve"> sääntelyyn.</w:t>
      </w:r>
      <w:r w:rsidR="005567BE">
        <w:t xml:space="preserve"> </w:t>
      </w:r>
      <w:r w:rsidR="001619A0">
        <w:t>Toimijat</w:t>
      </w:r>
      <w:r w:rsidR="005567BE">
        <w:t xml:space="preserve"> sitout</w:t>
      </w:r>
      <w:r w:rsidR="00973E50">
        <w:t>uvat</w:t>
      </w:r>
      <w:r w:rsidR="005567BE">
        <w:t xml:space="preserve"> rekisteröinnin yhteydessä noudattamaan hyvää edunvalvontatapaa. </w:t>
      </w:r>
    </w:p>
    <w:p w14:paraId="4C763914" w14:textId="77777777" w:rsidR="00485D98" w:rsidRDefault="00485D98" w:rsidP="00485D98">
      <w:pPr>
        <w:ind w:left="1077"/>
        <w:contextualSpacing/>
      </w:pPr>
    </w:p>
    <w:p w14:paraId="65AC88DF" w14:textId="6295C83D" w:rsidR="005567BE" w:rsidRDefault="005567BE" w:rsidP="005567BE">
      <w:pPr>
        <w:ind w:left="1077"/>
        <w:contextualSpacing/>
      </w:pPr>
      <w:r>
        <w:t>Suomessa on jo nykyisellään joitain itsesääntelyyn perustuvia hyvän edunvalvontatavan ohjeistuksia. Niiden velvoittavuus ja valvonta ovat kuitenkin joko heikkoa tai vähintäänkin epäselvää. Näin ollen Suomessa ei lähtökohtaisesti ole olemassa valmista itse</w:t>
      </w:r>
      <w:r w:rsidR="005321C9">
        <w:t>s</w:t>
      </w:r>
      <w:r>
        <w:t>ääntelykulttuuria, johon voitaisiin nojata, vaan se tulisi luoda avoimuusrekisteritoimeenpanon yhteydessä, mikäli hyvä edun</w:t>
      </w:r>
      <w:r w:rsidR="00973E50">
        <w:t>valvontatapa päätettäisiin toteuttaa</w:t>
      </w:r>
      <w:r>
        <w:t xml:space="preserve"> itsesääntelynä. </w:t>
      </w:r>
    </w:p>
    <w:p w14:paraId="6E3553E6" w14:textId="0EE07F5E" w:rsidR="005567BE" w:rsidRDefault="005567BE" w:rsidP="005567BE">
      <w:pPr>
        <w:ind w:left="1077"/>
        <w:contextualSpacing/>
      </w:pPr>
    </w:p>
    <w:p w14:paraId="2C7C2A89" w14:textId="343098AF" w:rsidR="00FD55D3" w:rsidRDefault="005567BE" w:rsidP="00973E50">
      <w:pPr>
        <w:ind w:left="1077"/>
        <w:contextualSpacing/>
      </w:pPr>
      <w:r>
        <w:t>Mikäli</w:t>
      </w:r>
      <w:r w:rsidR="00973E50">
        <w:t xml:space="preserve"> taas</w:t>
      </w:r>
      <w:r>
        <w:t xml:space="preserve"> hyvä edunvalvonta toteutettaisiin </w:t>
      </w:r>
      <w:r w:rsidR="00973E50">
        <w:t>osana avoimuusrekisterisääntelyä, tulisi pohtia millä tarkkuudella asiasta säädettäisiin laintasoisesti. Lähinnä kysymykseen tulisi joko Irlannin malli, jossa sääntely antaa viranomaiselle mahdollisuuden antaa yhteisiä eettisiä ohjeistuk</w:t>
      </w:r>
      <w:r w:rsidR="00FD55D3">
        <w:t>sia, vahvaan sääntelyyn</w:t>
      </w:r>
      <w:r w:rsidR="00973E50">
        <w:t xml:space="preserve"> </w:t>
      </w:r>
      <w:r w:rsidR="00FD55D3">
        <w:t xml:space="preserve">perustuva </w:t>
      </w:r>
      <w:r w:rsidR="00973E50">
        <w:t>malli, jossa rekisterisääntely pitää sisällään tarkat edunvalvontaa koskevat eettiset säädökset</w:t>
      </w:r>
      <w:r w:rsidR="00FD55D3">
        <w:t>, tai välimuodon malli, jossa säänneltäisiin jotain asioita laintasolla ja jotkut jätettäisiin rekisteriviranomaisen ohjeistuksen varaan – periaatteessa on mahdollista jättää ne myös itsesääntelyn varaan</w:t>
      </w:r>
      <w:r w:rsidR="00973E50">
        <w:t>. Irlannin mallin etuna on se, että ohjeistuksia voidaan muokata tarpeen mukaan rekisteriviranomaisen toimesta. Laintasoiset ohjeet olisivat huomattavasti kankeammat ja vaatisivat aina lainmuutoksen, minkä lisäksi ne jouduttaisiin antamaan huomattavasti yleisemmällä tasolla kuin rekisteriviranomaisen antama</w:t>
      </w:r>
      <w:r w:rsidR="00FD55D3">
        <w:t>t alemman tason ohjeistukset</w:t>
      </w:r>
      <w:r w:rsidR="00973E50">
        <w:t>.</w:t>
      </w:r>
      <w:r w:rsidR="00FD55D3">
        <w:t xml:space="preserve"> Välimalli voisi parhaimmillaan tuoda sekä joustavuutta että sitovuutta, kun tärkeimmistä asioista säädettäisiin laissa ja ohjeellisemmat asiat annettaisiin rekisteriviranomaisen ohjeilla. </w:t>
      </w:r>
    </w:p>
    <w:p w14:paraId="4E62FA97" w14:textId="67450194" w:rsidR="00777472" w:rsidRDefault="00777472" w:rsidP="00FD55D3">
      <w:pPr>
        <w:contextualSpacing/>
      </w:pPr>
    </w:p>
    <w:p w14:paraId="6E9521AD" w14:textId="752093F2" w:rsidR="00C12B62" w:rsidRDefault="00FD55D3" w:rsidP="00FD55D3">
      <w:pPr>
        <w:ind w:left="1077"/>
        <w:contextualSpacing/>
      </w:pPr>
      <w:r>
        <w:t>Sääntelymuodon sijaan huomattavasti merkittävämpi asia on sääntelyn sitovuus. Kuten edellä on huomattu, hyvä edunvalvontat</w:t>
      </w:r>
      <w:r w:rsidR="00C12B62">
        <w:t>apa ei ole missään verrokkimaassa</w:t>
      </w:r>
      <w:r>
        <w:t xml:space="preserve"> ko</w:t>
      </w:r>
      <w:r w:rsidR="00C12B62">
        <w:t>vin sitovaa</w:t>
      </w:r>
      <w:r>
        <w:t xml:space="preserve"> sääntelyä. Tämä aiheuttaa haasteita hyvän edunvalvontatavan velvoittavuudelle. </w:t>
      </w:r>
      <w:r w:rsidR="00C12B62">
        <w:t xml:space="preserve">Sääntelyn laintasoisuus </w:t>
      </w:r>
      <w:r>
        <w:t>ei automaattisesti merkitse velvoittavuuden nousemista,</w:t>
      </w:r>
      <w:r w:rsidR="00C12B62">
        <w:t xml:space="preserve"> mikäli </w:t>
      </w:r>
      <w:r>
        <w:t>valvonta- ja sanktiomenettely</w:t>
      </w:r>
      <w:r w:rsidR="00C12B62">
        <w:t>st</w:t>
      </w:r>
      <w:r>
        <w:t>ä</w:t>
      </w:r>
      <w:r w:rsidR="00C12B62">
        <w:t xml:space="preserve"> ei ole säädytty, kuten Irlannin esimerkki os</w:t>
      </w:r>
      <w:r w:rsidR="00B109B6">
        <w:t>oittaa. Sitovuutta pohdittaessa</w:t>
      </w:r>
      <w:r w:rsidR="00C12B62">
        <w:t xml:space="preserve"> keskeistä on pohtia, mitä hyvällä edunvalvonnan halutaan saavuttaa.</w:t>
      </w:r>
    </w:p>
    <w:p w14:paraId="4A30EDEA" w14:textId="77777777" w:rsidR="00C12B62" w:rsidRDefault="00C12B62" w:rsidP="00FD55D3">
      <w:pPr>
        <w:ind w:left="1077"/>
        <w:contextualSpacing/>
      </w:pPr>
    </w:p>
    <w:p w14:paraId="21261C00" w14:textId="77777777" w:rsidR="001702B1" w:rsidRDefault="00C12B62" w:rsidP="00C12B62">
      <w:pPr>
        <w:ind w:left="1077"/>
        <w:contextualSpacing/>
      </w:pPr>
      <w:r w:rsidRPr="00C12B62">
        <w:t>Avoimuusrekisterille asetetuissa t</w:t>
      </w:r>
      <w:r>
        <w:t xml:space="preserve">avoitteista viitataan </w:t>
      </w:r>
      <w:r w:rsidRPr="00C12B62">
        <w:t>epäasiallisen vaikuttamisen torjuntaan, jolloin</w:t>
      </w:r>
      <w:r>
        <w:t xml:space="preserve"> voidaan ajatella haluttavan sellaista sääntelyä, joka tosiallisesti torjuu epäasiallista vaikuttamista. Tämä edellyttää sitä, että sääntelyyn otetaan säännöksiä, jotka velvoittavat hyvään edunvalvontatapaan ja samalla määrittelevät sitä. Samalla tulisi varmistaa, että sääntelyä valvottaisiin ja laiminlyönneistä sanktioitaisiin. Tämä aiheuttaisi taas suuren haasteen, koska edunvalvontaa on lähes mahdotonta valvoa tehokkuus- ja suhteellisuusperiaatteen mukaisesti toiminnan yleisluontoisuudesta johtuen. </w:t>
      </w:r>
    </w:p>
    <w:p w14:paraId="5EBDDECD" w14:textId="77777777" w:rsidR="001702B1" w:rsidRDefault="001702B1" w:rsidP="00C12B62">
      <w:pPr>
        <w:ind w:left="1077"/>
        <w:contextualSpacing/>
      </w:pPr>
    </w:p>
    <w:p w14:paraId="03CC8EB8" w14:textId="298E9361" w:rsidR="001702B1" w:rsidRDefault="001702B1" w:rsidP="001702B1">
      <w:pPr>
        <w:ind w:left="1077"/>
        <w:contextualSpacing/>
      </w:pPr>
      <w:r>
        <w:t>Tarkan sääntelyn sijaan hyvä edunvalvonta</w:t>
      </w:r>
      <w:r w:rsidR="00DE03A4">
        <w:t>tapa</w:t>
      </w:r>
      <w:r>
        <w:t xml:space="preserve"> tulisi rakentaa edellä esitetyn välimallin varaan. Siinä sääntelyyn sisällytettäisiin minimimääritelmä hyvälle edunvalvonnalle. Minimimäärittelyyn kuuluisi se, että hyvä</w:t>
      </w:r>
      <w:r w:rsidR="00956DC3">
        <w:t>n</w:t>
      </w:r>
      <w:r>
        <w:t xml:space="preserve"> edunvalvonnan tulee noudattaa lakia. Tässä yhteydessä se tarkoittaisi sitä, ettei edunvalvonta saa perustua lahjontaan, uhkailuun, kiristykseen tai muuhun vastaavaan toimintaan, joka on jo lainsäädännössä kiellettyä ja rangaistavaa. Tällöin rekisteriviranomaiselle ei tarvitsisi antaa </w:t>
      </w:r>
      <w:r w:rsidR="00956DC3">
        <w:t>uusia valtuuksia, vaan valvonta</w:t>
      </w:r>
      <w:r>
        <w:t xml:space="preserve"> ja sanktio</w:t>
      </w:r>
      <w:r w:rsidR="00956DC3">
        <w:t>inti</w:t>
      </w:r>
      <w:r>
        <w:t xml:space="preserve"> hoituisi</w:t>
      </w:r>
      <w:r w:rsidR="00956DC3">
        <w:t>vat</w:t>
      </w:r>
      <w:r>
        <w:t xml:space="preserve"> muun toimijan, kuten poliisin kautta. Samalla tehtäisiin eroa laillisen edunvalvonnan ja laittoman edunvalvonnan välille. Tämä myös mahdollistaisi myöhemmin </w:t>
      </w:r>
      <w:r w:rsidR="00B743C3">
        <w:t xml:space="preserve">pohdinnan </w:t>
      </w:r>
      <w:r>
        <w:t>esimerkiksi</w:t>
      </w:r>
      <w:r w:rsidR="00B743C3">
        <w:t xml:space="preserve"> vaikutusvallan väärinkäytöksen kriminalisoinnin säätämisestä.</w:t>
      </w:r>
    </w:p>
    <w:p w14:paraId="6CA59734" w14:textId="27A6A066" w:rsidR="001702B1" w:rsidRDefault="001702B1" w:rsidP="001702B1">
      <w:pPr>
        <w:ind w:left="1077"/>
        <w:contextualSpacing/>
      </w:pPr>
    </w:p>
    <w:p w14:paraId="3E64424B" w14:textId="171E89C6" w:rsidR="001702B1" w:rsidRDefault="001702B1" w:rsidP="001702B1">
      <w:pPr>
        <w:ind w:left="1077"/>
        <w:contextualSpacing/>
      </w:pPr>
      <w:r>
        <w:t>On tietenkin selvää, että laillista edunvalvontaa voidaan</w:t>
      </w:r>
      <w:r w:rsidR="001E15F0">
        <w:t xml:space="preserve"> harjoittaa myös hyvän edunvalvontavan vastaisesti. </w:t>
      </w:r>
      <w:r w:rsidR="00BB6662">
        <w:t>Siten on myös selvää, että hyvä edunv</w:t>
      </w:r>
      <w:r w:rsidR="00CA339B">
        <w:t>alvontatavan tulee sisältää</w:t>
      </w:r>
      <w:r w:rsidR="00BB6662">
        <w:t xml:space="preserve"> tarkempia</w:t>
      </w:r>
      <w:r w:rsidR="00CA339B">
        <w:t xml:space="preserve"> ohjeita</w:t>
      </w:r>
      <w:r w:rsidR="00BB6662">
        <w:t>. Nämä voitaisiin antaa joko rekisteriviranomaisen toimesta tai itsesääntelynä</w:t>
      </w:r>
      <w:r w:rsidR="001F2D0D">
        <w:t>, mutta ne eivät olisi oikeudellisesti sitovia, vaan niiden sitovuus tulisi toimialan omasta valvonnasta ja julkisuudesta</w:t>
      </w:r>
      <w:r w:rsidR="00BB6662">
        <w:t>. Yksi vaihtoehto olisi antaa rekisteriviranomaiselle tehtäväksi luoda edunvalvontakentän kanssa yhteistyössä hyvä edunvalvontaohjeet</w:t>
      </w:r>
      <w:r w:rsidR="00CA339B">
        <w:t xml:space="preserve"> ja pyrkiä tällä tavoin sitouttamaan edunvalvontakenttää niiden noudattamiseen. </w:t>
      </w:r>
    </w:p>
    <w:p w14:paraId="09981E1D" w14:textId="2BC80651" w:rsidR="003274BF" w:rsidRDefault="003274BF" w:rsidP="001702B1">
      <w:pPr>
        <w:ind w:left="1077"/>
        <w:contextualSpacing/>
      </w:pPr>
    </w:p>
    <w:p w14:paraId="33A72BB7" w14:textId="37175F7E" w:rsidR="003274BF" w:rsidRDefault="003274BF" w:rsidP="001702B1">
      <w:pPr>
        <w:ind w:left="1077"/>
        <w:contextualSpacing/>
      </w:pPr>
      <w:r>
        <w:t>Näin toteutettuna hyvä edunvalvontatapa voidaan sitoa rekisteröintiin siten, että kaikki rekisteröityvät sitoutuvat rekisteröityessään minimivaatimukseen. Tämän lisäksi jokainen voisi halutessaan sitoutua myös laajempaan ohj</w:t>
      </w:r>
      <w:r w:rsidR="00CD1757">
        <w:t xml:space="preserve">eelliseen edunvalvontatapaan, mikä näytettäisiin rekisteritiedoissa. Näin voidaan kannustaa rekisteröityjä tahoja eettisiin toimintatapoihin ilman, että törmätään valvontaan liittyviin tarkkarajaisuuden ongelmiin. </w:t>
      </w:r>
    </w:p>
    <w:p w14:paraId="4C54E360" w14:textId="65EC38B4" w:rsidR="00092D33" w:rsidRDefault="00092D33" w:rsidP="00CA339B">
      <w:pPr>
        <w:contextualSpacing/>
      </w:pPr>
    </w:p>
    <w:p w14:paraId="5A268992" w14:textId="15619C3B" w:rsidR="00E800AA" w:rsidRPr="00E800AA" w:rsidRDefault="00E800AA" w:rsidP="00092D33">
      <w:pPr>
        <w:pStyle w:val="Otsikko2"/>
        <w:rPr>
          <w:b/>
        </w:rPr>
      </w:pPr>
      <w:r w:rsidRPr="00E800AA">
        <w:rPr>
          <w:b/>
        </w:rPr>
        <w:t>Kysymyksiä</w:t>
      </w:r>
    </w:p>
    <w:p w14:paraId="2EF9CE3F" w14:textId="212B6705" w:rsidR="005C3893" w:rsidRPr="007618EB" w:rsidRDefault="00CA339B" w:rsidP="000B2A5F">
      <w:pPr>
        <w:pStyle w:val="Luettelokappale"/>
        <w:numPr>
          <w:ilvl w:val="0"/>
          <w:numId w:val="26"/>
        </w:numPr>
        <w:rPr>
          <w:i/>
        </w:rPr>
      </w:pPr>
      <w:r>
        <w:t>Miten toimijat saataisiin sitoutettua hyvän edunvalvontatavan noudattamiseen?</w:t>
      </w:r>
    </w:p>
    <w:p w14:paraId="191BF29A" w14:textId="49D7FA45" w:rsidR="007618EB" w:rsidRPr="00960E63" w:rsidRDefault="007618EB" w:rsidP="000B2A5F">
      <w:pPr>
        <w:pStyle w:val="Luettelokappale"/>
        <w:numPr>
          <w:ilvl w:val="0"/>
          <w:numId w:val="26"/>
        </w:numPr>
        <w:rPr>
          <w:i/>
        </w:rPr>
      </w:pPr>
      <w:r>
        <w:t>Mitkä toimijat osallistuisivat hyvän edunvalvontatavan määrittelyyn? Pitäisikö jo valmisteluvaiheessa määritellä joku itsesääntelyelin?</w:t>
      </w:r>
    </w:p>
    <w:sectPr w:rsidR="007618EB" w:rsidRPr="00960E6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2DECC" w14:textId="77777777" w:rsidR="0026311B" w:rsidRDefault="0026311B" w:rsidP="00DA4F49">
      <w:pPr>
        <w:spacing w:after="0" w:line="240" w:lineRule="auto"/>
      </w:pPr>
      <w:r>
        <w:separator/>
      </w:r>
    </w:p>
  </w:endnote>
  <w:endnote w:type="continuationSeparator" w:id="0">
    <w:p w14:paraId="060F5879" w14:textId="77777777" w:rsidR="0026311B" w:rsidRDefault="0026311B" w:rsidP="00DA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A019B" w14:textId="77777777" w:rsidR="0026311B" w:rsidRDefault="0026311B" w:rsidP="00DA4F49">
      <w:pPr>
        <w:spacing w:after="0" w:line="240" w:lineRule="auto"/>
      </w:pPr>
      <w:r>
        <w:separator/>
      </w:r>
    </w:p>
  </w:footnote>
  <w:footnote w:type="continuationSeparator" w:id="0">
    <w:p w14:paraId="63488F54" w14:textId="77777777" w:rsidR="0026311B" w:rsidRDefault="0026311B" w:rsidP="00DA4F49">
      <w:pPr>
        <w:spacing w:after="0" w:line="240" w:lineRule="auto"/>
      </w:pPr>
      <w:r>
        <w:continuationSeparator/>
      </w:r>
    </w:p>
  </w:footnote>
  <w:footnote w:id="1">
    <w:p w14:paraId="1F0EFE92" w14:textId="4858AE43" w:rsidR="009164C5" w:rsidRDefault="009164C5" w:rsidP="009164C5">
      <w:pPr>
        <w:pStyle w:val="Loppuviitteenteksti"/>
      </w:pPr>
      <w:r>
        <w:rPr>
          <w:rStyle w:val="Alaviitteenviite"/>
        </w:rPr>
        <w:footnoteRef/>
      </w:r>
      <w:r>
        <w:t xml:space="preserve"> Irlannissa vuonna 2015 annetussa laissa säädetään rekisteriviranomaiselle oikeus antaa hyvää edunvalvontaa koskevia ohjeita. Ensimmäiset ohjeet annettiin vuonna 2019 ja niitä tarkastellaan kolmen vuoden välein. Ohjeiden noudattamista ei ole sanktioitu, eikä viranomaisella ole toimivaltuuksia valvoa niiden noudattamista. </w:t>
      </w:r>
    </w:p>
    <w:p w14:paraId="41E6982A" w14:textId="2D2FD51A" w:rsidR="009164C5" w:rsidRDefault="009164C5">
      <w:pPr>
        <w:pStyle w:val="Alaviitteentekst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66F"/>
    <w:multiLevelType w:val="hybridMultilevel"/>
    <w:tmpl w:val="438CCA0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8C10829"/>
    <w:multiLevelType w:val="hybridMultilevel"/>
    <w:tmpl w:val="59B2978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9A232A0"/>
    <w:multiLevelType w:val="hybridMultilevel"/>
    <w:tmpl w:val="E834B3FA"/>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F566CD"/>
    <w:multiLevelType w:val="hybridMultilevel"/>
    <w:tmpl w:val="3C7E3126"/>
    <w:lvl w:ilvl="0" w:tplc="040B0011">
      <w:start w:val="1"/>
      <w:numFmt w:val="decimal"/>
      <w:lvlText w:val="%1)"/>
      <w:lvlJc w:val="left"/>
      <w:pPr>
        <w:ind w:left="2574" w:hanging="360"/>
      </w:pPr>
    </w:lvl>
    <w:lvl w:ilvl="1" w:tplc="040B0019" w:tentative="1">
      <w:start w:val="1"/>
      <w:numFmt w:val="lowerLetter"/>
      <w:lvlText w:val="%2."/>
      <w:lvlJc w:val="left"/>
      <w:pPr>
        <w:ind w:left="3294" w:hanging="360"/>
      </w:pPr>
    </w:lvl>
    <w:lvl w:ilvl="2" w:tplc="040B001B" w:tentative="1">
      <w:start w:val="1"/>
      <w:numFmt w:val="lowerRoman"/>
      <w:lvlText w:val="%3."/>
      <w:lvlJc w:val="right"/>
      <w:pPr>
        <w:ind w:left="4014" w:hanging="180"/>
      </w:pPr>
    </w:lvl>
    <w:lvl w:ilvl="3" w:tplc="040B000F" w:tentative="1">
      <w:start w:val="1"/>
      <w:numFmt w:val="decimal"/>
      <w:lvlText w:val="%4."/>
      <w:lvlJc w:val="left"/>
      <w:pPr>
        <w:ind w:left="4734" w:hanging="360"/>
      </w:pPr>
    </w:lvl>
    <w:lvl w:ilvl="4" w:tplc="040B0019" w:tentative="1">
      <w:start w:val="1"/>
      <w:numFmt w:val="lowerLetter"/>
      <w:lvlText w:val="%5."/>
      <w:lvlJc w:val="left"/>
      <w:pPr>
        <w:ind w:left="5454" w:hanging="360"/>
      </w:pPr>
    </w:lvl>
    <w:lvl w:ilvl="5" w:tplc="040B001B" w:tentative="1">
      <w:start w:val="1"/>
      <w:numFmt w:val="lowerRoman"/>
      <w:lvlText w:val="%6."/>
      <w:lvlJc w:val="right"/>
      <w:pPr>
        <w:ind w:left="6174" w:hanging="180"/>
      </w:pPr>
    </w:lvl>
    <w:lvl w:ilvl="6" w:tplc="040B000F" w:tentative="1">
      <w:start w:val="1"/>
      <w:numFmt w:val="decimal"/>
      <w:lvlText w:val="%7."/>
      <w:lvlJc w:val="left"/>
      <w:pPr>
        <w:ind w:left="6894" w:hanging="360"/>
      </w:pPr>
    </w:lvl>
    <w:lvl w:ilvl="7" w:tplc="040B0019" w:tentative="1">
      <w:start w:val="1"/>
      <w:numFmt w:val="lowerLetter"/>
      <w:lvlText w:val="%8."/>
      <w:lvlJc w:val="left"/>
      <w:pPr>
        <w:ind w:left="7614" w:hanging="360"/>
      </w:pPr>
    </w:lvl>
    <w:lvl w:ilvl="8" w:tplc="040B001B" w:tentative="1">
      <w:start w:val="1"/>
      <w:numFmt w:val="lowerRoman"/>
      <w:lvlText w:val="%9."/>
      <w:lvlJc w:val="right"/>
      <w:pPr>
        <w:ind w:left="8334" w:hanging="180"/>
      </w:pPr>
    </w:lvl>
  </w:abstractNum>
  <w:abstractNum w:abstractNumId="4" w15:restartNumberingAfterBreak="0">
    <w:nsid w:val="1446018F"/>
    <w:multiLevelType w:val="hybridMultilevel"/>
    <w:tmpl w:val="CEF051DC"/>
    <w:lvl w:ilvl="0" w:tplc="040B000F">
      <w:start w:val="1"/>
      <w:numFmt w:val="decimal"/>
      <w:lvlText w:val="%1."/>
      <w:lvlJc w:val="left"/>
      <w:pPr>
        <w:ind w:left="2214" w:hanging="360"/>
      </w:pPr>
    </w:lvl>
    <w:lvl w:ilvl="1" w:tplc="040B0019" w:tentative="1">
      <w:start w:val="1"/>
      <w:numFmt w:val="lowerLetter"/>
      <w:lvlText w:val="%2."/>
      <w:lvlJc w:val="left"/>
      <w:pPr>
        <w:ind w:left="2934" w:hanging="360"/>
      </w:pPr>
    </w:lvl>
    <w:lvl w:ilvl="2" w:tplc="040B001B" w:tentative="1">
      <w:start w:val="1"/>
      <w:numFmt w:val="lowerRoman"/>
      <w:lvlText w:val="%3."/>
      <w:lvlJc w:val="right"/>
      <w:pPr>
        <w:ind w:left="3654" w:hanging="180"/>
      </w:pPr>
    </w:lvl>
    <w:lvl w:ilvl="3" w:tplc="040B000F" w:tentative="1">
      <w:start w:val="1"/>
      <w:numFmt w:val="decimal"/>
      <w:lvlText w:val="%4."/>
      <w:lvlJc w:val="left"/>
      <w:pPr>
        <w:ind w:left="4374" w:hanging="360"/>
      </w:pPr>
    </w:lvl>
    <w:lvl w:ilvl="4" w:tplc="040B0019" w:tentative="1">
      <w:start w:val="1"/>
      <w:numFmt w:val="lowerLetter"/>
      <w:lvlText w:val="%5."/>
      <w:lvlJc w:val="left"/>
      <w:pPr>
        <w:ind w:left="5094" w:hanging="360"/>
      </w:pPr>
    </w:lvl>
    <w:lvl w:ilvl="5" w:tplc="040B001B" w:tentative="1">
      <w:start w:val="1"/>
      <w:numFmt w:val="lowerRoman"/>
      <w:lvlText w:val="%6."/>
      <w:lvlJc w:val="right"/>
      <w:pPr>
        <w:ind w:left="5814" w:hanging="180"/>
      </w:pPr>
    </w:lvl>
    <w:lvl w:ilvl="6" w:tplc="040B000F" w:tentative="1">
      <w:start w:val="1"/>
      <w:numFmt w:val="decimal"/>
      <w:lvlText w:val="%7."/>
      <w:lvlJc w:val="left"/>
      <w:pPr>
        <w:ind w:left="6534" w:hanging="360"/>
      </w:pPr>
    </w:lvl>
    <w:lvl w:ilvl="7" w:tplc="040B0019" w:tentative="1">
      <w:start w:val="1"/>
      <w:numFmt w:val="lowerLetter"/>
      <w:lvlText w:val="%8."/>
      <w:lvlJc w:val="left"/>
      <w:pPr>
        <w:ind w:left="7254" w:hanging="360"/>
      </w:pPr>
    </w:lvl>
    <w:lvl w:ilvl="8" w:tplc="040B001B" w:tentative="1">
      <w:start w:val="1"/>
      <w:numFmt w:val="lowerRoman"/>
      <w:lvlText w:val="%9."/>
      <w:lvlJc w:val="right"/>
      <w:pPr>
        <w:ind w:left="7974" w:hanging="180"/>
      </w:pPr>
    </w:lvl>
  </w:abstractNum>
  <w:abstractNum w:abstractNumId="5" w15:restartNumberingAfterBreak="0">
    <w:nsid w:val="1756671A"/>
    <w:multiLevelType w:val="hybridMultilevel"/>
    <w:tmpl w:val="4B6A85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DBB511B"/>
    <w:multiLevelType w:val="hybridMultilevel"/>
    <w:tmpl w:val="12383842"/>
    <w:lvl w:ilvl="0" w:tplc="777C46F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7" w15:restartNumberingAfterBreak="0">
    <w:nsid w:val="1E0E3E11"/>
    <w:multiLevelType w:val="hybridMultilevel"/>
    <w:tmpl w:val="B83E95D8"/>
    <w:lvl w:ilvl="0" w:tplc="040B0011">
      <w:start w:val="1"/>
      <w:numFmt w:val="decimal"/>
      <w:lvlText w:val="%1)"/>
      <w:lvlJc w:val="left"/>
      <w:pPr>
        <w:ind w:left="2214" w:hanging="360"/>
      </w:pPr>
    </w:lvl>
    <w:lvl w:ilvl="1" w:tplc="040B0019" w:tentative="1">
      <w:start w:val="1"/>
      <w:numFmt w:val="lowerLetter"/>
      <w:lvlText w:val="%2."/>
      <w:lvlJc w:val="left"/>
      <w:pPr>
        <w:ind w:left="2934" w:hanging="360"/>
      </w:pPr>
    </w:lvl>
    <w:lvl w:ilvl="2" w:tplc="040B001B" w:tentative="1">
      <w:start w:val="1"/>
      <w:numFmt w:val="lowerRoman"/>
      <w:lvlText w:val="%3."/>
      <w:lvlJc w:val="right"/>
      <w:pPr>
        <w:ind w:left="3654" w:hanging="180"/>
      </w:pPr>
    </w:lvl>
    <w:lvl w:ilvl="3" w:tplc="040B000F" w:tentative="1">
      <w:start w:val="1"/>
      <w:numFmt w:val="decimal"/>
      <w:lvlText w:val="%4."/>
      <w:lvlJc w:val="left"/>
      <w:pPr>
        <w:ind w:left="4374" w:hanging="360"/>
      </w:pPr>
    </w:lvl>
    <w:lvl w:ilvl="4" w:tplc="040B0019" w:tentative="1">
      <w:start w:val="1"/>
      <w:numFmt w:val="lowerLetter"/>
      <w:lvlText w:val="%5."/>
      <w:lvlJc w:val="left"/>
      <w:pPr>
        <w:ind w:left="5094" w:hanging="360"/>
      </w:pPr>
    </w:lvl>
    <w:lvl w:ilvl="5" w:tplc="040B001B" w:tentative="1">
      <w:start w:val="1"/>
      <w:numFmt w:val="lowerRoman"/>
      <w:lvlText w:val="%6."/>
      <w:lvlJc w:val="right"/>
      <w:pPr>
        <w:ind w:left="5814" w:hanging="180"/>
      </w:pPr>
    </w:lvl>
    <w:lvl w:ilvl="6" w:tplc="040B000F" w:tentative="1">
      <w:start w:val="1"/>
      <w:numFmt w:val="decimal"/>
      <w:lvlText w:val="%7."/>
      <w:lvlJc w:val="left"/>
      <w:pPr>
        <w:ind w:left="6534" w:hanging="360"/>
      </w:pPr>
    </w:lvl>
    <w:lvl w:ilvl="7" w:tplc="040B0019" w:tentative="1">
      <w:start w:val="1"/>
      <w:numFmt w:val="lowerLetter"/>
      <w:lvlText w:val="%8."/>
      <w:lvlJc w:val="left"/>
      <w:pPr>
        <w:ind w:left="7254" w:hanging="360"/>
      </w:pPr>
    </w:lvl>
    <w:lvl w:ilvl="8" w:tplc="040B001B" w:tentative="1">
      <w:start w:val="1"/>
      <w:numFmt w:val="lowerRoman"/>
      <w:lvlText w:val="%9."/>
      <w:lvlJc w:val="right"/>
      <w:pPr>
        <w:ind w:left="7974" w:hanging="180"/>
      </w:pPr>
    </w:lvl>
  </w:abstractNum>
  <w:abstractNum w:abstractNumId="8" w15:restartNumberingAfterBreak="0">
    <w:nsid w:val="206323CA"/>
    <w:multiLevelType w:val="hybridMultilevel"/>
    <w:tmpl w:val="5ABA13D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22FE2CA6"/>
    <w:multiLevelType w:val="hybridMultilevel"/>
    <w:tmpl w:val="3D9872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35C3994"/>
    <w:multiLevelType w:val="hybridMultilevel"/>
    <w:tmpl w:val="315C1BCC"/>
    <w:lvl w:ilvl="0" w:tplc="040B000F">
      <w:start w:val="1"/>
      <w:numFmt w:val="decimal"/>
      <w:lvlText w:val="%1."/>
      <w:lvlJc w:val="left"/>
      <w:pPr>
        <w:ind w:left="3260" w:hanging="360"/>
      </w:pPr>
    </w:lvl>
    <w:lvl w:ilvl="1" w:tplc="040B0019" w:tentative="1">
      <w:start w:val="1"/>
      <w:numFmt w:val="lowerLetter"/>
      <w:lvlText w:val="%2."/>
      <w:lvlJc w:val="left"/>
      <w:pPr>
        <w:ind w:left="3980" w:hanging="360"/>
      </w:pPr>
    </w:lvl>
    <w:lvl w:ilvl="2" w:tplc="040B001B" w:tentative="1">
      <w:start w:val="1"/>
      <w:numFmt w:val="lowerRoman"/>
      <w:lvlText w:val="%3."/>
      <w:lvlJc w:val="right"/>
      <w:pPr>
        <w:ind w:left="4700" w:hanging="180"/>
      </w:pPr>
    </w:lvl>
    <w:lvl w:ilvl="3" w:tplc="040B000F" w:tentative="1">
      <w:start w:val="1"/>
      <w:numFmt w:val="decimal"/>
      <w:lvlText w:val="%4."/>
      <w:lvlJc w:val="left"/>
      <w:pPr>
        <w:ind w:left="5420" w:hanging="360"/>
      </w:pPr>
    </w:lvl>
    <w:lvl w:ilvl="4" w:tplc="040B0019" w:tentative="1">
      <w:start w:val="1"/>
      <w:numFmt w:val="lowerLetter"/>
      <w:lvlText w:val="%5."/>
      <w:lvlJc w:val="left"/>
      <w:pPr>
        <w:ind w:left="6140" w:hanging="360"/>
      </w:pPr>
    </w:lvl>
    <w:lvl w:ilvl="5" w:tplc="040B001B" w:tentative="1">
      <w:start w:val="1"/>
      <w:numFmt w:val="lowerRoman"/>
      <w:lvlText w:val="%6."/>
      <w:lvlJc w:val="right"/>
      <w:pPr>
        <w:ind w:left="6860" w:hanging="180"/>
      </w:pPr>
    </w:lvl>
    <w:lvl w:ilvl="6" w:tplc="040B000F" w:tentative="1">
      <w:start w:val="1"/>
      <w:numFmt w:val="decimal"/>
      <w:lvlText w:val="%7."/>
      <w:lvlJc w:val="left"/>
      <w:pPr>
        <w:ind w:left="7580" w:hanging="360"/>
      </w:pPr>
    </w:lvl>
    <w:lvl w:ilvl="7" w:tplc="040B0019" w:tentative="1">
      <w:start w:val="1"/>
      <w:numFmt w:val="lowerLetter"/>
      <w:lvlText w:val="%8."/>
      <w:lvlJc w:val="left"/>
      <w:pPr>
        <w:ind w:left="8300" w:hanging="360"/>
      </w:pPr>
    </w:lvl>
    <w:lvl w:ilvl="8" w:tplc="040B001B" w:tentative="1">
      <w:start w:val="1"/>
      <w:numFmt w:val="lowerRoman"/>
      <w:lvlText w:val="%9."/>
      <w:lvlJc w:val="right"/>
      <w:pPr>
        <w:ind w:left="9020" w:hanging="180"/>
      </w:pPr>
    </w:lvl>
  </w:abstractNum>
  <w:abstractNum w:abstractNumId="11" w15:restartNumberingAfterBreak="0">
    <w:nsid w:val="2D374AF2"/>
    <w:multiLevelType w:val="hybridMultilevel"/>
    <w:tmpl w:val="E4DC4DE8"/>
    <w:lvl w:ilvl="0" w:tplc="040B0001">
      <w:start w:val="1"/>
      <w:numFmt w:val="bullet"/>
      <w:lvlText w:val=""/>
      <w:lvlJc w:val="left"/>
      <w:pPr>
        <w:ind w:left="2214" w:hanging="360"/>
      </w:pPr>
      <w:rPr>
        <w:rFonts w:ascii="Symbol" w:hAnsi="Symbol" w:hint="default"/>
      </w:rPr>
    </w:lvl>
    <w:lvl w:ilvl="1" w:tplc="040B0003" w:tentative="1">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2" w15:restartNumberingAfterBreak="0">
    <w:nsid w:val="31346248"/>
    <w:multiLevelType w:val="hybridMultilevel"/>
    <w:tmpl w:val="AA948B9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39633FEC"/>
    <w:multiLevelType w:val="hybridMultilevel"/>
    <w:tmpl w:val="327404A4"/>
    <w:lvl w:ilvl="0" w:tplc="4B94FE3A">
      <w:start w:val="1"/>
      <w:numFmt w:val="decimal"/>
      <w:lvlText w:val="%1."/>
      <w:lvlJc w:val="left"/>
      <w:pPr>
        <w:ind w:left="1664" w:hanging="360"/>
      </w:pPr>
      <w:rPr>
        <w:b/>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4" w15:restartNumberingAfterBreak="0">
    <w:nsid w:val="39FF2887"/>
    <w:multiLevelType w:val="hybridMultilevel"/>
    <w:tmpl w:val="0272477C"/>
    <w:lvl w:ilvl="0" w:tplc="040B000F">
      <w:start w:val="1"/>
      <w:numFmt w:val="decimal"/>
      <w:lvlText w:val="%1."/>
      <w:lvlJc w:val="left"/>
      <w:pPr>
        <w:ind w:left="2214" w:hanging="360"/>
      </w:pPr>
    </w:lvl>
    <w:lvl w:ilvl="1" w:tplc="040B0019" w:tentative="1">
      <w:start w:val="1"/>
      <w:numFmt w:val="lowerLetter"/>
      <w:lvlText w:val="%2."/>
      <w:lvlJc w:val="left"/>
      <w:pPr>
        <w:ind w:left="2934" w:hanging="360"/>
      </w:pPr>
    </w:lvl>
    <w:lvl w:ilvl="2" w:tplc="040B001B" w:tentative="1">
      <w:start w:val="1"/>
      <w:numFmt w:val="lowerRoman"/>
      <w:lvlText w:val="%3."/>
      <w:lvlJc w:val="right"/>
      <w:pPr>
        <w:ind w:left="3654" w:hanging="180"/>
      </w:pPr>
    </w:lvl>
    <w:lvl w:ilvl="3" w:tplc="040B000F" w:tentative="1">
      <w:start w:val="1"/>
      <w:numFmt w:val="decimal"/>
      <w:lvlText w:val="%4."/>
      <w:lvlJc w:val="left"/>
      <w:pPr>
        <w:ind w:left="4374" w:hanging="360"/>
      </w:pPr>
    </w:lvl>
    <w:lvl w:ilvl="4" w:tplc="040B0019" w:tentative="1">
      <w:start w:val="1"/>
      <w:numFmt w:val="lowerLetter"/>
      <w:lvlText w:val="%5."/>
      <w:lvlJc w:val="left"/>
      <w:pPr>
        <w:ind w:left="5094" w:hanging="360"/>
      </w:pPr>
    </w:lvl>
    <w:lvl w:ilvl="5" w:tplc="040B001B" w:tentative="1">
      <w:start w:val="1"/>
      <w:numFmt w:val="lowerRoman"/>
      <w:lvlText w:val="%6."/>
      <w:lvlJc w:val="right"/>
      <w:pPr>
        <w:ind w:left="5814" w:hanging="180"/>
      </w:pPr>
    </w:lvl>
    <w:lvl w:ilvl="6" w:tplc="040B000F" w:tentative="1">
      <w:start w:val="1"/>
      <w:numFmt w:val="decimal"/>
      <w:lvlText w:val="%7."/>
      <w:lvlJc w:val="left"/>
      <w:pPr>
        <w:ind w:left="6534" w:hanging="360"/>
      </w:pPr>
    </w:lvl>
    <w:lvl w:ilvl="7" w:tplc="040B0019" w:tentative="1">
      <w:start w:val="1"/>
      <w:numFmt w:val="lowerLetter"/>
      <w:lvlText w:val="%8."/>
      <w:lvlJc w:val="left"/>
      <w:pPr>
        <w:ind w:left="7254" w:hanging="360"/>
      </w:pPr>
    </w:lvl>
    <w:lvl w:ilvl="8" w:tplc="040B001B" w:tentative="1">
      <w:start w:val="1"/>
      <w:numFmt w:val="lowerRoman"/>
      <w:lvlText w:val="%9."/>
      <w:lvlJc w:val="right"/>
      <w:pPr>
        <w:ind w:left="7974" w:hanging="180"/>
      </w:pPr>
    </w:lvl>
  </w:abstractNum>
  <w:abstractNum w:abstractNumId="15" w15:restartNumberingAfterBreak="0">
    <w:nsid w:val="40F3668B"/>
    <w:multiLevelType w:val="hybridMultilevel"/>
    <w:tmpl w:val="4BCC39C8"/>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6" w15:restartNumberingAfterBreak="0">
    <w:nsid w:val="44FB1E95"/>
    <w:multiLevelType w:val="hybridMultilevel"/>
    <w:tmpl w:val="E0886DB0"/>
    <w:lvl w:ilvl="0" w:tplc="FD16C49C">
      <w:start w:val="1"/>
      <w:numFmt w:val="decimal"/>
      <w:lvlText w:val="%1)"/>
      <w:lvlJc w:val="left"/>
      <w:pPr>
        <w:ind w:left="2024"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8424EAA"/>
    <w:multiLevelType w:val="hybridMultilevel"/>
    <w:tmpl w:val="4106E15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DC96836"/>
    <w:multiLevelType w:val="hybridMultilevel"/>
    <w:tmpl w:val="A8FA19FE"/>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552C3629"/>
    <w:multiLevelType w:val="hybridMultilevel"/>
    <w:tmpl w:val="22B0078C"/>
    <w:lvl w:ilvl="0" w:tplc="FD16C49C">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0" w15:restartNumberingAfterBreak="0">
    <w:nsid w:val="5CB2613F"/>
    <w:multiLevelType w:val="hybridMultilevel"/>
    <w:tmpl w:val="EA1E4130"/>
    <w:lvl w:ilvl="0" w:tplc="040B0001">
      <w:start w:val="1"/>
      <w:numFmt w:val="bullet"/>
      <w:lvlText w:val=""/>
      <w:lvlJc w:val="left"/>
      <w:pPr>
        <w:ind w:left="2214" w:hanging="360"/>
      </w:pPr>
      <w:rPr>
        <w:rFonts w:ascii="Symbol" w:hAnsi="Symbol" w:hint="default"/>
      </w:rPr>
    </w:lvl>
    <w:lvl w:ilvl="1" w:tplc="040B0003" w:tentative="1">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21" w15:restartNumberingAfterBreak="0">
    <w:nsid w:val="5FBE4CB9"/>
    <w:multiLevelType w:val="hybridMultilevel"/>
    <w:tmpl w:val="1968084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7050A97"/>
    <w:multiLevelType w:val="hybridMultilevel"/>
    <w:tmpl w:val="CD84D92A"/>
    <w:lvl w:ilvl="0" w:tplc="040B0001">
      <w:start w:val="1"/>
      <w:numFmt w:val="bullet"/>
      <w:lvlText w:val=""/>
      <w:lvlJc w:val="left"/>
      <w:pPr>
        <w:ind w:left="2214" w:hanging="360"/>
      </w:pPr>
      <w:rPr>
        <w:rFonts w:ascii="Symbol" w:hAnsi="Symbol" w:hint="default"/>
      </w:rPr>
    </w:lvl>
    <w:lvl w:ilvl="1" w:tplc="040B0003" w:tentative="1">
      <w:start w:val="1"/>
      <w:numFmt w:val="bullet"/>
      <w:lvlText w:val="o"/>
      <w:lvlJc w:val="left"/>
      <w:pPr>
        <w:ind w:left="2934" w:hanging="360"/>
      </w:pPr>
      <w:rPr>
        <w:rFonts w:ascii="Courier New" w:hAnsi="Courier New" w:cs="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cs="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cs="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23" w15:restartNumberingAfterBreak="0">
    <w:nsid w:val="67794B57"/>
    <w:multiLevelType w:val="hybridMultilevel"/>
    <w:tmpl w:val="193EC6E2"/>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4" w15:restartNumberingAfterBreak="0">
    <w:nsid w:val="69827B56"/>
    <w:multiLevelType w:val="hybridMultilevel"/>
    <w:tmpl w:val="AC548728"/>
    <w:lvl w:ilvl="0" w:tplc="040B0011">
      <w:start w:val="1"/>
      <w:numFmt w:val="decimal"/>
      <w:lvlText w:val="%1)"/>
      <w:lvlJc w:val="left"/>
      <w:pPr>
        <w:ind w:left="2214" w:hanging="360"/>
      </w:pPr>
    </w:lvl>
    <w:lvl w:ilvl="1" w:tplc="040B0019" w:tentative="1">
      <w:start w:val="1"/>
      <w:numFmt w:val="lowerLetter"/>
      <w:lvlText w:val="%2."/>
      <w:lvlJc w:val="left"/>
      <w:pPr>
        <w:ind w:left="2934" w:hanging="360"/>
      </w:pPr>
    </w:lvl>
    <w:lvl w:ilvl="2" w:tplc="040B001B" w:tentative="1">
      <w:start w:val="1"/>
      <w:numFmt w:val="lowerRoman"/>
      <w:lvlText w:val="%3."/>
      <w:lvlJc w:val="right"/>
      <w:pPr>
        <w:ind w:left="3654" w:hanging="180"/>
      </w:pPr>
    </w:lvl>
    <w:lvl w:ilvl="3" w:tplc="040B000F" w:tentative="1">
      <w:start w:val="1"/>
      <w:numFmt w:val="decimal"/>
      <w:lvlText w:val="%4."/>
      <w:lvlJc w:val="left"/>
      <w:pPr>
        <w:ind w:left="4374" w:hanging="360"/>
      </w:pPr>
    </w:lvl>
    <w:lvl w:ilvl="4" w:tplc="040B0019" w:tentative="1">
      <w:start w:val="1"/>
      <w:numFmt w:val="lowerLetter"/>
      <w:lvlText w:val="%5."/>
      <w:lvlJc w:val="left"/>
      <w:pPr>
        <w:ind w:left="5094" w:hanging="360"/>
      </w:pPr>
    </w:lvl>
    <w:lvl w:ilvl="5" w:tplc="040B001B" w:tentative="1">
      <w:start w:val="1"/>
      <w:numFmt w:val="lowerRoman"/>
      <w:lvlText w:val="%6."/>
      <w:lvlJc w:val="right"/>
      <w:pPr>
        <w:ind w:left="5814" w:hanging="180"/>
      </w:pPr>
    </w:lvl>
    <w:lvl w:ilvl="6" w:tplc="040B000F" w:tentative="1">
      <w:start w:val="1"/>
      <w:numFmt w:val="decimal"/>
      <w:lvlText w:val="%7."/>
      <w:lvlJc w:val="left"/>
      <w:pPr>
        <w:ind w:left="6534" w:hanging="360"/>
      </w:pPr>
    </w:lvl>
    <w:lvl w:ilvl="7" w:tplc="040B0019" w:tentative="1">
      <w:start w:val="1"/>
      <w:numFmt w:val="lowerLetter"/>
      <w:lvlText w:val="%8."/>
      <w:lvlJc w:val="left"/>
      <w:pPr>
        <w:ind w:left="7254" w:hanging="360"/>
      </w:pPr>
    </w:lvl>
    <w:lvl w:ilvl="8" w:tplc="040B001B" w:tentative="1">
      <w:start w:val="1"/>
      <w:numFmt w:val="lowerRoman"/>
      <w:lvlText w:val="%9."/>
      <w:lvlJc w:val="right"/>
      <w:pPr>
        <w:ind w:left="7974" w:hanging="180"/>
      </w:pPr>
    </w:lvl>
  </w:abstractNum>
  <w:abstractNum w:abstractNumId="25" w15:restartNumberingAfterBreak="0">
    <w:nsid w:val="71C32329"/>
    <w:multiLevelType w:val="hybridMultilevel"/>
    <w:tmpl w:val="E8E65FB8"/>
    <w:lvl w:ilvl="0" w:tplc="E83849AC">
      <w:start w:val="1"/>
      <w:numFmt w:val="decimal"/>
      <w:lvlText w:val="%1."/>
      <w:lvlJc w:val="left"/>
      <w:pPr>
        <w:ind w:left="1664" w:hanging="360"/>
      </w:pPr>
      <w:rPr>
        <w:b/>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6" w15:restartNumberingAfterBreak="0">
    <w:nsid w:val="76381A86"/>
    <w:multiLevelType w:val="hybridMultilevel"/>
    <w:tmpl w:val="209A18F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7" w15:restartNumberingAfterBreak="0">
    <w:nsid w:val="7D4A4FA0"/>
    <w:multiLevelType w:val="hybridMultilevel"/>
    <w:tmpl w:val="9EE4FE74"/>
    <w:lvl w:ilvl="0" w:tplc="E83849AC">
      <w:start w:val="1"/>
      <w:numFmt w:val="decimal"/>
      <w:lvlText w:val="%1."/>
      <w:lvlJc w:val="left"/>
      <w:pPr>
        <w:ind w:left="1494"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8" w15:restartNumberingAfterBreak="0">
    <w:nsid w:val="7DC9495F"/>
    <w:multiLevelType w:val="hybridMultilevel"/>
    <w:tmpl w:val="F3D274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21"/>
  </w:num>
  <w:num w:numId="4">
    <w:abstractNumId w:val="10"/>
  </w:num>
  <w:num w:numId="5">
    <w:abstractNumId w:val="18"/>
  </w:num>
  <w:num w:numId="6">
    <w:abstractNumId w:val="9"/>
  </w:num>
  <w:num w:numId="7">
    <w:abstractNumId w:val="25"/>
  </w:num>
  <w:num w:numId="8">
    <w:abstractNumId w:val="17"/>
  </w:num>
  <w:num w:numId="9">
    <w:abstractNumId w:val="0"/>
  </w:num>
  <w:num w:numId="10">
    <w:abstractNumId w:val="15"/>
  </w:num>
  <w:num w:numId="11">
    <w:abstractNumId w:val="26"/>
  </w:num>
  <w:num w:numId="12">
    <w:abstractNumId w:val="12"/>
  </w:num>
  <w:num w:numId="13">
    <w:abstractNumId w:val="13"/>
  </w:num>
  <w:num w:numId="14">
    <w:abstractNumId w:val="5"/>
  </w:num>
  <w:num w:numId="15">
    <w:abstractNumId w:val="19"/>
  </w:num>
  <w:num w:numId="16">
    <w:abstractNumId w:val="16"/>
  </w:num>
  <w:num w:numId="17">
    <w:abstractNumId w:val="6"/>
  </w:num>
  <w:num w:numId="18">
    <w:abstractNumId w:val="28"/>
  </w:num>
  <w:num w:numId="19">
    <w:abstractNumId w:val="8"/>
  </w:num>
  <w:num w:numId="20">
    <w:abstractNumId w:val="11"/>
  </w:num>
  <w:num w:numId="21">
    <w:abstractNumId w:val="22"/>
  </w:num>
  <w:num w:numId="22">
    <w:abstractNumId w:val="14"/>
  </w:num>
  <w:num w:numId="23">
    <w:abstractNumId w:val="24"/>
  </w:num>
  <w:num w:numId="24">
    <w:abstractNumId w:val="7"/>
  </w:num>
  <w:num w:numId="25">
    <w:abstractNumId w:val="3"/>
  </w:num>
  <w:num w:numId="26">
    <w:abstractNumId w:val="20"/>
  </w:num>
  <w:num w:numId="27">
    <w:abstractNumId w:val="4"/>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64" w:dllVersion="131078"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45"/>
    <w:rsid w:val="00006F87"/>
    <w:rsid w:val="00006FB8"/>
    <w:rsid w:val="000123A6"/>
    <w:rsid w:val="000167C6"/>
    <w:rsid w:val="00022D7A"/>
    <w:rsid w:val="0002478F"/>
    <w:rsid w:val="00026F1F"/>
    <w:rsid w:val="00035A1B"/>
    <w:rsid w:val="0004029E"/>
    <w:rsid w:val="00041D37"/>
    <w:rsid w:val="000421B5"/>
    <w:rsid w:val="0005438A"/>
    <w:rsid w:val="00055F05"/>
    <w:rsid w:val="00062DBC"/>
    <w:rsid w:val="00063BB2"/>
    <w:rsid w:val="00063E8D"/>
    <w:rsid w:val="00066609"/>
    <w:rsid w:val="00067517"/>
    <w:rsid w:val="00080634"/>
    <w:rsid w:val="000826D8"/>
    <w:rsid w:val="00092D33"/>
    <w:rsid w:val="000A25B6"/>
    <w:rsid w:val="000A5CB1"/>
    <w:rsid w:val="000A65BD"/>
    <w:rsid w:val="000B0F5F"/>
    <w:rsid w:val="000B2A5F"/>
    <w:rsid w:val="000B4C64"/>
    <w:rsid w:val="000B5FAB"/>
    <w:rsid w:val="000B7A53"/>
    <w:rsid w:val="000C0A45"/>
    <w:rsid w:val="000C2773"/>
    <w:rsid w:val="000D1D64"/>
    <w:rsid w:val="000D1DF3"/>
    <w:rsid w:val="000E2758"/>
    <w:rsid w:val="000E5024"/>
    <w:rsid w:val="000E60A5"/>
    <w:rsid w:val="000E74D7"/>
    <w:rsid w:val="000F1448"/>
    <w:rsid w:val="00107408"/>
    <w:rsid w:val="00114407"/>
    <w:rsid w:val="00114C08"/>
    <w:rsid w:val="00120336"/>
    <w:rsid w:val="00123A90"/>
    <w:rsid w:val="00124FCB"/>
    <w:rsid w:val="00133212"/>
    <w:rsid w:val="001339D6"/>
    <w:rsid w:val="00135188"/>
    <w:rsid w:val="0013565E"/>
    <w:rsid w:val="00142A7F"/>
    <w:rsid w:val="0014388A"/>
    <w:rsid w:val="00143A94"/>
    <w:rsid w:val="00144765"/>
    <w:rsid w:val="00147C7D"/>
    <w:rsid w:val="001619A0"/>
    <w:rsid w:val="00163A9B"/>
    <w:rsid w:val="001702B1"/>
    <w:rsid w:val="00172F60"/>
    <w:rsid w:val="00180EA8"/>
    <w:rsid w:val="00182896"/>
    <w:rsid w:val="00183F2D"/>
    <w:rsid w:val="00184870"/>
    <w:rsid w:val="00184895"/>
    <w:rsid w:val="00185844"/>
    <w:rsid w:val="00187C68"/>
    <w:rsid w:val="00191B4C"/>
    <w:rsid w:val="00193FDD"/>
    <w:rsid w:val="00196BC8"/>
    <w:rsid w:val="00197A16"/>
    <w:rsid w:val="001A08C5"/>
    <w:rsid w:val="001A136B"/>
    <w:rsid w:val="001A7AF9"/>
    <w:rsid w:val="001B1716"/>
    <w:rsid w:val="001B3145"/>
    <w:rsid w:val="001B3862"/>
    <w:rsid w:val="001C1002"/>
    <w:rsid w:val="001C1E36"/>
    <w:rsid w:val="001C754F"/>
    <w:rsid w:val="001D1817"/>
    <w:rsid w:val="001D3DC4"/>
    <w:rsid w:val="001D7BB6"/>
    <w:rsid w:val="001E15F0"/>
    <w:rsid w:val="001E20DA"/>
    <w:rsid w:val="001E2235"/>
    <w:rsid w:val="001E3B27"/>
    <w:rsid w:val="001F1B0D"/>
    <w:rsid w:val="001F28EE"/>
    <w:rsid w:val="001F2C42"/>
    <w:rsid w:val="001F2D0D"/>
    <w:rsid w:val="00203EF8"/>
    <w:rsid w:val="0020683F"/>
    <w:rsid w:val="00206D3F"/>
    <w:rsid w:val="00207C47"/>
    <w:rsid w:val="00212767"/>
    <w:rsid w:val="00217495"/>
    <w:rsid w:val="00230096"/>
    <w:rsid w:val="002308B9"/>
    <w:rsid w:val="002328A6"/>
    <w:rsid w:val="00247DE6"/>
    <w:rsid w:val="00253BD2"/>
    <w:rsid w:val="00255636"/>
    <w:rsid w:val="002605CF"/>
    <w:rsid w:val="0026311B"/>
    <w:rsid w:val="00265429"/>
    <w:rsid w:val="002717BD"/>
    <w:rsid w:val="002722C2"/>
    <w:rsid w:val="00285E1B"/>
    <w:rsid w:val="00286C08"/>
    <w:rsid w:val="00286E1D"/>
    <w:rsid w:val="0029028F"/>
    <w:rsid w:val="00291B70"/>
    <w:rsid w:val="002A1665"/>
    <w:rsid w:val="002A383C"/>
    <w:rsid w:val="002A467C"/>
    <w:rsid w:val="002A5673"/>
    <w:rsid w:val="002B0509"/>
    <w:rsid w:val="002B14C0"/>
    <w:rsid w:val="002B2270"/>
    <w:rsid w:val="002B2A85"/>
    <w:rsid w:val="002C35C9"/>
    <w:rsid w:val="002C723C"/>
    <w:rsid w:val="002D1E16"/>
    <w:rsid w:val="002D2042"/>
    <w:rsid w:val="002E338D"/>
    <w:rsid w:val="002E5635"/>
    <w:rsid w:val="002F0689"/>
    <w:rsid w:val="002F3A63"/>
    <w:rsid w:val="002F49B7"/>
    <w:rsid w:val="00304877"/>
    <w:rsid w:val="003066B0"/>
    <w:rsid w:val="00307226"/>
    <w:rsid w:val="00310EC5"/>
    <w:rsid w:val="00311581"/>
    <w:rsid w:val="00311E72"/>
    <w:rsid w:val="00321310"/>
    <w:rsid w:val="0032131B"/>
    <w:rsid w:val="003226DD"/>
    <w:rsid w:val="00324992"/>
    <w:rsid w:val="00324DD9"/>
    <w:rsid w:val="00326391"/>
    <w:rsid w:val="0032663F"/>
    <w:rsid w:val="003274BF"/>
    <w:rsid w:val="003363D1"/>
    <w:rsid w:val="00353058"/>
    <w:rsid w:val="0035305B"/>
    <w:rsid w:val="00353602"/>
    <w:rsid w:val="003556FF"/>
    <w:rsid w:val="003570D9"/>
    <w:rsid w:val="003573F9"/>
    <w:rsid w:val="00357D83"/>
    <w:rsid w:val="003641BA"/>
    <w:rsid w:val="00364533"/>
    <w:rsid w:val="00376214"/>
    <w:rsid w:val="00377BD4"/>
    <w:rsid w:val="003801F5"/>
    <w:rsid w:val="003859E8"/>
    <w:rsid w:val="00385BA8"/>
    <w:rsid w:val="00397563"/>
    <w:rsid w:val="003A37AC"/>
    <w:rsid w:val="003A6970"/>
    <w:rsid w:val="003A738F"/>
    <w:rsid w:val="003A7CC7"/>
    <w:rsid w:val="003B20F0"/>
    <w:rsid w:val="003B53EF"/>
    <w:rsid w:val="003C0AD3"/>
    <w:rsid w:val="003C0D00"/>
    <w:rsid w:val="003C2FEB"/>
    <w:rsid w:val="003D087E"/>
    <w:rsid w:val="003E1ECC"/>
    <w:rsid w:val="003E2463"/>
    <w:rsid w:val="003E3EFE"/>
    <w:rsid w:val="003E54AB"/>
    <w:rsid w:val="003E6972"/>
    <w:rsid w:val="003F04CF"/>
    <w:rsid w:val="003F1C11"/>
    <w:rsid w:val="003F1E96"/>
    <w:rsid w:val="0040024E"/>
    <w:rsid w:val="004002A7"/>
    <w:rsid w:val="0040097C"/>
    <w:rsid w:val="00405662"/>
    <w:rsid w:val="00407D42"/>
    <w:rsid w:val="00415049"/>
    <w:rsid w:val="0041651D"/>
    <w:rsid w:val="00417973"/>
    <w:rsid w:val="0042067E"/>
    <w:rsid w:val="004259F7"/>
    <w:rsid w:val="00434E5C"/>
    <w:rsid w:val="00440EA9"/>
    <w:rsid w:val="004519DA"/>
    <w:rsid w:val="0045355E"/>
    <w:rsid w:val="00460DC4"/>
    <w:rsid w:val="00461536"/>
    <w:rsid w:val="004617C2"/>
    <w:rsid w:val="00461806"/>
    <w:rsid w:val="00472197"/>
    <w:rsid w:val="00472EC2"/>
    <w:rsid w:val="004760A4"/>
    <w:rsid w:val="004761D4"/>
    <w:rsid w:val="00477A55"/>
    <w:rsid w:val="00481D23"/>
    <w:rsid w:val="00481F39"/>
    <w:rsid w:val="00485561"/>
    <w:rsid w:val="00485D98"/>
    <w:rsid w:val="00487CED"/>
    <w:rsid w:val="004909FF"/>
    <w:rsid w:val="00491592"/>
    <w:rsid w:val="0049487F"/>
    <w:rsid w:val="00494C6B"/>
    <w:rsid w:val="00494CF7"/>
    <w:rsid w:val="00496253"/>
    <w:rsid w:val="004A2C2A"/>
    <w:rsid w:val="004A7867"/>
    <w:rsid w:val="004B40A4"/>
    <w:rsid w:val="004B44A4"/>
    <w:rsid w:val="004B6076"/>
    <w:rsid w:val="004C0AC8"/>
    <w:rsid w:val="004C78C7"/>
    <w:rsid w:val="004C7CC3"/>
    <w:rsid w:val="004D071F"/>
    <w:rsid w:val="004D1B24"/>
    <w:rsid w:val="004D1C56"/>
    <w:rsid w:val="004E0655"/>
    <w:rsid w:val="004E33E2"/>
    <w:rsid w:val="004F01F8"/>
    <w:rsid w:val="004F639D"/>
    <w:rsid w:val="005000AC"/>
    <w:rsid w:val="00501AB3"/>
    <w:rsid w:val="00507A5F"/>
    <w:rsid w:val="00515245"/>
    <w:rsid w:val="00516B42"/>
    <w:rsid w:val="0052192E"/>
    <w:rsid w:val="00524BB0"/>
    <w:rsid w:val="005321C9"/>
    <w:rsid w:val="005328E5"/>
    <w:rsid w:val="00532F31"/>
    <w:rsid w:val="0053653E"/>
    <w:rsid w:val="00537BBD"/>
    <w:rsid w:val="005412BD"/>
    <w:rsid w:val="00542392"/>
    <w:rsid w:val="005442EF"/>
    <w:rsid w:val="005567BE"/>
    <w:rsid w:val="005602C7"/>
    <w:rsid w:val="00562DBC"/>
    <w:rsid w:val="005632E7"/>
    <w:rsid w:val="00566E90"/>
    <w:rsid w:val="005748FF"/>
    <w:rsid w:val="00575AC3"/>
    <w:rsid w:val="005817FC"/>
    <w:rsid w:val="005875E3"/>
    <w:rsid w:val="0058787E"/>
    <w:rsid w:val="00591206"/>
    <w:rsid w:val="00592495"/>
    <w:rsid w:val="0059283E"/>
    <w:rsid w:val="0059481E"/>
    <w:rsid w:val="00594C76"/>
    <w:rsid w:val="005974D3"/>
    <w:rsid w:val="005A516A"/>
    <w:rsid w:val="005B5B21"/>
    <w:rsid w:val="005C0888"/>
    <w:rsid w:val="005C1DCC"/>
    <w:rsid w:val="005C3893"/>
    <w:rsid w:val="005C58CB"/>
    <w:rsid w:val="005C7C9F"/>
    <w:rsid w:val="005D375A"/>
    <w:rsid w:val="005D41EC"/>
    <w:rsid w:val="005E0209"/>
    <w:rsid w:val="005E15A0"/>
    <w:rsid w:val="005E1E9F"/>
    <w:rsid w:val="005E66AB"/>
    <w:rsid w:val="005F14F9"/>
    <w:rsid w:val="005F17D1"/>
    <w:rsid w:val="005F447D"/>
    <w:rsid w:val="005F737A"/>
    <w:rsid w:val="005F7F27"/>
    <w:rsid w:val="00604B7F"/>
    <w:rsid w:val="00622E63"/>
    <w:rsid w:val="00626C23"/>
    <w:rsid w:val="00632374"/>
    <w:rsid w:val="00636F73"/>
    <w:rsid w:val="00642109"/>
    <w:rsid w:val="006474B8"/>
    <w:rsid w:val="00651B80"/>
    <w:rsid w:val="006629CA"/>
    <w:rsid w:val="00667F27"/>
    <w:rsid w:val="00673EB9"/>
    <w:rsid w:val="0067483A"/>
    <w:rsid w:val="006775A0"/>
    <w:rsid w:val="00687FB6"/>
    <w:rsid w:val="00690E50"/>
    <w:rsid w:val="00693C47"/>
    <w:rsid w:val="006974F0"/>
    <w:rsid w:val="00697BA8"/>
    <w:rsid w:val="006A2481"/>
    <w:rsid w:val="006B0CCA"/>
    <w:rsid w:val="006B20FE"/>
    <w:rsid w:val="006B5158"/>
    <w:rsid w:val="006B72DB"/>
    <w:rsid w:val="006C159D"/>
    <w:rsid w:val="006C265B"/>
    <w:rsid w:val="006C2EB5"/>
    <w:rsid w:val="006C3425"/>
    <w:rsid w:val="006E2067"/>
    <w:rsid w:val="006E54EF"/>
    <w:rsid w:val="006E76C0"/>
    <w:rsid w:val="006F183A"/>
    <w:rsid w:val="006F31B6"/>
    <w:rsid w:val="006F5D1E"/>
    <w:rsid w:val="00700DB3"/>
    <w:rsid w:val="007121CB"/>
    <w:rsid w:val="00714F4C"/>
    <w:rsid w:val="00722C18"/>
    <w:rsid w:val="00727DD3"/>
    <w:rsid w:val="00730ECC"/>
    <w:rsid w:val="00735E25"/>
    <w:rsid w:val="00740943"/>
    <w:rsid w:val="00740DCE"/>
    <w:rsid w:val="00751593"/>
    <w:rsid w:val="00751CF2"/>
    <w:rsid w:val="00753AFE"/>
    <w:rsid w:val="007564FA"/>
    <w:rsid w:val="007608F5"/>
    <w:rsid w:val="007618EB"/>
    <w:rsid w:val="00770015"/>
    <w:rsid w:val="00777472"/>
    <w:rsid w:val="00783C0A"/>
    <w:rsid w:val="007865DB"/>
    <w:rsid w:val="007870C8"/>
    <w:rsid w:val="00792A0A"/>
    <w:rsid w:val="007933CB"/>
    <w:rsid w:val="007935C1"/>
    <w:rsid w:val="0079763D"/>
    <w:rsid w:val="007A01EE"/>
    <w:rsid w:val="007A5876"/>
    <w:rsid w:val="007B1A85"/>
    <w:rsid w:val="007B4FD4"/>
    <w:rsid w:val="007B534C"/>
    <w:rsid w:val="007C00F8"/>
    <w:rsid w:val="007C112A"/>
    <w:rsid w:val="007C3C82"/>
    <w:rsid w:val="007C795D"/>
    <w:rsid w:val="007D2B7D"/>
    <w:rsid w:val="007E45E0"/>
    <w:rsid w:val="007E4B66"/>
    <w:rsid w:val="007E4C26"/>
    <w:rsid w:val="007E56ED"/>
    <w:rsid w:val="007F21F2"/>
    <w:rsid w:val="008006AD"/>
    <w:rsid w:val="008015F5"/>
    <w:rsid w:val="00804C6B"/>
    <w:rsid w:val="00805177"/>
    <w:rsid w:val="00805336"/>
    <w:rsid w:val="00810AD8"/>
    <w:rsid w:val="008116E6"/>
    <w:rsid w:val="008119AA"/>
    <w:rsid w:val="00814383"/>
    <w:rsid w:val="00817EDB"/>
    <w:rsid w:val="00820C97"/>
    <w:rsid w:val="00821EC0"/>
    <w:rsid w:val="008234D5"/>
    <w:rsid w:val="00824804"/>
    <w:rsid w:val="00824946"/>
    <w:rsid w:val="00824AF9"/>
    <w:rsid w:val="00824BA8"/>
    <w:rsid w:val="008258EB"/>
    <w:rsid w:val="00826187"/>
    <w:rsid w:val="00827CE9"/>
    <w:rsid w:val="00830C27"/>
    <w:rsid w:val="00831127"/>
    <w:rsid w:val="008362CB"/>
    <w:rsid w:val="00837893"/>
    <w:rsid w:val="00841EB5"/>
    <w:rsid w:val="00841EE8"/>
    <w:rsid w:val="00842593"/>
    <w:rsid w:val="0085141A"/>
    <w:rsid w:val="008523E4"/>
    <w:rsid w:val="008552E0"/>
    <w:rsid w:val="0086748B"/>
    <w:rsid w:val="00870C12"/>
    <w:rsid w:val="008732A5"/>
    <w:rsid w:val="008807EB"/>
    <w:rsid w:val="00884F00"/>
    <w:rsid w:val="00890DFB"/>
    <w:rsid w:val="008951A7"/>
    <w:rsid w:val="008A1F55"/>
    <w:rsid w:val="008A6472"/>
    <w:rsid w:val="008A770D"/>
    <w:rsid w:val="008B2820"/>
    <w:rsid w:val="008B5503"/>
    <w:rsid w:val="008C5F78"/>
    <w:rsid w:val="008C6097"/>
    <w:rsid w:val="008D50C6"/>
    <w:rsid w:val="008D536E"/>
    <w:rsid w:val="008E1FFA"/>
    <w:rsid w:val="008E6776"/>
    <w:rsid w:val="008F0928"/>
    <w:rsid w:val="008F13B3"/>
    <w:rsid w:val="00902251"/>
    <w:rsid w:val="00903083"/>
    <w:rsid w:val="00903B5D"/>
    <w:rsid w:val="00911DF1"/>
    <w:rsid w:val="00912BDE"/>
    <w:rsid w:val="00914D34"/>
    <w:rsid w:val="00915B34"/>
    <w:rsid w:val="009164C5"/>
    <w:rsid w:val="00917773"/>
    <w:rsid w:val="009227E5"/>
    <w:rsid w:val="00923D82"/>
    <w:rsid w:val="00924542"/>
    <w:rsid w:val="009265AD"/>
    <w:rsid w:val="00932CB2"/>
    <w:rsid w:val="00935A44"/>
    <w:rsid w:val="00950584"/>
    <w:rsid w:val="00950784"/>
    <w:rsid w:val="0095184E"/>
    <w:rsid w:val="0095614E"/>
    <w:rsid w:val="00956DC3"/>
    <w:rsid w:val="009578DA"/>
    <w:rsid w:val="00960E63"/>
    <w:rsid w:val="00966615"/>
    <w:rsid w:val="00973E50"/>
    <w:rsid w:val="00974BC5"/>
    <w:rsid w:val="00980566"/>
    <w:rsid w:val="0098089D"/>
    <w:rsid w:val="009854FB"/>
    <w:rsid w:val="009930E6"/>
    <w:rsid w:val="009942D4"/>
    <w:rsid w:val="009A7CFE"/>
    <w:rsid w:val="009B007A"/>
    <w:rsid w:val="009B3CF3"/>
    <w:rsid w:val="009C2829"/>
    <w:rsid w:val="009D152A"/>
    <w:rsid w:val="009D1DD1"/>
    <w:rsid w:val="009D3B34"/>
    <w:rsid w:val="009D7DEC"/>
    <w:rsid w:val="009E0673"/>
    <w:rsid w:val="009E18E4"/>
    <w:rsid w:val="009E266F"/>
    <w:rsid w:val="009E5850"/>
    <w:rsid w:val="009F3335"/>
    <w:rsid w:val="00A01076"/>
    <w:rsid w:val="00A03A2E"/>
    <w:rsid w:val="00A04B2C"/>
    <w:rsid w:val="00A12F6C"/>
    <w:rsid w:val="00A166EC"/>
    <w:rsid w:val="00A16C9C"/>
    <w:rsid w:val="00A21F86"/>
    <w:rsid w:val="00A31FA5"/>
    <w:rsid w:val="00A3598A"/>
    <w:rsid w:val="00A36021"/>
    <w:rsid w:val="00A40AD5"/>
    <w:rsid w:val="00A53C49"/>
    <w:rsid w:val="00A56CCD"/>
    <w:rsid w:val="00A6031C"/>
    <w:rsid w:val="00A60F11"/>
    <w:rsid w:val="00A66883"/>
    <w:rsid w:val="00A716BB"/>
    <w:rsid w:val="00A72FF4"/>
    <w:rsid w:val="00A76808"/>
    <w:rsid w:val="00A84AA0"/>
    <w:rsid w:val="00A870F8"/>
    <w:rsid w:val="00A90F56"/>
    <w:rsid w:val="00A95DE3"/>
    <w:rsid w:val="00A97656"/>
    <w:rsid w:val="00A979CA"/>
    <w:rsid w:val="00AB376A"/>
    <w:rsid w:val="00AB5827"/>
    <w:rsid w:val="00AC1DE5"/>
    <w:rsid w:val="00AC51DA"/>
    <w:rsid w:val="00AC56E2"/>
    <w:rsid w:val="00AC6612"/>
    <w:rsid w:val="00AC7277"/>
    <w:rsid w:val="00AE2D25"/>
    <w:rsid w:val="00AE2FDF"/>
    <w:rsid w:val="00AE3217"/>
    <w:rsid w:val="00B05260"/>
    <w:rsid w:val="00B05BC0"/>
    <w:rsid w:val="00B109B6"/>
    <w:rsid w:val="00B12CBB"/>
    <w:rsid w:val="00B16468"/>
    <w:rsid w:val="00B16E51"/>
    <w:rsid w:val="00B21708"/>
    <w:rsid w:val="00B346F1"/>
    <w:rsid w:val="00B374FE"/>
    <w:rsid w:val="00B43526"/>
    <w:rsid w:val="00B43884"/>
    <w:rsid w:val="00B442BE"/>
    <w:rsid w:val="00B45524"/>
    <w:rsid w:val="00B45A42"/>
    <w:rsid w:val="00B52869"/>
    <w:rsid w:val="00B56831"/>
    <w:rsid w:val="00B57E0E"/>
    <w:rsid w:val="00B6120D"/>
    <w:rsid w:val="00B6390A"/>
    <w:rsid w:val="00B663A8"/>
    <w:rsid w:val="00B6692B"/>
    <w:rsid w:val="00B729AA"/>
    <w:rsid w:val="00B738CF"/>
    <w:rsid w:val="00B743C3"/>
    <w:rsid w:val="00B762E8"/>
    <w:rsid w:val="00B7665C"/>
    <w:rsid w:val="00B77200"/>
    <w:rsid w:val="00B90985"/>
    <w:rsid w:val="00B90CC3"/>
    <w:rsid w:val="00B91296"/>
    <w:rsid w:val="00B95B30"/>
    <w:rsid w:val="00BA091D"/>
    <w:rsid w:val="00BA306F"/>
    <w:rsid w:val="00BB0D52"/>
    <w:rsid w:val="00BB609F"/>
    <w:rsid w:val="00BB60B0"/>
    <w:rsid w:val="00BB60C5"/>
    <w:rsid w:val="00BB6662"/>
    <w:rsid w:val="00BB7B33"/>
    <w:rsid w:val="00BC4A43"/>
    <w:rsid w:val="00BC7B01"/>
    <w:rsid w:val="00BD210D"/>
    <w:rsid w:val="00BD4E2D"/>
    <w:rsid w:val="00BD7AEA"/>
    <w:rsid w:val="00BE1DB7"/>
    <w:rsid w:val="00BE56A3"/>
    <w:rsid w:val="00BF12DD"/>
    <w:rsid w:val="00BF1D52"/>
    <w:rsid w:val="00BF2562"/>
    <w:rsid w:val="00BF2709"/>
    <w:rsid w:val="00BF3392"/>
    <w:rsid w:val="00BF3AA6"/>
    <w:rsid w:val="00BF4B1C"/>
    <w:rsid w:val="00BF5B65"/>
    <w:rsid w:val="00C00B76"/>
    <w:rsid w:val="00C03DD9"/>
    <w:rsid w:val="00C04604"/>
    <w:rsid w:val="00C04867"/>
    <w:rsid w:val="00C11FB9"/>
    <w:rsid w:val="00C12B62"/>
    <w:rsid w:val="00C2406F"/>
    <w:rsid w:val="00C2589E"/>
    <w:rsid w:val="00C2780F"/>
    <w:rsid w:val="00C31AFC"/>
    <w:rsid w:val="00C372AA"/>
    <w:rsid w:val="00C4003E"/>
    <w:rsid w:val="00C4153E"/>
    <w:rsid w:val="00C4414C"/>
    <w:rsid w:val="00C45C01"/>
    <w:rsid w:val="00C4776F"/>
    <w:rsid w:val="00C47820"/>
    <w:rsid w:val="00C53123"/>
    <w:rsid w:val="00C53BA1"/>
    <w:rsid w:val="00C54572"/>
    <w:rsid w:val="00C5663D"/>
    <w:rsid w:val="00C567A2"/>
    <w:rsid w:val="00C66A5B"/>
    <w:rsid w:val="00C71D4B"/>
    <w:rsid w:val="00C740D7"/>
    <w:rsid w:val="00C748E3"/>
    <w:rsid w:val="00C77002"/>
    <w:rsid w:val="00C8113E"/>
    <w:rsid w:val="00C8612D"/>
    <w:rsid w:val="00C86828"/>
    <w:rsid w:val="00C9126E"/>
    <w:rsid w:val="00C94A7A"/>
    <w:rsid w:val="00C94EB4"/>
    <w:rsid w:val="00CA059D"/>
    <w:rsid w:val="00CA1D86"/>
    <w:rsid w:val="00CA2902"/>
    <w:rsid w:val="00CA339B"/>
    <w:rsid w:val="00CA371F"/>
    <w:rsid w:val="00CA5544"/>
    <w:rsid w:val="00CB2587"/>
    <w:rsid w:val="00CB42D5"/>
    <w:rsid w:val="00CB4592"/>
    <w:rsid w:val="00CB5A6D"/>
    <w:rsid w:val="00CB5E9A"/>
    <w:rsid w:val="00CD1757"/>
    <w:rsid w:val="00CD1F60"/>
    <w:rsid w:val="00CE09DB"/>
    <w:rsid w:val="00CE224F"/>
    <w:rsid w:val="00CE230F"/>
    <w:rsid w:val="00CF2C00"/>
    <w:rsid w:val="00CF2CA3"/>
    <w:rsid w:val="00CF79B9"/>
    <w:rsid w:val="00D052B7"/>
    <w:rsid w:val="00D05F18"/>
    <w:rsid w:val="00D07412"/>
    <w:rsid w:val="00D124FA"/>
    <w:rsid w:val="00D146E2"/>
    <w:rsid w:val="00D1646D"/>
    <w:rsid w:val="00D20CA4"/>
    <w:rsid w:val="00D22F5F"/>
    <w:rsid w:val="00D239B5"/>
    <w:rsid w:val="00D246AE"/>
    <w:rsid w:val="00D32C2C"/>
    <w:rsid w:val="00D33A87"/>
    <w:rsid w:val="00D3436A"/>
    <w:rsid w:val="00D350D0"/>
    <w:rsid w:val="00D36C4A"/>
    <w:rsid w:val="00D42010"/>
    <w:rsid w:val="00D4699E"/>
    <w:rsid w:val="00D50E30"/>
    <w:rsid w:val="00D53158"/>
    <w:rsid w:val="00D53FD6"/>
    <w:rsid w:val="00D6199B"/>
    <w:rsid w:val="00D625C5"/>
    <w:rsid w:val="00D635E8"/>
    <w:rsid w:val="00D63DFD"/>
    <w:rsid w:val="00D64F6D"/>
    <w:rsid w:val="00D7035F"/>
    <w:rsid w:val="00D717F5"/>
    <w:rsid w:val="00D86D69"/>
    <w:rsid w:val="00D90BA7"/>
    <w:rsid w:val="00D90DAA"/>
    <w:rsid w:val="00D967A8"/>
    <w:rsid w:val="00DA1432"/>
    <w:rsid w:val="00DA3C67"/>
    <w:rsid w:val="00DA42D6"/>
    <w:rsid w:val="00DA4F49"/>
    <w:rsid w:val="00DB1F2D"/>
    <w:rsid w:val="00DC02FC"/>
    <w:rsid w:val="00DC35BE"/>
    <w:rsid w:val="00DC5064"/>
    <w:rsid w:val="00DC7F44"/>
    <w:rsid w:val="00DD12EE"/>
    <w:rsid w:val="00DD3357"/>
    <w:rsid w:val="00DD40E9"/>
    <w:rsid w:val="00DD6208"/>
    <w:rsid w:val="00DE03A4"/>
    <w:rsid w:val="00DF68D7"/>
    <w:rsid w:val="00DF79DF"/>
    <w:rsid w:val="00E000CE"/>
    <w:rsid w:val="00E03C4E"/>
    <w:rsid w:val="00E060B6"/>
    <w:rsid w:val="00E1763B"/>
    <w:rsid w:val="00E21567"/>
    <w:rsid w:val="00E227FC"/>
    <w:rsid w:val="00E31C9C"/>
    <w:rsid w:val="00E32812"/>
    <w:rsid w:val="00E35045"/>
    <w:rsid w:val="00E41BA6"/>
    <w:rsid w:val="00E633D6"/>
    <w:rsid w:val="00E6382B"/>
    <w:rsid w:val="00E640FA"/>
    <w:rsid w:val="00E6460A"/>
    <w:rsid w:val="00E65BAB"/>
    <w:rsid w:val="00E65C3E"/>
    <w:rsid w:val="00E66372"/>
    <w:rsid w:val="00E67D1B"/>
    <w:rsid w:val="00E800AA"/>
    <w:rsid w:val="00E927E8"/>
    <w:rsid w:val="00E928E3"/>
    <w:rsid w:val="00E97EC7"/>
    <w:rsid w:val="00EA16D3"/>
    <w:rsid w:val="00EA5084"/>
    <w:rsid w:val="00EA6C45"/>
    <w:rsid w:val="00EB0418"/>
    <w:rsid w:val="00EB2406"/>
    <w:rsid w:val="00EB63BD"/>
    <w:rsid w:val="00EB705C"/>
    <w:rsid w:val="00EC0345"/>
    <w:rsid w:val="00EC3859"/>
    <w:rsid w:val="00EC3D8A"/>
    <w:rsid w:val="00EC3FE3"/>
    <w:rsid w:val="00EC4F42"/>
    <w:rsid w:val="00EE24D5"/>
    <w:rsid w:val="00EE374E"/>
    <w:rsid w:val="00EF04EC"/>
    <w:rsid w:val="00EF145C"/>
    <w:rsid w:val="00EF3F4B"/>
    <w:rsid w:val="00EF503C"/>
    <w:rsid w:val="00EF5130"/>
    <w:rsid w:val="00EF6E8A"/>
    <w:rsid w:val="00F10F0E"/>
    <w:rsid w:val="00F12ABF"/>
    <w:rsid w:val="00F2228A"/>
    <w:rsid w:val="00F365A1"/>
    <w:rsid w:val="00F4478A"/>
    <w:rsid w:val="00F44EE7"/>
    <w:rsid w:val="00F51A29"/>
    <w:rsid w:val="00F556CD"/>
    <w:rsid w:val="00F72243"/>
    <w:rsid w:val="00F77655"/>
    <w:rsid w:val="00F81706"/>
    <w:rsid w:val="00F826CF"/>
    <w:rsid w:val="00F826D0"/>
    <w:rsid w:val="00F90E64"/>
    <w:rsid w:val="00F96524"/>
    <w:rsid w:val="00F96977"/>
    <w:rsid w:val="00F97209"/>
    <w:rsid w:val="00FA0220"/>
    <w:rsid w:val="00FA05B0"/>
    <w:rsid w:val="00FA22C6"/>
    <w:rsid w:val="00FA51F4"/>
    <w:rsid w:val="00FA6FF7"/>
    <w:rsid w:val="00FA7098"/>
    <w:rsid w:val="00FB588F"/>
    <w:rsid w:val="00FB7D34"/>
    <w:rsid w:val="00FC0501"/>
    <w:rsid w:val="00FD1A09"/>
    <w:rsid w:val="00FD2E05"/>
    <w:rsid w:val="00FD3F64"/>
    <w:rsid w:val="00FD4444"/>
    <w:rsid w:val="00FD55D3"/>
    <w:rsid w:val="00FD736B"/>
    <w:rsid w:val="00FE19EE"/>
    <w:rsid w:val="00FE33E0"/>
    <w:rsid w:val="00FE3724"/>
    <w:rsid w:val="00FE51B4"/>
    <w:rsid w:val="00FE55E0"/>
    <w:rsid w:val="00FF3AFD"/>
    <w:rsid w:val="00FF4A66"/>
    <w:rsid w:val="00FF6800"/>
    <w:rsid w:val="00FF7E6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4AAC"/>
  <w15:chartTrackingRefBased/>
  <w15:docId w15:val="{C79CED62-B00B-48BB-B297-8034DD6C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67F27"/>
  </w:style>
  <w:style w:type="paragraph" w:styleId="Otsikko1">
    <w:name w:val="heading 1"/>
    <w:basedOn w:val="Normaali"/>
    <w:next w:val="Normaali"/>
    <w:link w:val="Otsikko1Char"/>
    <w:uiPriority w:val="9"/>
    <w:qFormat/>
    <w:rsid w:val="000B2A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0B2A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70C12"/>
    <w:pPr>
      <w:ind w:left="720"/>
      <w:contextualSpacing/>
    </w:pPr>
  </w:style>
  <w:style w:type="paragraph" w:styleId="NormaaliWWW">
    <w:name w:val="Normal (Web)"/>
    <w:basedOn w:val="Normaali"/>
    <w:uiPriority w:val="99"/>
    <w:semiHidden/>
    <w:unhideWhenUsed/>
    <w:rsid w:val="00D86D69"/>
    <w:rPr>
      <w:rFonts w:ascii="Times New Roman" w:hAnsi="Times New Roman" w:cs="Times New Roman"/>
      <w:sz w:val="24"/>
      <w:szCs w:val="24"/>
    </w:rPr>
  </w:style>
  <w:style w:type="character" w:styleId="Kommentinviite">
    <w:name w:val="annotation reference"/>
    <w:basedOn w:val="Kappaleenoletusfontti"/>
    <w:uiPriority w:val="99"/>
    <w:semiHidden/>
    <w:unhideWhenUsed/>
    <w:rsid w:val="008E1FFA"/>
    <w:rPr>
      <w:sz w:val="16"/>
      <w:szCs w:val="16"/>
    </w:rPr>
  </w:style>
  <w:style w:type="paragraph" w:styleId="Kommentinteksti">
    <w:name w:val="annotation text"/>
    <w:basedOn w:val="Normaali"/>
    <w:link w:val="KommentintekstiChar"/>
    <w:uiPriority w:val="99"/>
    <w:semiHidden/>
    <w:unhideWhenUsed/>
    <w:rsid w:val="008E1FF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E1FFA"/>
    <w:rPr>
      <w:sz w:val="20"/>
      <w:szCs w:val="20"/>
    </w:rPr>
  </w:style>
  <w:style w:type="paragraph" w:styleId="Kommentinotsikko">
    <w:name w:val="annotation subject"/>
    <w:basedOn w:val="Kommentinteksti"/>
    <w:next w:val="Kommentinteksti"/>
    <w:link w:val="KommentinotsikkoChar"/>
    <w:uiPriority w:val="99"/>
    <w:semiHidden/>
    <w:unhideWhenUsed/>
    <w:rsid w:val="008E1FFA"/>
    <w:rPr>
      <w:b/>
      <w:bCs/>
    </w:rPr>
  </w:style>
  <w:style w:type="character" w:customStyle="1" w:styleId="KommentinotsikkoChar">
    <w:name w:val="Kommentin otsikko Char"/>
    <w:basedOn w:val="KommentintekstiChar"/>
    <w:link w:val="Kommentinotsikko"/>
    <w:uiPriority w:val="99"/>
    <w:semiHidden/>
    <w:rsid w:val="008E1FFA"/>
    <w:rPr>
      <w:b/>
      <w:bCs/>
      <w:sz w:val="20"/>
      <w:szCs w:val="20"/>
    </w:rPr>
  </w:style>
  <w:style w:type="paragraph" w:styleId="Seliteteksti">
    <w:name w:val="Balloon Text"/>
    <w:basedOn w:val="Normaali"/>
    <w:link w:val="SelitetekstiChar"/>
    <w:uiPriority w:val="99"/>
    <w:semiHidden/>
    <w:unhideWhenUsed/>
    <w:rsid w:val="008E1FF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E1FFA"/>
    <w:rPr>
      <w:rFonts w:ascii="Segoe UI" w:hAnsi="Segoe UI" w:cs="Segoe UI"/>
      <w:sz w:val="18"/>
      <w:szCs w:val="18"/>
    </w:rPr>
  </w:style>
  <w:style w:type="character" w:styleId="Hyperlinkki">
    <w:name w:val="Hyperlink"/>
    <w:basedOn w:val="Kappaleenoletusfontti"/>
    <w:uiPriority w:val="99"/>
    <w:unhideWhenUsed/>
    <w:rsid w:val="00307226"/>
    <w:rPr>
      <w:color w:val="0563C1" w:themeColor="hyperlink"/>
      <w:u w:val="single"/>
    </w:rPr>
  </w:style>
  <w:style w:type="paragraph" w:styleId="Yltunniste">
    <w:name w:val="header"/>
    <w:basedOn w:val="Normaali"/>
    <w:link w:val="YltunnisteChar"/>
    <w:uiPriority w:val="99"/>
    <w:unhideWhenUsed/>
    <w:rsid w:val="00DA4F4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A4F49"/>
  </w:style>
  <w:style w:type="paragraph" w:styleId="Alatunniste">
    <w:name w:val="footer"/>
    <w:basedOn w:val="Normaali"/>
    <w:link w:val="AlatunnisteChar"/>
    <w:uiPriority w:val="99"/>
    <w:unhideWhenUsed/>
    <w:rsid w:val="00DA4F4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A4F49"/>
  </w:style>
  <w:style w:type="table" w:styleId="TaulukkoRuudukko">
    <w:name w:val="Table Grid"/>
    <w:basedOn w:val="Normaalitaulukko"/>
    <w:uiPriority w:val="39"/>
    <w:rsid w:val="00DD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0B2A5F"/>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0B2A5F"/>
    <w:rPr>
      <w:rFonts w:asciiTheme="majorHAnsi" w:eastAsiaTheme="majorEastAsia" w:hAnsiTheme="majorHAnsi" w:cstheme="majorBidi"/>
      <w:color w:val="2E74B5" w:themeColor="accent1" w:themeShade="BF"/>
      <w:sz w:val="26"/>
      <w:szCs w:val="26"/>
    </w:rPr>
  </w:style>
  <w:style w:type="character" w:styleId="AvattuHyperlinkki">
    <w:name w:val="FollowedHyperlink"/>
    <w:basedOn w:val="Kappaleenoletusfontti"/>
    <w:uiPriority w:val="99"/>
    <w:semiHidden/>
    <w:unhideWhenUsed/>
    <w:rsid w:val="008119AA"/>
    <w:rPr>
      <w:color w:val="954F72" w:themeColor="followedHyperlink"/>
      <w:u w:val="single"/>
    </w:rPr>
  </w:style>
  <w:style w:type="paragraph" w:styleId="Loppuviitteenteksti">
    <w:name w:val="endnote text"/>
    <w:basedOn w:val="Normaali"/>
    <w:link w:val="LoppuviitteentekstiChar"/>
    <w:uiPriority w:val="99"/>
    <w:semiHidden/>
    <w:unhideWhenUsed/>
    <w:rsid w:val="009164C5"/>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9164C5"/>
    <w:rPr>
      <w:sz w:val="20"/>
      <w:szCs w:val="20"/>
    </w:rPr>
  </w:style>
  <w:style w:type="character" w:styleId="Loppuviitteenviite">
    <w:name w:val="endnote reference"/>
    <w:basedOn w:val="Kappaleenoletusfontti"/>
    <w:uiPriority w:val="99"/>
    <w:semiHidden/>
    <w:unhideWhenUsed/>
    <w:rsid w:val="009164C5"/>
    <w:rPr>
      <w:vertAlign w:val="superscript"/>
    </w:rPr>
  </w:style>
  <w:style w:type="paragraph" w:styleId="Alaviitteenteksti">
    <w:name w:val="footnote text"/>
    <w:basedOn w:val="Normaali"/>
    <w:link w:val="AlaviitteentekstiChar"/>
    <w:uiPriority w:val="99"/>
    <w:semiHidden/>
    <w:unhideWhenUsed/>
    <w:rsid w:val="009164C5"/>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9164C5"/>
    <w:rPr>
      <w:sz w:val="20"/>
      <w:szCs w:val="20"/>
    </w:rPr>
  </w:style>
  <w:style w:type="character" w:styleId="Alaviitteenviite">
    <w:name w:val="footnote reference"/>
    <w:basedOn w:val="Kappaleenoletusfontti"/>
    <w:uiPriority w:val="99"/>
    <w:semiHidden/>
    <w:unhideWhenUsed/>
    <w:rsid w:val="009164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129">
      <w:bodyDiv w:val="1"/>
      <w:marLeft w:val="0"/>
      <w:marRight w:val="0"/>
      <w:marTop w:val="0"/>
      <w:marBottom w:val="0"/>
      <w:divBdr>
        <w:top w:val="none" w:sz="0" w:space="0" w:color="auto"/>
        <w:left w:val="none" w:sz="0" w:space="0" w:color="auto"/>
        <w:bottom w:val="none" w:sz="0" w:space="0" w:color="auto"/>
        <w:right w:val="none" w:sz="0" w:space="0" w:color="auto"/>
      </w:divBdr>
    </w:div>
    <w:div w:id="20202376">
      <w:bodyDiv w:val="1"/>
      <w:marLeft w:val="0"/>
      <w:marRight w:val="0"/>
      <w:marTop w:val="0"/>
      <w:marBottom w:val="0"/>
      <w:divBdr>
        <w:top w:val="none" w:sz="0" w:space="0" w:color="auto"/>
        <w:left w:val="none" w:sz="0" w:space="0" w:color="auto"/>
        <w:bottom w:val="none" w:sz="0" w:space="0" w:color="auto"/>
        <w:right w:val="none" w:sz="0" w:space="0" w:color="auto"/>
      </w:divBdr>
    </w:div>
    <w:div w:id="31347431">
      <w:bodyDiv w:val="1"/>
      <w:marLeft w:val="0"/>
      <w:marRight w:val="0"/>
      <w:marTop w:val="0"/>
      <w:marBottom w:val="0"/>
      <w:divBdr>
        <w:top w:val="none" w:sz="0" w:space="0" w:color="auto"/>
        <w:left w:val="none" w:sz="0" w:space="0" w:color="auto"/>
        <w:bottom w:val="none" w:sz="0" w:space="0" w:color="auto"/>
        <w:right w:val="none" w:sz="0" w:space="0" w:color="auto"/>
      </w:divBdr>
    </w:div>
    <w:div w:id="95566164">
      <w:bodyDiv w:val="1"/>
      <w:marLeft w:val="0"/>
      <w:marRight w:val="0"/>
      <w:marTop w:val="0"/>
      <w:marBottom w:val="0"/>
      <w:divBdr>
        <w:top w:val="none" w:sz="0" w:space="0" w:color="auto"/>
        <w:left w:val="none" w:sz="0" w:space="0" w:color="auto"/>
        <w:bottom w:val="none" w:sz="0" w:space="0" w:color="auto"/>
        <w:right w:val="none" w:sz="0" w:space="0" w:color="auto"/>
      </w:divBdr>
    </w:div>
    <w:div w:id="110514896">
      <w:bodyDiv w:val="1"/>
      <w:marLeft w:val="0"/>
      <w:marRight w:val="0"/>
      <w:marTop w:val="0"/>
      <w:marBottom w:val="0"/>
      <w:divBdr>
        <w:top w:val="none" w:sz="0" w:space="0" w:color="auto"/>
        <w:left w:val="none" w:sz="0" w:space="0" w:color="auto"/>
        <w:bottom w:val="none" w:sz="0" w:space="0" w:color="auto"/>
        <w:right w:val="none" w:sz="0" w:space="0" w:color="auto"/>
      </w:divBdr>
    </w:div>
    <w:div w:id="186530347">
      <w:bodyDiv w:val="1"/>
      <w:marLeft w:val="0"/>
      <w:marRight w:val="0"/>
      <w:marTop w:val="0"/>
      <w:marBottom w:val="0"/>
      <w:divBdr>
        <w:top w:val="none" w:sz="0" w:space="0" w:color="auto"/>
        <w:left w:val="none" w:sz="0" w:space="0" w:color="auto"/>
        <w:bottom w:val="none" w:sz="0" w:space="0" w:color="auto"/>
        <w:right w:val="none" w:sz="0" w:space="0" w:color="auto"/>
      </w:divBdr>
    </w:div>
    <w:div w:id="235163593">
      <w:bodyDiv w:val="1"/>
      <w:marLeft w:val="0"/>
      <w:marRight w:val="0"/>
      <w:marTop w:val="0"/>
      <w:marBottom w:val="0"/>
      <w:divBdr>
        <w:top w:val="none" w:sz="0" w:space="0" w:color="auto"/>
        <w:left w:val="none" w:sz="0" w:space="0" w:color="auto"/>
        <w:bottom w:val="none" w:sz="0" w:space="0" w:color="auto"/>
        <w:right w:val="none" w:sz="0" w:space="0" w:color="auto"/>
      </w:divBdr>
    </w:div>
    <w:div w:id="260459727">
      <w:bodyDiv w:val="1"/>
      <w:marLeft w:val="0"/>
      <w:marRight w:val="0"/>
      <w:marTop w:val="0"/>
      <w:marBottom w:val="0"/>
      <w:divBdr>
        <w:top w:val="none" w:sz="0" w:space="0" w:color="auto"/>
        <w:left w:val="none" w:sz="0" w:space="0" w:color="auto"/>
        <w:bottom w:val="none" w:sz="0" w:space="0" w:color="auto"/>
        <w:right w:val="none" w:sz="0" w:space="0" w:color="auto"/>
      </w:divBdr>
    </w:div>
    <w:div w:id="275021696">
      <w:bodyDiv w:val="1"/>
      <w:marLeft w:val="0"/>
      <w:marRight w:val="0"/>
      <w:marTop w:val="0"/>
      <w:marBottom w:val="0"/>
      <w:divBdr>
        <w:top w:val="none" w:sz="0" w:space="0" w:color="auto"/>
        <w:left w:val="none" w:sz="0" w:space="0" w:color="auto"/>
        <w:bottom w:val="none" w:sz="0" w:space="0" w:color="auto"/>
        <w:right w:val="none" w:sz="0" w:space="0" w:color="auto"/>
      </w:divBdr>
    </w:div>
    <w:div w:id="287588350">
      <w:bodyDiv w:val="1"/>
      <w:marLeft w:val="0"/>
      <w:marRight w:val="0"/>
      <w:marTop w:val="0"/>
      <w:marBottom w:val="0"/>
      <w:divBdr>
        <w:top w:val="none" w:sz="0" w:space="0" w:color="auto"/>
        <w:left w:val="none" w:sz="0" w:space="0" w:color="auto"/>
        <w:bottom w:val="none" w:sz="0" w:space="0" w:color="auto"/>
        <w:right w:val="none" w:sz="0" w:space="0" w:color="auto"/>
      </w:divBdr>
    </w:div>
    <w:div w:id="406344540">
      <w:bodyDiv w:val="1"/>
      <w:marLeft w:val="0"/>
      <w:marRight w:val="0"/>
      <w:marTop w:val="0"/>
      <w:marBottom w:val="0"/>
      <w:divBdr>
        <w:top w:val="none" w:sz="0" w:space="0" w:color="auto"/>
        <w:left w:val="none" w:sz="0" w:space="0" w:color="auto"/>
        <w:bottom w:val="none" w:sz="0" w:space="0" w:color="auto"/>
        <w:right w:val="none" w:sz="0" w:space="0" w:color="auto"/>
      </w:divBdr>
    </w:div>
    <w:div w:id="559563637">
      <w:bodyDiv w:val="1"/>
      <w:marLeft w:val="0"/>
      <w:marRight w:val="0"/>
      <w:marTop w:val="0"/>
      <w:marBottom w:val="0"/>
      <w:divBdr>
        <w:top w:val="none" w:sz="0" w:space="0" w:color="auto"/>
        <w:left w:val="none" w:sz="0" w:space="0" w:color="auto"/>
        <w:bottom w:val="none" w:sz="0" w:space="0" w:color="auto"/>
        <w:right w:val="none" w:sz="0" w:space="0" w:color="auto"/>
      </w:divBdr>
    </w:div>
    <w:div w:id="1466657555">
      <w:bodyDiv w:val="1"/>
      <w:marLeft w:val="0"/>
      <w:marRight w:val="0"/>
      <w:marTop w:val="0"/>
      <w:marBottom w:val="0"/>
      <w:divBdr>
        <w:top w:val="none" w:sz="0" w:space="0" w:color="auto"/>
        <w:left w:val="none" w:sz="0" w:space="0" w:color="auto"/>
        <w:bottom w:val="none" w:sz="0" w:space="0" w:color="auto"/>
        <w:right w:val="none" w:sz="0" w:space="0" w:color="auto"/>
      </w:divBdr>
    </w:div>
    <w:div w:id="1474325011">
      <w:bodyDiv w:val="1"/>
      <w:marLeft w:val="0"/>
      <w:marRight w:val="0"/>
      <w:marTop w:val="0"/>
      <w:marBottom w:val="0"/>
      <w:divBdr>
        <w:top w:val="none" w:sz="0" w:space="0" w:color="auto"/>
        <w:left w:val="none" w:sz="0" w:space="0" w:color="auto"/>
        <w:bottom w:val="none" w:sz="0" w:space="0" w:color="auto"/>
        <w:right w:val="none" w:sz="0" w:space="0" w:color="auto"/>
      </w:divBdr>
    </w:div>
    <w:div w:id="1518539362">
      <w:bodyDiv w:val="1"/>
      <w:marLeft w:val="0"/>
      <w:marRight w:val="0"/>
      <w:marTop w:val="0"/>
      <w:marBottom w:val="0"/>
      <w:divBdr>
        <w:top w:val="none" w:sz="0" w:space="0" w:color="auto"/>
        <w:left w:val="none" w:sz="0" w:space="0" w:color="auto"/>
        <w:bottom w:val="none" w:sz="0" w:space="0" w:color="auto"/>
        <w:right w:val="none" w:sz="0" w:space="0" w:color="auto"/>
      </w:divBdr>
    </w:div>
    <w:div w:id="1522431876">
      <w:bodyDiv w:val="1"/>
      <w:marLeft w:val="0"/>
      <w:marRight w:val="0"/>
      <w:marTop w:val="0"/>
      <w:marBottom w:val="0"/>
      <w:divBdr>
        <w:top w:val="none" w:sz="0" w:space="0" w:color="auto"/>
        <w:left w:val="none" w:sz="0" w:space="0" w:color="auto"/>
        <w:bottom w:val="none" w:sz="0" w:space="0" w:color="auto"/>
        <w:right w:val="none" w:sz="0" w:space="0" w:color="auto"/>
      </w:divBdr>
    </w:div>
    <w:div w:id="1669865611">
      <w:bodyDiv w:val="1"/>
      <w:marLeft w:val="0"/>
      <w:marRight w:val="0"/>
      <w:marTop w:val="0"/>
      <w:marBottom w:val="0"/>
      <w:divBdr>
        <w:top w:val="none" w:sz="0" w:space="0" w:color="auto"/>
        <w:left w:val="none" w:sz="0" w:space="0" w:color="auto"/>
        <w:bottom w:val="none" w:sz="0" w:space="0" w:color="auto"/>
        <w:right w:val="none" w:sz="0" w:space="0" w:color="auto"/>
      </w:divBdr>
    </w:div>
    <w:div w:id="1694264983">
      <w:bodyDiv w:val="1"/>
      <w:marLeft w:val="0"/>
      <w:marRight w:val="0"/>
      <w:marTop w:val="0"/>
      <w:marBottom w:val="0"/>
      <w:divBdr>
        <w:top w:val="none" w:sz="0" w:space="0" w:color="auto"/>
        <w:left w:val="none" w:sz="0" w:space="0" w:color="auto"/>
        <w:bottom w:val="none" w:sz="0" w:space="0" w:color="auto"/>
        <w:right w:val="none" w:sz="0" w:space="0" w:color="auto"/>
      </w:divBdr>
    </w:div>
    <w:div w:id="1978683065">
      <w:bodyDiv w:val="1"/>
      <w:marLeft w:val="0"/>
      <w:marRight w:val="0"/>
      <w:marTop w:val="0"/>
      <w:marBottom w:val="0"/>
      <w:divBdr>
        <w:top w:val="none" w:sz="0" w:space="0" w:color="auto"/>
        <w:left w:val="none" w:sz="0" w:space="0" w:color="auto"/>
        <w:bottom w:val="none" w:sz="0" w:space="0" w:color="auto"/>
        <w:right w:val="none" w:sz="0" w:space="0" w:color="auto"/>
      </w:divBdr>
    </w:div>
    <w:div w:id="2016881007">
      <w:bodyDiv w:val="1"/>
      <w:marLeft w:val="0"/>
      <w:marRight w:val="0"/>
      <w:marTop w:val="0"/>
      <w:marBottom w:val="0"/>
      <w:divBdr>
        <w:top w:val="none" w:sz="0" w:space="0" w:color="auto"/>
        <w:left w:val="none" w:sz="0" w:space="0" w:color="auto"/>
        <w:bottom w:val="none" w:sz="0" w:space="0" w:color="auto"/>
        <w:right w:val="none" w:sz="0" w:space="0" w:color="auto"/>
      </w:divBdr>
    </w:div>
    <w:div w:id="2135754307">
      <w:bodyDiv w:val="1"/>
      <w:marLeft w:val="0"/>
      <w:marRight w:val="0"/>
      <w:marTop w:val="0"/>
      <w:marBottom w:val="0"/>
      <w:divBdr>
        <w:top w:val="none" w:sz="0" w:space="0" w:color="auto"/>
        <w:left w:val="none" w:sz="0" w:space="0" w:color="auto"/>
        <w:bottom w:val="none" w:sz="0" w:space="0" w:color="auto"/>
        <w:right w:val="none" w:sz="0" w:space="0" w:color="auto"/>
      </w:divBdr>
    </w:div>
    <w:div w:id="21399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2D90D-D791-446E-A472-AEE96A99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922</Words>
  <Characters>7476</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Demirbas Sami</dc:creator>
  <cp:keywords/>
  <dc:description/>
  <cp:lastModifiedBy>Demirbas Sami</cp:lastModifiedBy>
  <cp:revision>29</cp:revision>
  <dcterms:created xsi:type="dcterms:W3CDTF">2020-10-20T05:52:00Z</dcterms:created>
  <dcterms:modified xsi:type="dcterms:W3CDTF">2020-10-27T07:34:00Z</dcterms:modified>
</cp:coreProperties>
</file>