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B8A5" w14:textId="77777777" w:rsidR="00EC0345" w:rsidRPr="00E961B3" w:rsidRDefault="00EC0345" w:rsidP="00EC0345">
      <w:r w:rsidRPr="00E961B3">
        <w:t>Oikeusministeriö/Avoimuusrekisterivalmistelun asiantuntijatyöryhmä</w:t>
      </w:r>
    </w:p>
    <w:p w14:paraId="73106509" w14:textId="2A1F280E" w:rsidR="00EC0345" w:rsidRPr="00E961B3" w:rsidRDefault="00EC0345" w:rsidP="00BA091D">
      <w:r w:rsidRPr="00E961B3">
        <w:t>MUISTIO</w:t>
      </w:r>
      <w:r w:rsidRPr="00E961B3">
        <w:tab/>
      </w:r>
      <w:r w:rsidR="00321310">
        <w:tab/>
      </w:r>
      <w:r w:rsidR="00321310">
        <w:tab/>
      </w:r>
      <w:r w:rsidR="00321310">
        <w:tab/>
      </w:r>
      <w:r w:rsidR="00321310">
        <w:tab/>
      </w:r>
      <w:r w:rsidR="00321310">
        <w:tab/>
      </w:r>
      <w:r w:rsidR="00B729AA">
        <w:t>2.10</w:t>
      </w:r>
      <w:r w:rsidR="00591206">
        <w:t>.2020</w:t>
      </w:r>
    </w:p>
    <w:p w14:paraId="5700F4F7" w14:textId="77777777" w:rsidR="00EC0345" w:rsidRPr="00E961B3" w:rsidRDefault="00EC0345" w:rsidP="00EC0345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76B76441" w14:textId="379470D1" w:rsidR="00006FB8" w:rsidRPr="00911DF1" w:rsidRDefault="003F1C11" w:rsidP="00911DF1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Avoimuusrekisterin v</w:t>
      </w:r>
      <w:r w:rsidR="00DF68D7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alvonta</w:t>
      </w: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, </w:t>
      </w:r>
      <w:r w:rsidR="001C1002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sanktiot</w:t>
      </w: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ja sähköinen rekisteri</w:t>
      </w:r>
    </w:p>
    <w:p w14:paraId="7B0E3936" w14:textId="77777777" w:rsidR="00DA42D6" w:rsidRDefault="00DA42D6" w:rsidP="00EC0345">
      <w:pPr>
        <w:rPr>
          <w:b/>
        </w:rPr>
      </w:pPr>
    </w:p>
    <w:p w14:paraId="01FF880E" w14:textId="27849719" w:rsidR="00DA42D6" w:rsidRDefault="00C8612D" w:rsidP="00EC0345">
      <w:pPr>
        <w:rPr>
          <w:b/>
        </w:rPr>
      </w:pPr>
      <w:r>
        <w:rPr>
          <w:b/>
        </w:rPr>
        <w:t>KV-esimerkit</w:t>
      </w:r>
    </w:p>
    <w:p w14:paraId="4F044B12" w14:textId="2E798CD2" w:rsidR="006E54EF" w:rsidRDefault="003F1C11" w:rsidP="005C1DCC">
      <w:pPr>
        <w:ind w:left="1304"/>
      </w:pPr>
      <w:r>
        <w:t xml:space="preserve">Kansainvälisten suositusten mukaan </w:t>
      </w:r>
      <w:r w:rsidRPr="003F1C11">
        <w:t>lobbaust</w:t>
      </w:r>
      <w:r w:rsidR="00DF68D7">
        <w:t>a koskevan sääntelyn tulisi</w:t>
      </w:r>
      <w:r w:rsidRPr="003F1C11">
        <w:t xml:space="preserve"> sisältää </w:t>
      </w:r>
      <w:r w:rsidR="00DF68D7">
        <w:t>mahdollisuus sanktioihin. Niiden tulisi</w:t>
      </w:r>
      <w:r w:rsidRPr="003F1C11">
        <w:t xml:space="preserve"> olla tehokkaita, suhteellisia ja uskottavia.</w:t>
      </w:r>
      <w:r w:rsidR="00D146E2">
        <w:t xml:space="preserve"> </w:t>
      </w:r>
      <w:r w:rsidR="00A166EC">
        <w:t>S</w:t>
      </w:r>
      <w:r w:rsidR="00DF68D7">
        <w:t xml:space="preserve">anktiojärjestelmässä olisi hyvä hyödyntää </w:t>
      </w:r>
      <w:r>
        <w:t xml:space="preserve">sekä uusia että </w:t>
      </w:r>
      <w:r w:rsidRPr="003F1C11">
        <w:t>vanhoja ke</w:t>
      </w:r>
      <w:r w:rsidR="00DF68D7">
        <w:t xml:space="preserve">inoja. Uusina keinoina mainitaan </w:t>
      </w:r>
      <w:r w:rsidRPr="003F1C11">
        <w:t xml:space="preserve">rikkomusten julkistaminen ja vanhoina perinteiset taloudelliset tai hallinnolliset sanktiot. </w:t>
      </w:r>
      <w:r>
        <w:t>Lisäksi r</w:t>
      </w:r>
      <w:r w:rsidRPr="003F1C11">
        <w:t>ikosoikeudell</w:t>
      </w:r>
      <w:r>
        <w:t>i</w:t>
      </w:r>
      <w:r w:rsidR="00DF68D7">
        <w:t>sta seuraamusjärjestelmää tulisi</w:t>
      </w:r>
      <w:r>
        <w:t xml:space="preserve"> harkita </w:t>
      </w:r>
      <w:r w:rsidR="00D146E2">
        <w:t>tarvittaessa.</w:t>
      </w:r>
      <w:r w:rsidR="005C1DCC">
        <w:t xml:space="preserve"> Suositusten mukaan o</w:t>
      </w:r>
      <w:r w:rsidR="00D146E2">
        <w:t>n</w:t>
      </w:r>
      <w:r w:rsidR="005C1DCC">
        <w:t xml:space="preserve"> myös</w:t>
      </w:r>
      <w:r w:rsidR="00D146E2">
        <w:t xml:space="preserve"> tärkeää </w:t>
      </w:r>
      <w:r w:rsidR="0059283E">
        <w:t xml:space="preserve">varmistaa riittävä ja tehokas </w:t>
      </w:r>
      <w:r w:rsidR="00DF68D7">
        <w:t>viranomaistoiminta</w:t>
      </w:r>
      <w:r w:rsidR="0059283E">
        <w:t>, joka sisält</w:t>
      </w:r>
      <w:r w:rsidR="00DF68D7">
        <w:t xml:space="preserve">äisi valvonta-, neuvonta- ja tiedottamisvelvollisuuden. </w:t>
      </w:r>
      <w:r w:rsidR="005C1DCC">
        <w:t>Sääntelyn noudattamista voidaan myös tukea</w:t>
      </w:r>
      <w:r w:rsidR="00DF68D7">
        <w:t xml:space="preserve"> helppokäyttöisellä</w:t>
      </w:r>
      <w:r w:rsidR="00A166EC">
        <w:t xml:space="preserve"> sähköisellä rekisterillä</w:t>
      </w:r>
      <w:r w:rsidR="00DF68D7">
        <w:t>.</w:t>
      </w:r>
    </w:p>
    <w:p w14:paraId="534B09BD" w14:textId="54B8D060" w:rsidR="00A166EC" w:rsidRDefault="00DF68D7" w:rsidP="00A166EC">
      <w:pPr>
        <w:ind w:left="1304"/>
      </w:pPr>
      <w:r w:rsidRPr="00DF68D7">
        <w:t>Lobbarirekisterin kansainväliset mallit -selvityksessä olleiden ma</w:t>
      </w:r>
      <w:r>
        <w:t>iden sanktiojärjestelmät:</w:t>
      </w:r>
    </w:p>
    <w:tbl>
      <w:tblPr>
        <w:tblStyle w:val="TaulukkoRuudukko"/>
        <w:tblW w:w="8506" w:type="dxa"/>
        <w:tblInd w:w="1122" w:type="dxa"/>
        <w:tblLook w:val="04A0" w:firstRow="1" w:lastRow="0" w:firstColumn="1" w:lastColumn="0" w:noHBand="0" w:noVBand="1"/>
      </w:tblPr>
      <w:tblGrid>
        <w:gridCol w:w="1038"/>
        <w:gridCol w:w="2078"/>
        <w:gridCol w:w="768"/>
        <w:gridCol w:w="1339"/>
        <w:gridCol w:w="1904"/>
        <w:gridCol w:w="1379"/>
      </w:tblGrid>
      <w:tr w:rsidR="009227E5" w14:paraId="632A6AC8" w14:textId="6089094A" w:rsidTr="009227E5">
        <w:trPr>
          <w:trHeight w:val="621"/>
        </w:trPr>
        <w:tc>
          <w:tcPr>
            <w:tcW w:w="1090" w:type="dxa"/>
          </w:tcPr>
          <w:p w14:paraId="329ED4CC" w14:textId="77777777" w:rsidR="009227E5" w:rsidRDefault="009227E5" w:rsidP="0080369C"/>
        </w:tc>
        <w:tc>
          <w:tcPr>
            <w:tcW w:w="2147" w:type="dxa"/>
          </w:tcPr>
          <w:p w14:paraId="12565653" w14:textId="56C82CA0" w:rsidR="009227E5" w:rsidRDefault="009227E5" w:rsidP="0080369C">
            <w:r>
              <w:t>Huomautus/varoitus</w:t>
            </w:r>
          </w:p>
        </w:tc>
        <w:tc>
          <w:tcPr>
            <w:tcW w:w="925" w:type="dxa"/>
          </w:tcPr>
          <w:p w14:paraId="153A7B2E" w14:textId="5C5A71E1" w:rsidR="009227E5" w:rsidRDefault="009227E5" w:rsidP="00814383">
            <w:r>
              <w:t>Sakko</w:t>
            </w:r>
          </w:p>
        </w:tc>
        <w:tc>
          <w:tcPr>
            <w:tcW w:w="1384" w:type="dxa"/>
          </w:tcPr>
          <w:p w14:paraId="7F94630E" w14:textId="6FC205DB" w:rsidR="009227E5" w:rsidRDefault="009227E5" w:rsidP="0080369C">
            <w:r>
              <w:t>Rekisteristä poistaminen</w:t>
            </w:r>
          </w:p>
        </w:tc>
        <w:tc>
          <w:tcPr>
            <w:tcW w:w="1967" w:type="dxa"/>
          </w:tcPr>
          <w:p w14:paraId="7AA91DFF" w14:textId="38F76814" w:rsidR="009227E5" w:rsidRDefault="009227E5" w:rsidP="0080369C">
            <w:r>
              <w:t>Vankeusrangaistus</w:t>
            </w:r>
          </w:p>
        </w:tc>
        <w:tc>
          <w:tcPr>
            <w:tcW w:w="993" w:type="dxa"/>
          </w:tcPr>
          <w:p w14:paraId="04364550" w14:textId="5BD8ABF9" w:rsidR="009227E5" w:rsidRDefault="009227E5" w:rsidP="0080369C">
            <w:r>
              <w:t>Rikkomusten julkaisu</w:t>
            </w:r>
          </w:p>
        </w:tc>
      </w:tr>
      <w:tr w:rsidR="009227E5" w14:paraId="7D8EB3B1" w14:textId="310DB0FB" w:rsidTr="009227E5">
        <w:trPr>
          <w:trHeight w:val="310"/>
        </w:trPr>
        <w:tc>
          <w:tcPr>
            <w:tcW w:w="1090" w:type="dxa"/>
          </w:tcPr>
          <w:p w14:paraId="6D4F65CD" w14:textId="77777777" w:rsidR="009227E5" w:rsidRDefault="009227E5" w:rsidP="0080369C">
            <w:r>
              <w:t>EU</w:t>
            </w:r>
          </w:p>
        </w:tc>
        <w:tc>
          <w:tcPr>
            <w:tcW w:w="2147" w:type="dxa"/>
          </w:tcPr>
          <w:p w14:paraId="1A015FF0" w14:textId="77777777" w:rsidR="009227E5" w:rsidRDefault="009227E5" w:rsidP="0080369C">
            <w:r>
              <w:t>x</w:t>
            </w:r>
          </w:p>
        </w:tc>
        <w:tc>
          <w:tcPr>
            <w:tcW w:w="925" w:type="dxa"/>
          </w:tcPr>
          <w:p w14:paraId="41CA3468" w14:textId="4ABF81A9" w:rsidR="009227E5" w:rsidRDefault="009227E5" w:rsidP="0080369C">
            <w:r>
              <w:t>-</w:t>
            </w:r>
          </w:p>
        </w:tc>
        <w:tc>
          <w:tcPr>
            <w:tcW w:w="1384" w:type="dxa"/>
          </w:tcPr>
          <w:p w14:paraId="054958CB" w14:textId="77777777" w:rsidR="009227E5" w:rsidRDefault="009227E5" w:rsidP="0080369C">
            <w:r>
              <w:t>x</w:t>
            </w:r>
          </w:p>
        </w:tc>
        <w:tc>
          <w:tcPr>
            <w:tcW w:w="1967" w:type="dxa"/>
          </w:tcPr>
          <w:p w14:paraId="69E02382" w14:textId="0447EFFB" w:rsidR="009227E5" w:rsidRDefault="009227E5" w:rsidP="0080369C">
            <w:r>
              <w:t>-</w:t>
            </w:r>
          </w:p>
        </w:tc>
        <w:tc>
          <w:tcPr>
            <w:tcW w:w="993" w:type="dxa"/>
          </w:tcPr>
          <w:p w14:paraId="754B5962" w14:textId="7BDF332D" w:rsidR="009227E5" w:rsidRDefault="003363D1" w:rsidP="0080369C">
            <w:r>
              <w:t>x</w:t>
            </w:r>
          </w:p>
        </w:tc>
      </w:tr>
      <w:tr w:rsidR="009227E5" w14:paraId="0255817B" w14:textId="66B0FA63" w:rsidTr="009227E5">
        <w:trPr>
          <w:trHeight w:val="297"/>
        </w:trPr>
        <w:tc>
          <w:tcPr>
            <w:tcW w:w="1090" w:type="dxa"/>
          </w:tcPr>
          <w:p w14:paraId="669098F7" w14:textId="77777777" w:rsidR="009227E5" w:rsidRDefault="009227E5" w:rsidP="0080369C">
            <w:r>
              <w:t>Irlanti</w:t>
            </w:r>
          </w:p>
        </w:tc>
        <w:tc>
          <w:tcPr>
            <w:tcW w:w="2147" w:type="dxa"/>
          </w:tcPr>
          <w:p w14:paraId="54492BBF" w14:textId="77777777" w:rsidR="009227E5" w:rsidRDefault="009227E5" w:rsidP="0080369C">
            <w:r>
              <w:t>x</w:t>
            </w:r>
          </w:p>
        </w:tc>
        <w:tc>
          <w:tcPr>
            <w:tcW w:w="925" w:type="dxa"/>
          </w:tcPr>
          <w:p w14:paraId="16202D6F" w14:textId="77777777" w:rsidR="009227E5" w:rsidRDefault="009227E5" w:rsidP="0080369C">
            <w:r>
              <w:t>x</w:t>
            </w:r>
          </w:p>
        </w:tc>
        <w:tc>
          <w:tcPr>
            <w:tcW w:w="1384" w:type="dxa"/>
          </w:tcPr>
          <w:p w14:paraId="6B7BB624" w14:textId="77777777" w:rsidR="009227E5" w:rsidRDefault="009227E5" w:rsidP="0080369C">
            <w:r>
              <w:t>x</w:t>
            </w:r>
          </w:p>
        </w:tc>
        <w:tc>
          <w:tcPr>
            <w:tcW w:w="1967" w:type="dxa"/>
          </w:tcPr>
          <w:p w14:paraId="04077379" w14:textId="295C746B" w:rsidR="009227E5" w:rsidRDefault="009227E5" w:rsidP="0080369C">
            <w:r>
              <w:t>x</w:t>
            </w:r>
          </w:p>
        </w:tc>
        <w:tc>
          <w:tcPr>
            <w:tcW w:w="993" w:type="dxa"/>
          </w:tcPr>
          <w:p w14:paraId="2E82967C" w14:textId="224A5031" w:rsidR="009227E5" w:rsidRDefault="009227E5" w:rsidP="0080369C">
            <w:r>
              <w:t>x</w:t>
            </w:r>
          </w:p>
        </w:tc>
      </w:tr>
      <w:tr w:rsidR="009227E5" w14:paraId="10D356B2" w14:textId="62D3E9D0" w:rsidTr="009227E5">
        <w:trPr>
          <w:trHeight w:val="621"/>
        </w:trPr>
        <w:tc>
          <w:tcPr>
            <w:tcW w:w="1090" w:type="dxa"/>
          </w:tcPr>
          <w:p w14:paraId="2554F13A" w14:textId="77777777" w:rsidR="009227E5" w:rsidRDefault="009227E5" w:rsidP="0080369C">
            <w:r>
              <w:t>Iso-Britannia</w:t>
            </w:r>
          </w:p>
        </w:tc>
        <w:tc>
          <w:tcPr>
            <w:tcW w:w="2147" w:type="dxa"/>
          </w:tcPr>
          <w:p w14:paraId="46B6F1A0" w14:textId="77777777" w:rsidR="009227E5" w:rsidRDefault="009227E5" w:rsidP="0080369C">
            <w:r>
              <w:t>x</w:t>
            </w:r>
          </w:p>
        </w:tc>
        <w:tc>
          <w:tcPr>
            <w:tcW w:w="925" w:type="dxa"/>
          </w:tcPr>
          <w:p w14:paraId="73605067" w14:textId="4E2130F1" w:rsidR="009227E5" w:rsidRDefault="009227E5" w:rsidP="0080369C">
            <w:r>
              <w:t>x</w:t>
            </w:r>
          </w:p>
        </w:tc>
        <w:tc>
          <w:tcPr>
            <w:tcW w:w="1384" w:type="dxa"/>
          </w:tcPr>
          <w:p w14:paraId="50F971FC" w14:textId="77777777" w:rsidR="009227E5" w:rsidRDefault="009227E5" w:rsidP="0080369C">
            <w:r>
              <w:t>x</w:t>
            </w:r>
          </w:p>
        </w:tc>
        <w:tc>
          <w:tcPr>
            <w:tcW w:w="1967" w:type="dxa"/>
          </w:tcPr>
          <w:p w14:paraId="0C96A00D" w14:textId="77777777" w:rsidR="009227E5" w:rsidRDefault="009227E5" w:rsidP="0080369C">
            <w:r>
              <w:t>-</w:t>
            </w:r>
          </w:p>
        </w:tc>
        <w:tc>
          <w:tcPr>
            <w:tcW w:w="993" w:type="dxa"/>
          </w:tcPr>
          <w:p w14:paraId="76BDB770" w14:textId="77777777" w:rsidR="009227E5" w:rsidRDefault="009227E5" w:rsidP="0080369C"/>
        </w:tc>
      </w:tr>
      <w:tr w:rsidR="009227E5" w14:paraId="1BDF157D" w14:textId="67332C96" w:rsidTr="009227E5">
        <w:trPr>
          <w:trHeight w:val="310"/>
        </w:trPr>
        <w:tc>
          <w:tcPr>
            <w:tcW w:w="1090" w:type="dxa"/>
          </w:tcPr>
          <w:p w14:paraId="16B1AB8E" w14:textId="77777777" w:rsidR="009227E5" w:rsidRDefault="009227E5" w:rsidP="0080369C">
            <w:r>
              <w:t>Itävalta</w:t>
            </w:r>
          </w:p>
        </w:tc>
        <w:tc>
          <w:tcPr>
            <w:tcW w:w="2147" w:type="dxa"/>
          </w:tcPr>
          <w:p w14:paraId="390F259A" w14:textId="05E01A85" w:rsidR="009227E5" w:rsidRDefault="009227E5" w:rsidP="0080369C">
            <w:r>
              <w:t>x</w:t>
            </w:r>
          </w:p>
        </w:tc>
        <w:tc>
          <w:tcPr>
            <w:tcW w:w="925" w:type="dxa"/>
          </w:tcPr>
          <w:p w14:paraId="15225592" w14:textId="6B6F9D95" w:rsidR="009227E5" w:rsidRPr="00DD3357" w:rsidRDefault="009227E5" w:rsidP="0080369C">
            <w:pPr>
              <w:rPr>
                <w:vertAlign w:val="superscript"/>
              </w:rPr>
            </w:pPr>
            <w:r>
              <w:t>x</w:t>
            </w:r>
          </w:p>
        </w:tc>
        <w:tc>
          <w:tcPr>
            <w:tcW w:w="1384" w:type="dxa"/>
          </w:tcPr>
          <w:p w14:paraId="61398699" w14:textId="6A94D1F5" w:rsidR="009227E5" w:rsidRPr="00DD3357" w:rsidRDefault="009227E5" w:rsidP="0080369C">
            <w:pPr>
              <w:rPr>
                <w:vertAlign w:val="superscript"/>
              </w:rPr>
            </w:pPr>
            <w:r>
              <w:t>x</w:t>
            </w:r>
          </w:p>
        </w:tc>
        <w:tc>
          <w:tcPr>
            <w:tcW w:w="1967" w:type="dxa"/>
          </w:tcPr>
          <w:p w14:paraId="76ED7D23" w14:textId="0E0A193B" w:rsidR="009227E5" w:rsidRDefault="009227E5" w:rsidP="0080369C">
            <w:r>
              <w:t>-</w:t>
            </w:r>
          </w:p>
        </w:tc>
        <w:tc>
          <w:tcPr>
            <w:tcW w:w="993" w:type="dxa"/>
          </w:tcPr>
          <w:p w14:paraId="31425BB9" w14:textId="3CBB464D" w:rsidR="009227E5" w:rsidRDefault="003363D1" w:rsidP="0080369C">
            <w:r>
              <w:t>x</w:t>
            </w:r>
          </w:p>
        </w:tc>
      </w:tr>
      <w:tr w:rsidR="009227E5" w14:paraId="1EEBBC4E" w14:textId="59C58AE4" w:rsidTr="009227E5">
        <w:trPr>
          <w:trHeight w:val="621"/>
        </w:trPr>
        <w:tc>
          <w:tcPr>
            <w:tcW w:w="1090" w:type="dxa"/>
          </w:tcPr>
          <w:p w14:paraId="58480B77" w14:textId="77777777" w:rsidR="009227E5" w:rsidRDefault="009227E5" w:rsidP="0080369C">
            <w:r>
              <w:t>USA</w:t>
            </w:r>
          </w:p>
        </w:tc>
        <w:tc>
          <w:tcPr>
            <w:tcW w:w="2147" w:type="dxa"/>
          </w:tcPr>
          <w:p w14:paraId="5EECB0C4" w14:textId="77777777" w:rsidR="009227E5" w:rsidRDefault="009227E5" w:rsidP="0080369C">
            <w:r>
              <w:t>x</w:t>
            </w:r>
          </w:p>
        </w:tc>
        <w:tc>
          <w:tcPr>
            <w:tcW w:w="925" w:type="dxa"/>
          </w:tcPr>
          <w:p w14:paraId="3946358E" w14:textId="77777777" w:rsidR="009227E5" w:rsidRDefault="009227E5" w:rsidP="0080369C">
            <w:r>
              <w:t>x</w:t>
            </w:r>
          </w:p>
        </w:tc>
        <w:tc>
          <w:tcPr>
            <w:tcW w:w="1384" w:type="dxa"/>
          </w:tcPr>
          <w:p w14:paraId="55816712" w14:textId="02A4CF86" w:rsidR="009227E5" w:rsidRDefault="009227E5" w:rsidP="0080369C">
            <w:r>
              <w:t>-</w:t>
            </w:r>
          </w:p>
        </w:tc>
        <w:tc>
          <w:tcPr>
            <w:tcW w:w="1967" w:type="dxa"/>
          </w:tcPr>
          <w:p w14:paraId="605BF940" w14:textId="77777777" w:rsidR="009227E5" w:rsidRDefault="009227E5" w:rsidP="0080369C">
            <w:r>
              <w:t>x</w:t>
            </w:r>
          </w:p>
        </w:tc>
        <w:tc>
          <w:tcPr>
            <w:tcW w:w="993" w:type="dxa"/>
          </w:tcPr>
          <w:p w14:paraId="0A6E3FFF" w14:textId="77777777" w:rsidR="009227E5" w:rsidRDefault="009227E5" w:rsidP="0080369C"/>
        </w:tc>
      </w:tr>
    </w:tbl>
    <w:p w14:paraId="511ED388" w14:textId="07B9F76A" w:rsidR="00DF68D7" w:rsidRDefault="00DF68D7" w:rsidP="00A166EC">
      <w:pPr>
        <w:ind w:left="1304"/>
      </w:pPr>
    </w:p>
    <w:p w14:paraId="33094C79" w14:textId="23A98DB9" w:rsidR="00F90E64" w:rsidRDefault="00814383" w:rsidP="00F90E64">
      <w:pPr>
        <w:ind w:left="1300"/>
      </w:pPr>
      <w:r>
        <w:t>Kuten taulukosta voidaan nähdä, sanktiojärjestelmät vaihtelevat verrokkimaissa jonkin verran.</w:t>
      </w:r>
      <w:r w:rsidR="009227E5">
        <w:t xml:space="preserve"> Kaikille järjestelmille on kuitenkin yhteistä jonkinlaiset huomautus- ja varoitusmenettelyt, jotka edustavat sanktioinnin lievintä päätä</w:t>
      </w:r>
      <w:r w:rsidR="00D1646D">
        <w:t xml:space="preserve"> ja mahdollistavat valvontaviranomaisen tehokkaan puuttumisen</w:t>
      </w:r>
      <w:r w:rsidR="009227E5">
        <w:t xml:space="preserve">. Tämän lisäksi kaikissa pakollisissa rekistereissä on käytössä </w:t>
      </w:r>
      <w:r>
        <w:t xml:space="preserve">jonkinlainen sakkojärjestelmä.  </w:t>
      </w:r>
      <w:r w:rsidR="009227E5">
        <w:t xml:space="preserve">Tosin Itävallassa se koskee ainoastaan tiettyjä rekisterivelvollisia. Myös rekisteristä poistaminen on kaikissa järjestelmissä lukuun ottamatta Yhdysvaltoja. </w:t>
      </w:r>
      <w:r w:rsidR="00F90E64">
        <w:t xml:space="preserve">EU:n, Irlannin ja Itävallan rekistereissä voidaan julkaista tietoja rikkomuksista, jolloin kyseessä on ns. naming and shaming -sanktio. Irlannissa ja USA:ssa on käytössä myös vankeusrangaistukset kaikkein vakavimpiin rikkomuksiin, mutta käytännöissä näitä ei ole juurikaan käytetty.  </w:t>
      </w:r>
    </w:p>
    <w:p w14:paraId="72545D82" w14:textId="11870BCD" w:rsidR="005C1DCC" w:rsidRDefault="00F90E64" w:rsidP="00A90F56">
      <w:pPr>
        <w:ind w:left="1300"/>
      </w:pPr>
      <w:r>
        <w:t xml:space="preserve">Vaikka useissa rekisterimaissa on yhtäläisiä valvonta- ja sanktiokeinoja, tulee avoimuusrekisterilainsäädännön </w:t>
      </w:r>
      <w:r w:rsidR="006B5158">
        <w:t xml:space="preserve">muodostettavat </w:t>
      </w:r>
      <w:r>
        <w:t xml:space="preserve">valvonta- ja sanktiosäännökset sovittaa </w:t>
      </w:r>
      <w:r w:rsidR="005C1DCC" w:rsidRPr="005C1DCC">
        <w:t>kansalliseen sääntelyjärjestelmään j</w:t>
      </w:r>
      <w:r>
        <w:t>a -käytäntöön.</w:t>
      </w:r>
      <w:r w:rsidR="00144765">
        <w:t xml:space="preserve"> Esimerkiksi</w:t>
      </w:r>
      <w:r w:rsidR="00461806">
        <w:t xml:space="preserve"> </w:t>
      </w:r>
      <w:r w:rsidR="00E65BAB">
        <w:t xml:space="preserve">vakavammat </w:t>
      </w:r>
      <w:r w:rsidR="00E65BAB">
        <w:lastRenderedPageBreak/>
        <w:t>rikosoikeudelliset seuraamukset</w:t>
      </w:r>
      <w:r w:rsidR="00461806">
        <w:t>, kuten vankeusrangaistukset, eivät istu</w:t>
      </w:r>
      <w:r w:rsidR="00E65BAB">
        <w:t>isi</w:t>
      </w:r>
      <w:r w:rsidR="00461806">
        <w:t xml:space="preserve"> </w:t>
      </w:r>
      <w:r w:rsidR="00A90F56">
        <w:t>s</w:t>
      </w:r>
      <w:r w:rsidR="00461806">
        <w:t xml:space="preserve">uomalaisen oikeusjärjestelmän suhteellisuusperiaatteeseen. </w:t>
      </w:r>
      <w:r w:rsidR="00E65BAB">
        <w:t>Myös kevyemmille naming</w:t>
      </w:r>
      <w:r w:rsidR="00144765">
        <w:t xml:space="preserve"> and shaming -tyyppisille sanktioille ei Suomessa ole</w:t>
      </w:r>
      <w:r w:rsidR="00E65BAB">
        <w:t xml:space="preserve"> yhtä selkeää</w:t>
      </w:r>
      <w:r w:rsidR="00144765">
        <w:t xml:space="preserve"> </w:t>
      </w:r>
      <w:r w:rsidR="00A90F56">
        <w:t>käyttöalaa</w:t>
      </w:r>
      <w:r w:rsidR="00E65BAB">
        <w:t xml:space="preserve"> vahvan</w:t>
      </w:r>
      <w:r w:rsidR="00144765">
        <w:t xml:space="preserve"> julkisuuslainsäädännön takia. </w:t>
      </w:r>
      <w:r w:rsidR="00D1646D">
        <w:t>Kv-esimerkkien perusteella voidaan kuitenkin todeta</w:t>
      </w:r>
      <w:r w:rsidR="006B5158">
        <w:t>, että lobbausrekisterisään</w:t>
      </w:r>
      <w:r w:rsidR="00311581">
        <w:t>telyyn on</w:t>
      </w:r>
      <w:r w:rsidR="00E65BAB">
        <w:t xml:space="preserve"> sen uskottavuuden ja luotettavuuden takia</w:t>
      </w:r>
      <w:r w:rsidR="00311581">
        <w:t xml:space="preserve"> tarkoituksenmukaista</w:t>
      </w:r>
      <w:r w:rsidR="00D1646D">
        <w:t xml:space="preserve"> sisällyttää</w:t>
      </w:r>
      <w:r w:rsidR="006B5158">
        <w:t xml:space="preserve"> jonkinlainen valvonta- ja </w:t>
      </w:r>
      <w:r w:rsidR="00311581">
        <w:t>sanktiomenettely, joka e</w:t>
      </w:r>
      <w:r w:rsidR="00D1646D">
        <w:t>nsisijaisesti</w:t>
      </w:r>
      <w:r w:rsidR="00311581">
        <w:t xml:space="preserve"> nojaa</w:t>
      </w:r>
      <w:r w:rsidR="00D1646D">
        <w:t xml:space="preserve"> </w:t>
      </w:r>
      <w:r w:rsidR="00311581">
        <w:t>viranomaisen pehmeämpiin</w:t>
      </w:r>
      <w:r w:rsidR="00D1646D">
        <w:t xml:space="preserve"> ohjauskeinoihin ja vasta toissijaisesti </w:t>
      </w:r>
      <w:r w:rsidR="00E65BAB">
        <w:t>sanktioihin</w:t>
      </w:r>
      <w:r w:rsidR="00D1646D">
        <w:t>.</w:t>
      </w:r>
    </w:p>
    <w:p w14:paraId="11363A75" w14:textId="77777777" w:rsidR="00F90E64" w:rsidRPr="00594C76" w:rsidRDefault="00F90E64" w:rsidP="00F90E64">
      <w:pPr>
        <w:ind w:left="1300"/>
      </w:pPr>
    </w:p>
    <w:p w14:paraId="7823065F" w14:textId="3729B77D" w:rsidR="00622E63" w:rsidRPr="00BB60C5" w:rsidRDefault="00180EA8" w:rsidP="00622E63">
      <w:pPr>
        <w:rPr>
          <w:b/>
        </w:rPr>
      </w:pPr>
      <w:r>
        <w:rPr>
          <w:b/>
        </w:rPr>
        <w:t>Tausta</w:t>
      </w:r>
      <w:r w:rsidR="00DA42D6">
        <w:rPr>
          <w:b/>
        </w:rPr>
        <w:tab/>
      </w:r>
      <w:r w:rsidR="00515245">
        <w:t xml:space="preserve"> </w:t>
      </w:r>
    </w:p>
    <w:p w14:paraId="5242B93F" w14:textId="2C860334" w:rsidR="00D1646D" w:rsidRDefault="00594C76" w:rsidP="006B5158">
      <w:pPr>
        <w:ind w:left="1300"/>
      </w:pPr>
      <w:r>
        <w:t>Asettamispäätöksen mukaisesti avoimuusrekisterivalmistelussa tulee määritellä rekisterin valvont</w:t>
      </w:r>
      <w:r w:rsidR="004C0AC8">
        <w:t>a- ja sanktiojä</w:t>
      </w:r>
      <w:r w:rsidR="00841EE8">
        <w:t>rjestelmä.</w:t>
      </w:r>
    </w:p>
    <w:p w14:paraId="2F240959" w14:textId="18FAD28D" w:rsidR="00594C76" w:rsidRDefault="00184870" w:rsidP="00841EE8">
      <w:pPr>
        <w:ind w:left="1300"/>
      </w:pPr>
      <w:r>
        <w:t xml:space="preserve">Keväällä järjestetyssä kuulemisessa valtaosa sidosryhmistä oli sitä mieltä, että avoimuusrekisteriin rekisteröityminen tulee olla sanktioitua. Samalla kuitenkin muistutettiin, </w:t>
      </w:r>
      <w:r w:rsidR="00841EE8">
        <w:t>että rekisteröintiin tulisi pikemminkin kannustaa kuin pelotella, eikä tahattomista rikkomuksista saisi sanktioida.</w:t>
      </w:r>
      <w:r w:rsidR="002B0509">
        <w:t xml:space="preserve"> V</w:t>
      </w:r>
      <w:r w:rsidR="002B0509" w:rsidRPr="002B0509">
        <w:t>alvon</w:t>
      </w:r>
      <w:r w:rsidR="002B0509">
        <w:t xml:space="preserve">ta- ja sanktiojärjestelmän nähtiin lisäävän </w:t>
      </w:r>
      <w:r w:rsidR="002B0509" w:rsidRPr="002B0509">
        <w:t>rekisterin luotettavuutta ja uskottavuutta</w:t>
      </w:r>
      <w:r w:rsidR="002B0509">
        <w:t>.</w:t>
      </w:r>
    </w:p>
    <w:p w14:paraId="3914F3AE" w14:textId="77777777" w:rsidR="00841EE8" w:rsidRDefault="00841EE8" w:rsidP="00841EE8">
      <w:pPr>
        <w:ind w:left="1300"/>
      </w:pPr>
    </w:p>
    <w:p w14:paraId="33BBDD17" w14:textId="773E0407" w:rsidR="00924542" w:rsidRPr="002B0509" w:rsidRDefault="00180EA8" w:rsidP="002B0509">
      <w:pPr>
        <w:rPr>
          <w:b/>
        </w:rPr>
      </w:pPr>
      <w:r>
        <w:rPr>
          <w:b/>
        </w:rPr>
        <w:t>E</w:t>
      </w:r>
      <w:r w:rsidR="00667F27">
        <w:rPr>
          <w:b/>
        </w:rPr>
        <w:t>hdotus</w:t>
      </w:r>
    </w:p>
    <w:p w14:paraId="31B88E56" w14:textId="7FBCF57D" w:rsidR="00C54572" w:rsidRDefault="000A65BD" w:rsidP="00C54572">
      <w:pPr>
        <w:ind w:left="1304"/>
        <w:contextualSpacing/>
      </w:pPr>
      <w:r>
        <w:t xml:space="preserve">Avoimuusrekisterin keskeisenä tavoitteena on parantaa lobbauksen läpinäkyvyyttä lisäämällä </w:t>
      </w:r>
      <w:r w:rsidR="00924542">
        <w:t xml:space="preserve">päättäjien ja yleisön </w:t>
      </w:r>
      <w:r>
        <w:t xml:space="preserve">tietoa lobbaajista ja niiden harjoittamasta lobbaustoiminnasta. </w:t>
      </w:r>
      <w:r w:rsidR="00924542">
        <w:t>Näin ollen avoimuusrekisterilainsäädännössä velvoitetaan lobbaajia</w:t>
      </w:r>
      <w:r w:rsidR="00C54572">
        <w:t xml:space="preserve"> </w:t>
      </w:r>
      <w:r w:rsidR="00924542">
        <w:t>rekisteröitymään ja antamaan ajantasaista</w:t>
      </w:r>
      <w:r w:rsidR="008D536E">
        <w:t xml:space="preserve"> tietoa </w:t>
      </w:r>
      <w:r w:rsidR="00924542">
        <w:t>vaikuttamistoiminnastaan</w:t>
      </w:r>
      <w:r w:rsidR="008D536E">
        <w:t>.</w:t>
      </w:r>
      <w:r w:rsidR="00924542">
        <w:t xml:space="preserve">  </w:t>
      </w:r>
      <w:r w:rsidR="008D536E">
        <w:t xml:space="preserve">Valvonta- ja sanktiojärjestelmän </w:t>
      </w:r>
      <w:r w:rsidR="00924542">
        <w:t>näkökulmasta tämä tarkoittaa sitä, että rekisteröinti</w:t>
      </w:r>
      <w:r w:rsidR="00114C08">
        <w:t>- ja ilmoitus</w:t>
      </w:r>
      <w:r w:rsidR="00924542">
        <w:t>velvollinen</w:t>
      </w:r>
      <w:r w:rsidR="00C54572">
        <w:t xml:space="preserve"> voi lai</w:t>
      </w:r>
      <w:r w:rsidR="00311581">
        <w:t>minlyödä velvoitteitaan neljällä</w:t>
      </w:r>
      <w:r w:rsidR="00EB0418">
        <w:t xml:space="preserve"> tavalla: jättämällä</w:t>
      </w:r>
      <w:r w:rsidR="00C54572">
        <w:t xml:space="preserve"> rekisteröitymättä, </w:t>
      </w:r>
      <w:r w:rsidR="00EB0418">
        <w:t xml:space="preserve">rekisteröitymällä liian </w:t>
      </w:r>
      <w:r w:rsidR="002A383C">
        <w:t>myöhään</w:t>
      </w:r>
      <w:r w:rsidR="00311581">
        <w:t xml:space="preserve">, </w:t>
      </w:r>
      <w:r w:rsidR="00C54572">
        <w:t xml:space="preserve">antamalla väärää tietoa tai </w:t>
      </w:r>
      <w:r w:rsidR="00EB0418">
        <w:t>laiminlyömällä</w:t>
      </w:r>
      <w:r w:rsidR="00C54572">
        <w:t xml:space="preserve"> tietojen päivittämistä.  </w:t>
      </w:r>
    </w:p>
    <w:p w14:paraId="7E3E6BF3" w14:textId="77777777" w:rsidR="00C54572" w:rsidRDefault="00C54572" w:rsidP="00C54572">
      <w:pPr>
        <w:ind w:left="1304"/>
        <w:contextualSpacing/>
      </w:pPr>
    </w:p>
    <w:p w14:paraId="2334F8CC" w14:textId="5388A251" w:rsidR="007C3C82" w:rsidRDefault="000B5FAB" w:rsidP="00A90F56">
      <w:pPr>
        <w:ind w:left="1304"/>
        <w:contextualSpacing/>
      </w:pPr>
      <w:r>
        <w:t>Ensimmäiset</w:t>
      </w:r>
      <w:r w:rsidR="00C54572">
        <w:t xml:space="preserve"> laiminlyönnin</w:t>
      </w:r>
      <w:r>
        <w:t xml:space="preserve"> mahdollisuudet liittyvät</w:t>
      </w:r>
      <w:r w:rsidR="007C3C82">
        <w:t xml:space="preserve"> siihen,</w:t>
      </w:r>
      <w:r w:rsidR="00C54572">
        <w:t xml:space="preserve"> ettei toimija rekisteröidy rekisteriin ennen lobbaustoiminnan alkamista tai sen alettua. </w:t>
      </w:r>
      <w:r w:rsidR="00C54572" w:rsidRPr="00C54572">
        <w:t>Olet</w:t>
      </w:r>
      <w:r w:rsidR="00A90F56">
        <w:t>etta</w:t>
      </w:r>
      <w:r w:rsidR="00C54572" w:rsidRPr="00C54572">
        <w:t>vaa on, että osalle toimijoista rekisteröitymisvelvollisuus on itsestään selvää ja nämä suoriutuvat rekisteröintivelvoitteestaan ilman viranomaisen</w:t>
      </w:r>
      <w:r w:rsidR="00311581">
        <w:t xml:space="preserve"> suurempaa ohjaus</w:t>
      </w:r>
      <w:r w:rsidR="00C54572" w:rsidRPr="00C54572">
        <w:t>vaikutusta. Tämän lisäksi on kuitenkin toimijoita, jotka eivät syystä tai toisesta ymmärrä rekisteröity</w:t>
      </w:r>
      <w:r w:rsidR="00C54572">
        <w:t>ä</w:t>
      </w:r>
      <w:r w:rsidR="00311581">
        <w:t xml:space="preserve"> tai rekisteröityvät liian myöhään</w:t>
      </w:r>
      <w:r w:rsidR="00C54572">
        <w:t xml:space="preserve">, jolloin toimijat laiminlyövät rekisteröitymisvelvoitetta joko tahattomasti tai tahallisesti. Rekisterin soveltamisalan laajuus huomioiden, </w:t>
      </w:r>
      <w:r w:rsidR="00311581">
        <w:t xml:space="preserve">on </w:t>
      </w:r>
      <w:r w:rsidR="00C54572">
        <w:t>todenn</w:t>
      </w:r>
      <w:r w:rsidR="00311581">
        <w:t>äköistä</w:t>
      </w:r>
      <w:r w:rsidR="00C54572">
        <w:t>, että reki</w:t>
      </w:r>
      <w:r w:rsidR="00311581">
        <w:t>sterivelvollisuuden laiminlyönneistä</w:t>
      </w:r>
      <w:r w:rsidR="00C54572">
        <w:t xml:space="preserve"> </w:t>
      </w:r>
      <w:r w:rsidR="00311581">
        <w:t xml:space="preserve">merkittävä osa </w:t>
      </w:r>
      <w:r w:rsidR="00C54572">
        <w:t>tapahtuu tahattomasti</w:t>
      </w:r>
      <w:r w:rsidR="00311581">
        <w:t xml:space="preserve">. </w:t>
      </w:r>
    </w:p>
    <w:p w14:paraId="1D0F8E0A" w14:textId="78C8DCE3" w:rsidR="000B5FAB" w:rsidRDefault="000B5FAB" w:rsidP="00311581">
      <w:pPr>
        <w:ind w:left="1304"/>
        <w:contextualSpacing/>
      </w:pPr>
    </w:p>
    <w:p w14:paraId="07D282FE" w14:textId="14C055AB" w:rsidR="00487CED" w:rsidRDefault="000B5FAB" w:rsidP="00487CED">
      <w:pPr>
        <w:ind w:left="1304"/>
        <w:contextualSpacing/>
      </w:pPr>
      <w:r>
        <w:t xml:space="preserve">Toiset laiminlyönnin mahdollisuudet liittyvät tietojen oikeellisuuteen ja ajantasaisuuteen liittyviin laiminlyönteihin. Tietojen oikeellisuuteen liittyvät laiminlyönnit voivat olla kahdentyyppisiä: väärien tietojen antaminen tai epätäydelliset tiedot. </w:t>
      </w:r>
      <w:r w:rsidR="002B0509">
        <w:t xml:space="preserve">Väärien tietojen antaminen voisi tulla kysymykseen </w:t>
      </w:r>
      <w:r w:rsidR="00EF5130">
        <w:t>lähinnä</w:t>
      </w:r>
      <w:r w:rsidR="002B0509">
        <w:t xml:space="preserve"> tilanteessa</w:t>
      </w:r>
      <w:r>
        <w:t>, jossa rekisterivelvollinen yksiselitteisesti antaa tarkoituksella väärää tietoa rekisteriin.</w:t>
      </w:r>
      <w:r w:rsidR="00EB0418">
        <w:t xml:space="preserve"> </w:t>
      </w:r>
      <w:r w:rsidR="00EF5130">
        <w:t>Epätäydellisten tietojen antaminen rekisterin liittyisi toimintailmoituksessa annettaviin tietoihin. Näiden osalta annetut tiedot eivät lähtökohtaisesti ole täysin vääriä, vaan ne ovat joko puutte</w:t>
      </w:r>
      <w:r w:rsidR="00197A16">
        <w:t>ellisia tai osin virheellisiä</w:t>
      </w:r>
      <w:r w:rsidR="00487CED">
        <w:t xml:space="preserve">, ja siten laiminlyönnit voivat olla vaikeammin havaittavia ja osin tulkinnallisia. Sen </w:t>
      </w:r>
      <w:r w:rsidR="00487CED">
        <w:lastRenderedPageBreak/>
        <w:t xml:space="preserve">sijaan tietojen päivittämiseen liittyvät laiminlyönnit, jossa rekisterivelvollinen ei täytä velvoitettaan määräajassa, ovat selkeitä ja helppoja havaita. </w:t>
      </w:r>
    </w:p>
    <w:p w14:paraId="2FB39F0D" w14:textId="77777777" w:rsidR="007C3C82" w:rsidRDefault="007C3C82" w:rsidP="00311581">
      <w:pPr>
        <w:ind w:left="1304"/>
        <w:contextualSpacing/>
      </w:pPr>
    </w:p>
    <w:p w14:paraId="2226CFB9" w14:textId="4848E9FF" w:rsidR="00487CED" w:rsidRDefault="007C3C82" w:rsidP="00A90F56">
      <w:pPr>
        <w:ind w:left="1304"/>
        <w:contextualSpacing/>
      </w:pPr>
      <w:r>
        <w:t>Haasteeksi valvo</w:t>
      </w:r>
      <w:r w:rsidR="002B0509">
        <w:t xml:space="preserve">nta- ja sanktiojärjestelmälle </w:t>
      </w:r>
      <w:r w:rsidR="00487CED">
        <w:t xml:space="preserve">muodostuu se, etteivät kaikki </w:t>
      </w:r>
      <w:r>
        <w:t>laiminlyönnit välttämättä nouse esille</w:t>
      </w:r>
      <w:r w:rsidR="00487CED">
        <w:t xml:space="preserve"> tai ne voivat olla tulkinnallisia</w:t>
      </w:r>
      <w:r>
        <w:t>. Toiminnan yleisluontoisuudesta</w:t>
      </w:r>
      <w:r w:rsidR="00632374">
        <w:t xml:space="preserve"> ja toimintakentän laajuudesta</w:t>
      </w:r>
      <w:r>
        <w:t xml:space="preserve"> johtuen valvontaa ei voida ulottaa tehokkaasti ja suhteellisuusperiaatteen mukaisesti</w:t>
      </w:r>
      <w:r w:rsidR="00487CED">
        <w:t xml:space="preserve"> </w:t>
      </w:r>
      <w:r w:rsidR="005412BD">
        <w:t>vaikuttamistoimintaan</w:t>
      </w:r>
      <w:r>
        <w:t xml:space="preserve">. </w:t>
      </w:r>
      <w:r w:rsidR="00487CED">
        <w:t xml:space="preserve">Sen </w:t>
      </w:r>
      <w:r w:rsidR="003641BA">
        <w:t xml:space="preserve">sijaan riittävä informaatio-ohjaus ja neuvonta olisivat huomattavasti tehokkaampia keinoja </w:t>
      </w:r>
      <w:r w:rsidR="00F51A29">
        <w:t xml:space="preserve">edistää avoimuusrekisterin tavoitteita ja </w:t>
      </w:r>
      <w:r w:rsidR="003641BA">
        <w:t xml:space="preserve">pyrkiä </w:t>
      </w:r>
      <w:r w:rsidR="00F51A29">
        <w:t xml:space="preserve">estämään laiminlyöntejä, joihin </w:t>
      </w:r>
      <w:r w:rsidR="00487CED">
        <w:t>voi liittyä merkittävässä määrin</w:t>
      </w:r>
      <w:r w:rsidR="005412BD">
        <w:t xml:space="preserve"> väärinymmärryksen, huolimattomuuden ja </w:t>
      </w:r>
      <w:r w:rsidR="00487CED">
        <w:t>tah</w:t>
      </w:r>
      <w:r w:rsidR="00A90F56">
        <w:t>a</w:t>
      </w:r>
      <w:r w:rsidR="00487CED">
        <w:t>ttomuuden piirteitä</w:t>
      </w:r>
      <w:r w:rsidR="003641BA">
        <w:t xml:space="preserve">. </w:t>
      </w:r>
    </w:p>
    <w:p w14:paraId="61326DDB" w14:textId="77777777" w:rsidR="00487CED" w:rsidRDefault="00487CED" w:rsidP="009C2829">
      <w:pPr>
        <w:ind w:left="1304"/>
        <w:contextualSpacing/>
      </w:pPr>
    </w:p>
    <w:p w14:paraId="36242C9B" w14:textId="2D298A49" w:rsidR="00EB0418" w:rsidRDefault="00632374" w:rsidP="00A90F56">
      <w:pPr>
        <w:ind w:left="1304"/>
        <w:contextualSpacing/>
      </w:pPr>
      <w:r>
        <w:t>Ainoastaan niissä tapauksissa, jossa valvonta</w:t>
      </w:r>
      <w:r w:rsidR="005412BD">
        <w:t xml:space="preserve">viranomainen olisi tietoinen mahdollisesta </w:t>
      </w:r>
      <w:r>
        <w:t>reki</w:t>
      </w:r>
      <w:r w:rsidR="005412BD">
        <w:t>steri</w:t>
      </w:r>
      <w:r w:rsidR="00EB0418">
        <w:t>- ja ilmoitus</w:t>
      </w:r>
      <w:r w:rsidR="005412BD">
        <w:t>velvollisuuden laiminlyönnistä</w:t>
      </w:r>
      <w:r>
        <w:t xml:space="preserve">, </w:t>
      </w:r>
      <w:r w:rsidR="00207C47">
        <w:t>olisi valvontaviranomainen velvoitettu selvittämään asiaa</w:t>
      </w:r>
      <w:r>
        <w:t xml:space="preserve"> (</w:t>
      </w:r>
      <w:r w:rsidRPr="00EC4F42">
        <w:t>hallintolain §:t 31 ja 36</w:t>
      </w:r>
      <w:r w:rsidR="00EB0418">
        <w:t>)</w:t>
      </w:r>
      <w:r w:rsidR="009C2829">
        <w:t xml:space="preserve">. Mikäli kysymyksessä olisi rekisterivelvoitteen laiminlyönti, valvontaviranomaisella tulisi olla mahdollisuus kehottaa toimijaa </w:t>
      </w:r>
      <w:r w:rsidR="005412BD">
        <w:t xml:space="preserve">korjaamaan </w:t>
      </w:r>
      <w:r w:rsidR="002B0509">
        <w:t xml:space="preserve">laiminlyönti </w:t>
      </w:r>
      <w:r w:rsidR="009C2829">
        <w:t xml:space="preserve">uhkasakon uhalla.  Tällöinkään </w:t>
      </w:r>
      <w:r w:rsidR="00A90F56">
        <w:t>kyseessä</w:t>
      </w:r>
      <w:r w:rsidR="009C2829">
        <w:t xml:space="preserve"> ei olisi </w:t>
      </w:r>
      <w:r w:rsidR="00A90F56">
        <w:t>rangaistusluonteinen</w:t>
      </w:r>
      <w:r w:rsidR="009C2829">
        <w:t xml:space="preserve"> </w:t>
      </w:r>
      <w:r w:rsidR="00A90F56">
        <w:t>hallinnollinen</w:t>
      </w:r>
      <w:r w:rsidR="009C2829">
        <w:t xml:space="preserve"> sanktio, vaan</w:t>
      </w:r>
      <w:r w:rsidR="00144765">
        <w:t xml:space="preserve"> kevyem</w:t>
      </w:r>
      <w:r w:rsidR="00A90F56">
        <w:t>pi hallinnollinen</w:t>
      </w:r>
      <w:r w:rsidR="009C2829">
        <w:t xml:space="preserve"> ohjauskeino</w:t>
      </w:r>
      <w:r w:rsidR="00144765">
        <w:t>, jota</w:t>
      </w:r>
      <w:r w:rsidR="009C2829">
        <w:t xml:space="preserve"> </w:t>
      </w:r>
      <w:r w:rsidR="009C2829" w:rsidRPr="009C2829">
        <w:t>voidaan pitää valvonnan</w:t>
      </w:r>
      <w:r w:rsidR="009C2829">
        <w:t xml:space="preserve"> toteuttamisen kannalta riittävä</w:t>
      </w:r>
      <w:r w:rsidR="009C2829" w:rsidRPr="009C2829">
        <w:t>nä.</w:t>
      </w:r>
      <w:r w:rsidR="00D124FA">
        <w:t xml:space="preserve"> Uhkasakon määräytymisestä säädetään </w:t>
      </w:r>
      <w:r w:rsidR="00D124FA" w:rsidRPr="00D124FA">
        <w:t>uhkasakkolaissa (1113/1990)</w:t>
      </w:r>
      <w:r w:rsidR="00D124FA">
        <w:t xml:space="preserve"> siten, että u</w:t>
      </w:r>
      <w:r w:rsidR="00D124FA" w:rsidRPr="00D124FA">
        <w:t>hka</w:t>
      </w:r>
      <w:r w:rsidR="00D124FA">
        <w:t xml:space="preserve">sakon suuruutta harkittaessa huomioidaan laiminlyönnin laatu, </w:t>
      </w:r>
      <w:r w:rsidR="00D124FA" w:rsidRPr="00D124FA">
        <w:t>velvoitetun maksukyky ja muut asiaan vaikuttavat seikat.</w:t>
      </w:r>
      <w:r w:rsidR="00D124FA">
        <w:t xml:space="preserve"> Näin ollen valvontaviranomainen voi</w:t>
      </w:r>
      <w:r w:rsidR="00FA22C6">
        <w:t>si</w:t>
      </w:r>
      <w:r w:rsidR="00D124FA">
        <w:t xml:space="preserve"> käyttää laajaa harkintaa ja kohdistaa ohjauskeinoja </w:t>
      </w:r>
      <w:r w:rsidR="00727DD3">
        <w:t>tarkoituksen</w:t>
      </w:r>
      <w:r w:rsidR="00FA22C6">
        <w:t xml:space="preserve">mukaisesti </w:t>
      </w:r>
      <w:r w:rsidR="00727DD3">
        <w:t xml:space="preserve">tilanteesta riippuen. </w:t>
      </w:r>
    </w:p>
    <w:p w14:paraId="69896544" w14:textId="75349EC4" w:rsidR="00EB0418" w:rsidRDefault="00EB0418" w:rsidP="00D635E8">
      <w:pPr>
        <w:contextualSpacing/>
      </w:pPr>
    </w:p>
    <w:p w14:paraId="610EF683" w14:textId="16DA5378" w:rsidR="00144765" w:rsidRDefault="00AB5827" w:rsidP="00A90F56">
      <w:pPr>
        <w:ind w:left="1304"/>
        <w:contextualSpacing/>
      </w:pPr>
      <w:r>
        <w:t xml:space="preserve">Tietojen oikeellisuuden varmistamiseksi tulee </w:t>
      </w:r>
      <w:r w:rsidR="00EB0418">
        <w:t>valvontaviranomaiselle</w:t>
      </w:r>
      <w:r>
        <w:t xml:space="preserve"> säätää</w:t>
      </w:r>
      <w:r w:rsidR="00EB0418">
        <w:t xml:space="preserve"> oikeus oma-aloitteisesti korjata tai poistaa</w:t>
      </w:r>
      <w:r>
        <w:t xml:space="preserve"> selvästi</w:t>
      </w:r>
      <w:r w:rsidR="00EB0418">
        <w:t xml:space="preserve"> virheellisiä tietoja rekisteristä. </w:t>
      </w:r>
      <w:r w:rsidR="001A7AF9">
        <w:t>Lisäksi kaikilla luonnollisilla henkilöi</w:t>
      </w:r>
      <w:r>
        <w:t xml:space="preserve">llä on henkilötietolainsäädännön nojalla oikeus </w:t>
      </w:r>
      <w:r w:rsidR="001A7AF9" w:rsidRPr="001A7AF9">
        <w:t>vaatia rekisterinpitäjä</w:t>
      </w:r>
      <w:r w:rsidR="001A7AF9">
        <w:t>ltä itseään koskevien epätarkkojen ja virheellisten henkilötietojen oikaisua</w:t>
      </w:r>
      <w:r>
        <w:t>.</w:t>
      </w:r>
      <w:r w:rsidR="004A7867">
        <w:t xml:space="preserve"> Tiedon korjaamisen ja poistamisen lisäksi viranomaisella tulisi olla oikeus poistaa toimija kokonaan rekisteristä. Tällainen keino voisi tulla kysymykseen silloin</w:t>
      </w:r>
      <w:r w:rsidR="00A90F56">
        <w:t>,</w:t>
      </w:r>
      <w:r w:rsidR="004A7867">
        <w:t xml:space="preserve"> kun toimija on merkittävällä tavalla </w:t>
      </w:r>
      <w:r w:rsidR="00A90F56">
        <w:t>toiminut väärin</w:t>
      </w:r>
      <w:r w:rsidR="004A7867">
        <w:t xml:space="preserve">, esimerkiksi </w:t>
      </w:r>
      <w:r w:rsidR="00A90F56">
        <w:t xml:space="preserve">jatkuvilla </w:t>
      </w:r>
      <w:r w:rsidR="004A7867">
        <w:t>tekaistu</w:t>
      </w:r>
      <w:r w:rsidR="00A90F56">
        <w:t>i</w:t>
      </w:r>
      <w:r w:rsidR="004A7867">
        <w:t>lla toimintaraport</w:t>
      </w:r>
      <w:r w:rsidR="00A90F56">
        <w:t>e</w:t>
      </w:r>
      <w:r w:rsidR="004A7867">
        <w:t>illa, jo</w:t>
      </w:r>
      <w:r w:rsidR="00A90F56">
        <w:t>i</w:t>
      </w:r>
      <w:r w:rsidR="004A7867">
        <w:t>lla on pyritty johtamaan</w:t>
      </w:r>
      <w:r w:rsidR="00B77200">
        <w:t xml:space="preserve"> tietoisesti avoimuusrekisterin käyttäjiä</w:t>
      </w:r>
      <w:r w:rsidR="004A7867">
        <w:t xml:space="preserve"> har</w:t>
      </w:r>
      <w:r w:rsidR="00A90F56">
        <w:t>h</w:t>
      </w:r>
      <w:r w:rsidR="004A7867">
        <w:t xml:space="preserve">aan. </w:t>
      </w:r>
    </w:p>
    <w:p w14:paraId="178E08D4" w14:textId="4D5E0DCF" w:rsidR="00144765" w:rsidRDefault="00144765" w:rsidP="00A03A2E">
      <w:pPr>
        <w:ind w:left="1304"/>
        <w:contextualSpacing/>
      </w:pPr>
    </w:p>
    <w:p w14:paraId="409652D8" w14:textId="4476E419" w:rsidR="005C3893" w:rsidRDefault="00F10F0E" w:rsidP="00A90F56">
      <w:pPr>
        <w:ind w:left="1304"/>
        <w:contextualSpacing/>
      </w:pPr>
      <w:r>
        <w:t xml:space="preserve">Väärien tai virheellisten tietojen osalta on mahdollista, että teot täyttävät rikoslaissa rangaistavaksi säädettyjen rekisterimerkintärikoksen (rikoslaki </w:t>
      </w:r>
      <w:r w:rsidR="00A90F56">
        <w:t xml:space="preserve">16 </w:t>
      </w:r>
      <w:r>
        <w:t>luku 7</w:t>
      </w:r>
      <w:r w:rsidR="00A90F56">
        <w:t xml:space="preserve"> §</w:t>
      </w:r>
      <w:r>
        <w:t>) tai v</w:t>
      </w:r>
      <w:r w:rsidR="00DD6208">
        <w:t>äärän todistuksen antamisen</w:t>
      </w:r>
      <w:r w:rsidRPr="00F10F0E">
        <w:t xml:space="preserve"> viranomaiselle</w:t>
      </w:r>
      <w:r>
        <w:t xml:space="preserve"> </w:t>
      </w:r>
      <w:r w:rsidRPr="00F10F0E">
        <w:t xml:space="preserve">(rikoslaki </w:t>
      </w:r>
      <w:r w:rsidR="00A90F56">
        <w:t xml:space="preserve">16 luku </w:t>
      </w:r>
      <w:r w:rsidRPr="00F10F0E">
        <w:t>8</w:t>
      </w:r>
      <w:r w:rsidR="00A90F56">
        <w:t xml:space="preserve"> §</w:t>
      </w:r>
      <w:r>
        <w:t>) tunnusmerkistö</w:t>
      </w:r>
      <w:r w:rsidR="00A90F56">
        <w:t>n</w:t>
      </w:r>
      <w:r>
        <w:t>. Rekisterimerkintärikos voisi</w:t>
      </w:r>
      <w:r w:rsidR="003E54AB">
        <w:t xml:space="preserve"> </w:t>
      </w:r>
      <w:r>
        <w:t>tulla kysymykseen ainakin niissä tapauksissa, jossa rekisterivelvollinen</w:t>
      </w:r>
      <w:r w:rsidR="00DD6208">
        <w:t xml:space="preserve"> on ilmoittanut</w:t>
      </w:r>
      <w:r>
        <w:t xml:space="preserve"> väärän tiedon hyötymis- ta</w:t>
      </w:r>
      <w:r w:rsidR="00783C0A">
        <w:t xml:space="preserve">i vahingoittamistarkoituksessa. </w:t>
      </w:r>
      <w:r w:rsidR="009265AD">
        <w:t>Tällainen teko voisi olla esimerkiksi pyrkimys antaa virheell</w:t>
      </w:r>
      <w:r w:rsidR="00DD6208">
        <w:t>istä</w:t>
      </w:r>
      <w:r w:rsidR="009265AD">
        <w:t xml:space="preserve"> </w:t>
      </w:r>
      <w:r w:rsidR="00DD6208">
        <w:t>tietoa</w:t>
      </w:r>
      <w:r w:rsidR="009265AD">
        <w:t xml:space="preserve"> kansanedustajan </w:t>
      </w:r>
      <w:r w:rsidR="00DD6208">
        <w:t xml:space="preserve">tai ministerin </w:t>
      </w:r>
      <w:r w:rsidR="009265AD">
        <w:t xml:space="preserve">käymästä yhteydenpidosta, mikä olisi omiaan heikentämään tämän uskottavuutta kansalaisten silmissä. </w:t>
      </w:r>
      <w:r w:rsidR="00DD6208">
        <w:t>Jos rekisterimerkintärikoksen tunnusmerkistö ei ylittyisi, voisi kysymyksessä edelleen olla väärän todistuksen antamin</w:t>
      </w:r>
      <w:r w:rsidR="00783C0A">
        <w:t xml:space="preserve">en viranomaiselle. </w:t>
      </w:r>
      <w:r w:rsidR="003E54AB">
        <w:t xml:space="preserve"> </w:t>
      </w:r>
      <w:r>
        <w:t>Oletettavaa on, että tilanteet, josta seuraisi rikosoikeudellisia seuraamuksia, tulisivat olemaa</w:t>
      </w:r>
      <w:r w:rsidR="00C94EB4">
        <w:t>n</w:t>
      </w:r>
      <w:bookmarkStart w:id="0" w:name="_GoBack"/>
      <w:bookmarkEnd w:id="0"/>
      <w:r>
        <w:t xml:space="preserve"> hyvin harvinaisia</w:t>
      </w:r>
      <w:r w:rsidR="00A90F56">
        <w:t>. Rikosoikeudellinen seuraamus voi kuitenkin joissakin tapauksissa olla perusteltu, koska</w:t>
      </w:r>
      <w:r w:rsidR="00783C0A">
        <w:t xml:space="preserve"> tapahtuessaan</w:t>
      </w:r>
      <w:r w:rsidR="00A90F56">
        <w:t xml:space="preserve"> rikokset voivat</w:t>
      </w:r>
      <w:r w:rsidR="00783C0A">
        <w:t xml:space="preserve"> horjutta</w:t>
      </w:r>
      <w:r w:rsidR="00A90F56">
        <w:t>a</w:t>
      </w:r>
      <w:r w:rsidR="00783C0A">
        <w:t xml:space="preserve"> avoimuusrekisterin luotettavuutta ja mahdollisesti koko päätöksentekojärjestelmän tai siinä olevan yksittäisen toimijan uskottavuutta.  </w:t>
      </w:r>
    </w:p>
    <w:p w14:paraId="7C25B357" w14:textId="77777777" w:rsidR="00D635E8" w:rsidRDefault="00D635E8" w:rsidP="00E800AA"/>
    <w:p w14:paraId="5A268992" w14:textId="15619C3B" w:rsidR="00E800AA" w:rsidRPr="00E800AA" w:rsidRDefault="00E800AA" w:rsidP="00E800AA">
      <w:pPr>
        <w:rPr>
          <w:b/>
        </w:rPr>
      </w:pPr>
      <w:r w:rsidRPr="00E800AA">
        <w:rPr>
          <w:b/>
        </w:rPr>
        <w:t>Kysymyksiä</w:t>
      </w:r>
    </w:p>
    <w:p w14:paraId="5F2CECC1" w14:textId="58502C83" w:rsidR="005F17D1" w:rsidRDefault="005F17D1" w:rsidP="002328A6">
      <w:pPr>
        <w:pStyle w:val="Luettelokappale"/>
        <w:numPr>
          <w:ilvl w:val="0"/>
          <w:numId w:val="26"/>
        </w:numPr>
        <w:rPr>
          <w:b/>
        </w:rPr>
      </w:pPr>
      <w:r>
        <w:rPr>
          <w:b/>
        </w:rPr>
        <w:t>Minkälaisia oikeuksia tarvitaan valvontaviranomaiselle?</w:t>
      </w:r>
    </w:p>
    <w:p w14:paraId="5DD12407" w14:textId="58CCF14B" w:rsidR="008116E6" w:rsidRPr="00FF6800" w:rsidRDefault="008116E6" w:rsidP="00C53BA1">
      <w:pPr>
        <w:pStyle w:val="Luettelokappale"/>
        <w:numPr>
          <w:ilvl w:val="0"/>
          <w:numId w:val="26"/>
        </w:numPr>
        <w:rPr>
          <w:b/>
        </w:rPr>
      </w:pPr>
      <w:r>
        <w:rPr>
          <w:b/>
        </w:rPr>
        <w:t xml:space="preserve">Riittävätkö </w:t>
      </w:r>
      <w:r w:rsidR="00C53BA1">
        <w:rPr>
          <w:b/>
        </w:rPr>
        <w:t xml:space="preserve">ei-rangaistusluontoiset </w:t>
      </w:r>
      <w:r>
        <w:rPr>
          <w:b/>
        </w:rPr>
        <w:t xml:space="preserve">hallinnolliset </w:t>
      </w:r>
      <w:r w:rsidR="00BB60B0">
        <w:rPr>
          <w:b/>
        </w:rPr>
        <w:t>seuraamukset?</w:t>
      </w:r>
    </w:p>
    <w:p w14:paraId="2EF9CE3F" w14:textId="77777777" w:rsidR="005C3893" w:rsidRPr="00960E63" w:rsidRDefault="005C3893" w:rsidP="00960E63">
      <w:pPr>
        <w:pStyle w:val="Luettelokappale"/>
        <w:ind w:left="1494"/>
        <w:rPr>
          <w:i/>
        </w:rPr>
      </w:pPr>
    </w:p>
    <w:sectPr w:rsidR="005C3893" w:rsidRPr="00960E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DECC" w14:textId="77777777" w:rsidR="0026311B" w:rsidRDefault="0026311B" w:rsidP="00DA4F49">
      <w:pPr>
        <w:spacing w:after="0" w:line="240" w:lineRule="auto"/>
      </w:pPr>
      <w:r>
        <w:separator/>
      </w:r>
    </w:p>
  </w:endnote>
  <w:endnote w:type="continuationSeparator" w:id="0">
    <w:p w14:paraId="060F5879" w14:textId="77777777" w:rsidR="0026311B" w:rsidRDefault="0026311B" w:rsidP="00D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A019B" w14:textId="77777777" w:rsidR="0026311B" w:rsidRDefault="0026311B" w:rsidP="00DA4F49">
      <w:pPr>
        <w:spacing w:after="0" w:line="240" w:lineRule="auto"/>
      </w:pPr>
      <w:r>
        <w:separator/>
      </w:r>
    </w:p>
  </w:footnote>
  <w:footnote w:type="continuationSeparator" w:id="0">
    <w:p w14:paraId="63488F54" w14:textId="77777777" w:rsidR="0026311B" w:rsidRDefault="0026311B" w:rsidP="00DA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66F"/>
    <w:multiLevelType w:val="hybridMultilevel"/>
    <w:tmpl w:val="438CCA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8C10829"/>
    <w:multiLevelType w:val="hybridMultilevel"/>
    <w:tmpl w:val="59B297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6CD"/>
    <w:multiLevelType w:val="hybridMultilevel"/>
    <w:tmpl w:val="3C7E3126"/>
    <w:lvl w:ilvl="0" w:tplc="040B0011">
      <w:start w:val="1"/>
      <w:numFmt w:val="decimal"/>
      <w:lvlText w:val="%1)"/>
      <w:lvlJc w:val="left"/>
      <w:pPr>
        <w:ind w:left="2574" w:hanging="360"/>
      </w:pPr>
    </w:lvl>
    <w:lvl w:ilvl="1" w:tplc="040B0019" w:tentative="1">
      <w:start w:val="1"/>
      <w:numFmt w:val="lowerLetter"/>
      <w:lvlText w:val="%2."/>
      <w:lvlJc w:val="left"/>
      <w:pPr>
        <w:ind w:left="3294" w:hanging="360"/>
      </w:pPr>
    </w:lvl>
    <w:lvl w:ilvl="2" w:tplc="040B001B" w:tentative="1">
      <w:start w:val="1"/>
      <w:numFmt w:val="lowerRoman"/>
      <w:lvlText w:val="%3."/>
      <w:lvlJc w:val="right"/>
      <w:pPr>
        <w:ind w:left="4014" w:hanging="180"/>
      </w:pPr>
    </w:lvl>
    <w:lvl w:ilvl="3" w:tplc="040B000F" w:tentative="1">
      <w:start w:val="1"/>
      <w:numFmt w:val="decimal"/>
      <w:lvlText w:val="%4."/>
      <w:lvlJc w:val="left"/>
      <w:pPr>
        <w:ind w:left="4734" w:hanging="360"/>
      </w:pPr>
    </w:lvl>
    <w:lvl w:ilvl="4" w:tplc="040B0019" w:tentative="1">
      <w:start w:val="1"/>
      <w:numFmt w:val="lowerLetter"/>
      <w:lvlText w:val="%5."/>
      <w:lvlJc w:val="left"/>
      <w:pPr>
        <w:ind w:left="5454" w:hanging="360"/>
      </w:pPr>
    </w:lvl>
    <w:lvl w:ilvl="5" w:tplc="040B001B" w:tentative="1">
      <w:start w:val="1"/>
      <w:numFmt w:val="lowerRoman"/>
      <w:lvlText w:val="%6."/>
      <w:lvlJc w:val="right"/>
      <w:pPr>
        <w:ind w:left="6174" w:hanging="180"/>
      </w:pPr>
    </w:lvl>
    <w:lvl w:ilvl="6" w:tplc="040B000F" w:tentative="1">
      <w:start w:val="1"/>
      <w:numFmt w:val="decimal"/>
      <w:lvlText w:val="%7."/>
      <w:lvlJc w:val="left"/>
      <w:pPr>
        <w:ind w:left="6894" w:hanging="360"/>
      </w:pPr>
    </w:lvl>
    <w:lvl w:ilvl="7" w:tplc="040B0019" w:tentative="1">
      <w:start w:val="1"/>
      <w:numFmt w:val="lowerLetter"/>
      <w:lvlText w:val="%8."/>
      <w:lvlJc w:val="left"/>
      <w:pPr>
        <w:ind w:left="7614" w:hanging="360"/>
      </w:pPr>
    </w:lvl>
    <w:lvl w:ilvl="8" w:tplc="040B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 w15:restartNumberingAfterBreak="0">
    <w:nsid w:val="1446018F"/>
    <w:multiLevelType w:val="hybridMultilevel"/>
    <w:tmpl w:val="CEF051DC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1756671A"/>
    <w:multiLevelType w:val="hybridMultilevel"/>
    <w:tmpl w:val="4B6A85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511B"/>
    <w:multiLevelType w:val="hybridMultilevel"/>
    <w:tmpl w:val="12383842"/>
    <w:lvl w:ilvl="0" w:tplc="777C46F2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1E0E3E11"/>
    <w:multiLevelType w:val="hybridMultilevel"/>
    <w:tmpl w:val="B83E95D8"/>
    <w:lvl w:ilvl="0" w:tplc="040B0011">
      <w:start w:val="1"/>
      <w:numFmt w:val="decimal"/>
      <w:lvlText w:val="%1)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206323CA"/>
    <w:multiLevelType w:val="hybridMultilevel"/>
    <w:tmpl w:val="5ABA13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FE2CA6"/>
    <w:multiLevelType w:val="hybridMultilevel"/>
    <w:tmpl w:val="3D9872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C3994"/>
    <w:multiLevelType w:val="hybridMultilevel"/>
    <w:tmpl w:val="315C1BCC"/>
    <w:lvl w:ilvl="0" w:tplc="040B000F">
      <w:start w:val="1"/>
      <w:numFmt w:val="decimal"/>
      <w:lvlText w:val="%1."/>
      <w:lvlJc w:val="left"/>
      <w:pPr>
        <w:ind w:left="3260" w:hanging="360"/>
      </w:pPr>
    </w:lvl>
    <w:lvl w:ilvl="1" w:tplc="040B0019" w:tentative="1">
      <w:start w:val="1"/>
      <w:numFmt w:val="lowerLetter"/>
      <w:lvlText w:val="%2."/>
      <w:lvlJc w:val="left"/>
      <w:pPr>
        <w:ind w:left="3980" w:hanging="360"/>
      </w:pPr>
    </w:lvl>
    <w:lvl w:ilvl="2" w:tplc="040B001B" w:tentative="1">
      <w:start w:val="1"/>
      <w:numFmt w:val="lowerRoman"/>
      <w:lvlText w:val="%3."/>
      <w:lvlJc w:val="right"/>
      <w:pPr>
        <w:ind w:left="4700" w:hanging="180"/>
      </w:pPr>
    </w:lvl>
    <w:lvl w:ilvl="3" w:tplc="040B000F" w:tentative="1">
      <w:start w:val="1"/>
      <w:numFmt w:val="decimal"/>
      <w:lvlText w:val="%4."/>
      <w:lvlJc w:val="left"/>
      <w:pPr>
        <w:ind w:left="5420" w:hanging="360"/>
      </w:pPr>
    </w:lvl>
    <w:lvl w:ilvl="4" w:tplc="040B0019" w:tentative="1">
      <w:start w:val="1"/>
      <w:numFmt w:val="lowerLetter"/>
      <w:lvlText w:val="%5."/>
      <w:lvlJc w:val="left"/>
      <w:pPr>
        <w:ind w:left="6140" w:hanging="360"/>
      </w:pPr>
    </w:lvl>
    <w:lvl w:ilvl="5" w:tplc="040B001B" w:tentative="1">
      <w:start w:val="1"/>
      <w:numFmt w:val="lowerRoman"/>
      <w:lvlText w:val="%6."/>
      <w:lvlJc w:val="right"/>
      <w:pPr>
        <w:ind w:left="6860" w:hanging="180"/>
      </w:pPr>
    </w:lvl>
    <w:lvl w:ilvl="6" w:tplc="040B000F" w:tentative="1">
      <w:start w:val="1"/>
      <w:numFmt w:val="decimal"/>
      <w:lvlText w:val="%7."/>
      <w:lvlJc w:val="left"/>
      <w:pPr>
        <w:ind w:left="7580" w:hanging="360"/>
      </w:pPr>
    </w:lvl>
    <w:lvl w:ilvl="7" w:tplc="040B0019" w:tentative="1">
      <w:start w:val="1"/>
      <w:numFmt w:val="lowerLetter"/>
      <w:lvlText w:val="%8."/>
      <w:lvlJc w:val="left"/>
      <w:pPr>
        <w:ind w:left="8300" w:hanging="360"/>
      </w:pPr>
    </w:lvl>
    <w:lvl w:ilvl="8" w:tplc="040B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0" w15:restartNumberingAfterBreak="0">
    <w:nsid w:val="2D374AF2"/>
    <w:multiLevelType w:val="hybridMultilevel"/>
    <w:tmpl w:val="E4DC4DE8"/>
    <w:lvl w:ilvl="0" w:tplc="040B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 w15:restartNumberingAfterBreak="0">
    <w:nsid w:val="31346248"/>
    <w:multiLevelType w:val="hybridMultilevel"/>
    <w:tmpl w:val="AA948B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9633FEC"/>
    <w:multiLevelType w:val="hybridMultilevel"/>
    <w:tmpl w:val="327404A4"/>
    <w:lvl w:ilvl="0" w:tplc="4B94FE3A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39FF2887"/>
    <w:multiLevelType w:val="hybridMultilevel"/>
    <w:tmpl w:val="0272477C"/>
    <w:lvl w:ilvl="0" w:tplc="040B000F">
      <w:start w:val="1"/>
      <w:numFmt w:val="decimal"/>
      <w:lvlText w:val="%1.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40F3668B"/>
    <w:multiLevelType w:val="hybridMultilevel"/>
    <w:tmpl w:val="4BCC39C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44FB1E95"/>
    <w:multiLevelType w:val="hybridMultilevel"/>
    <w:tmpl w:val="E0886DB0"/>
    <w:lvl w:ilvl="0" w:tplc="FD16C49C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4EAA"/>
    <w:multiLevelType w:val="hybridMultilevel"/>
    <w:tmpl w:val="4106E1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6836"/>
    <w:multiLevelType w:val="hybridMultilevel"/>
    <w:tmpl w:val="A8FA19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2C3629"/>
    <w:multiLevelType w:val="hybridMultilevel"/>
    <w:tmpl w:val="22B0078C"/>
    <w:lvl w:ilvl="0" w:tplc="FD16C49C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9" w15:restartNumberingAfterBreak="0">
    <w:nsid w:val="5CB2613F"/>
    <w:multiLevelType w:val="hybridMultilevel"/>
    <w:tmpl w:val="EA1E4130"/>
    <w:lvl w:ilvl="0" w:tplc="040B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0" w15:restartNumberingAfterBreak="0">
    <w:nsid w:val="5FBE4CB9"/>
    <w:multiLevelType w:val="hybridMultilevel"/>
    <w:tmpl w:val="196808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50A97"/>
    <w:multiLevelType w:val="hybridMultilevel"/>
    <w:tmpl w:val="CD84D92A"/>
    <w:lvl w:ilvl="0" w:tplc="040B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 w15:restartNumberingAfterBreak="0">
    <w:nsid w:val="69827B56"/>
    <w:multiLevelType w:val="hybridMultilevel"/>
    <w:tmpl w:val="AC548728"/>
    <w:lvl w:ilvl="0" w:tplc="040B0011">
      <w:start w:val="1"/>
      <w:numFmt w:val="decimal"/>
      <w:lvlText w:val="%1)"/>
      <w:lvlJc w:val="left"/>
      <w:pPr>
        <w:ind w:left="2214" w:hanging="360"/>
      </w:pPr>
    </w:lvl>
    <w:lvl w:ilvl="1" w:tplc="040B0019" w:tentative="1">
      <w:start w:val="1"/>
      <w:numFmt w:val="lowerLetter"/>
      <w:lvlText w:val="%2."/>
      <w:lvlJc w:val="left"/>
      <w:pPr>
        <w:ind w:left="2934" w:hanging="360"/>
      </w:pPr>
    </w:lvl>
    <w:lvl w:ilvl="2" w:tplc="040B001B" w:tentative="1">
      <w:start w:val="1"/>
      <w:numFmt w:val="lowerRoman"/>
      <w:lvlText w:val="%3."/>
      <w:lvlJc w:val="right"/>
      <w:pPr>
        <w:ind w:left="3654" w:hanging="180"/>
      </w:pPr>
    </w:lvl>
    <w:lvl w:ilvl="3" w:tplc="040B000F" w:tentative="1">
      <w:start w:val="1"/>
      <w:numFmt w:val="decimal"/>
      <w:lvlText w:val="%4."/>
      <w:lvlJc w:val="left"/>
      <w:pPr>
        <w:ind w:left="4374" w:hanging="360"/>
      </w:pPr>
    </w:lvl>
    <w:lvl w:ilvl="4" w:tplc="040B0019" w:tentative="1">
      <w:start w:val="1"/>
      <w:numFmt w:val="lowerLetter"/>
      <w:lvlText w:val="%5."/>
      <w:lvlJc w:val="left"/>
      <w:pPr>
        <w:ind w:left="5094" w:hanging="360"/>
      </w:pPr>
    </w:lvl>
    <w:lvl w:ilvl="5" w:tplc="040B001B" w:tentative="1">
      <w:start w:val="1"/>
      <w:numFmt w:val="lowerRoman"/>
      <w:lvlText w:val="%6."/>
      <w:lvlJc w:val="right"/>
      <w:pPr>
        <w:ind w:left="5814" w:hanging="180"/>
      </w:pPr>
    </w:lvl>
    <w:lvl w:ilvl="6" w:tplc="040B000F" w:tentative="1">
      <w:start w:val="1"/>
      <w:numFmt w:val="decimal"/>
      <w:lvlText w:val="%7."/>
      <w:lvlJc w:val="left"/>
      <w:pPr>
        <w:ind w:left="6534" w:hanging="360"/>
      </w:pPr>
    </w:lvl>
    <w:lvl w:ilvl="7" w:tplc="040B0019" w:tentative="1">
      <w:start w:val="1"/>
      <w:numFmt w:val="lowerLetter"/>
      <w:lvlText w:val="%8."/>
      <w:lvlJc w:val="left"/>
      <w:pPr>
        <w:ind w:left="7254" w:hanging="360"/>
      </w:pPr>
    </w:lvl>
    <w:lvl w:ilvl="8" w:tplc="040B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71C32329"/>
    <w:multiLevelType w:val="hybridMultilevel"/>
    <w:tmpl w:val="E8E65FB8"/>
    <w:lvl w:ilvl="0" w:tplc="E83849AC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 w15:restartNumberingAfterBreak="0">
    <w:nsid w:val="76381A86"/>
    <w:multiLevelType w:val="hybridMultilevel"/>
    <w:tmpl w:val="209A18F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7D4A4FA0"/>
    <w:multiLevelType w:val="hybridMultilevel"/>
    <w:tmpl w:val="9EE4FE74"/>
    <w:lvl w:ilvl="0" w:tplc="E83849A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C9495F"/>
    <w:multiLevelType w:val="hybridMultilevel"/>
    <w:tmpl w:val="F3D274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9"/>
  </w:num>
  <w:num w:numId="5">
    <w:abstractNumId w:val="17"/>
  </w:num>
  <w:num w:numId="6">
    <w:abstractNumId w:val="8"/>
  </w:num>
  <w:num w:numId="7">
    <w:abstractNumId w:val="23"/>
  </w:num>
  <w:num w:numId="8">
    <w:abstractNumId w:val="16"/>
  </w:num>
  <w:num w:numId="9">
    <w:abstractNumId w:val="0"/>
  </w:num>
  <w:num w:numId="10">
    <w:abstractNumId w:val="14"/>
  </w:num>
  <w:num w:numId="11">
    <w:abstractNumId w:val="24"/>
  </w:num>
  <w:num w:numId="12">
    <w:abstractNumId w:val="11"/>
  </w:num>
  <w:num w:numId="13">
    <w:abstractNumId w:val="12"/>
  </w:num>
  <w:num w:numId="14">
    <w:abstractNumId w:val="4"/>
  </w:num>
  <w:num w:numId="15">
    <w:abstractNumId w:val="18"/>
  </w:num>
  <w:num w:numId="16">
    <w:abstractNumId w:val="15"/>
  </w:num>
  <w:num w:numId="17">
    <w:abstractNumId w:val="5"/>
  </w:num>
  <w:num w:numId="18">
    <w:abstractNumId w:val="26"/>
  </w:num>
  <w:num w:numId="19">
    <w:abstractNumId w:val="7"/>
  </w:num>
  <w:num w:numId="20">
    <w:abstractNumId w:val="10"/>
  </w:num>
  <w:num w:numId="21">
    <w:abstractNumId w:val="21"/>
  </w:num>
  <w:num w:numId="22">
    <w:abstractNumId w:val="13"/>
  </w:num>
  <w:num w:numId="23">
    <w:abstractNumId w:val="22"/>
  </w:num>
  <w:num w:numId="24">
    <w:abstractNumId w:val="6"/>
  </w:num>
  <w:num w:numId="25">
    <w:abstractNumId w:val="2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45"/>
    <w:rsid w:val="00006F87"/>
    <w:rsid w:val="00006FB8"/>
    <w:rsid w:val="000123A6"/>
    <w:rsid w:val="000167C6"/>
    <w:rsid w:val="00022D7A"/>
    <w:rsid w:val="0002478F"/>
    <w:rsid w:val="00026F1F"/>
    <w:rsid w:val="00035A1B"/>
    <w:rsid w:val="0004029E"/>
    <w:rsid w:val="00041D37"/>
    <w:rsid w:val="000421B5"/>
    <w:rsid w:val="0005438A"/>
    <w:rsid w:val="00055F05"/>
    <w:rsid w:val="00062DBC"/>
    <w:rsid w:val="00063BB2"/>
    <w:rsid w:val="00063E8D"/>
    <w:rsid w:val="00066609"/>
    <w:rsid w:val="00067517"/>
    <w:rsid w:val="00080634"/>
    <w:rsid w:val="000826D8"/>
    <w:rsid w:val="000A25B6"/>
    <w:rsid w:val="000A5CB1"/>
    <w:rsid w:val="000A65BD"/>
    <w:rsid w:val="000B0F5F"/>
    <w:rsid w:val="000B4C64"/>
    <w:rsid w:val="000B5FAB"/>
    <w:rsid w:val="000B7A53"/>
    <w:rsid w:val="000C0A45"/>
    <w:rsid w:val="000C2773"/>
    <w:rsid w:val="000D1D64"/>
    <w:rsid w:val="000D1DF3"/>
    <w:rsid w:val="000E2758"/>
    <w:rsid w:val="000E5024"/>
    <w:rsid w:val="000E60A5"/>
    <w:rsid w:val="000E74D7"/>
    <w:rsid w:val="000F1448"/>
    <w:rsid w:val="00114407"/>
    <w:rsid w:val="00114C08"/>
    <w:rsid w:val="00120336"/>
    <w:rsid w:val="00123A90"/>
    <w:rsid w:val="00124FCB"/>
    <w:rsid w:val="00133212"/>
    <w:rsid w:val="001339D6"/>
    <w:rsid w:val="00135188"/>
    <w:rsid w:val="0013565E"/>
    <w:rsid w:val="00142A7F"/>
    <w:rsid w:val="0014388A"/>
    <w:rsid w:val="00143A94"/>
    <w:rsid w:val="00144765"/>
    <w:rsid w:val="00147C7D"/>
    <w:rsid w:val="00163A9B"/>
    <w:rsid w:val="00172F60"/>
    <w:rsid w:val="00180EA8"/>
    <w:rsid w:val="00182896"/>
    <w:rsid w:val="00183F2D"/>
    <w:rsid w:val="00184870"/>
    <w:rsid w:val="00184895"/>
    <w:rsid w:val="00185844"/>
    <w:rsid w:val="00187C68"/>
    <w:rsid w:val="00191B4C"/>
    <w:rsid w:val="00193FDD"/>
    <w:rsid w:val="00196BC8"/>
    <w:rsid w:val="00197A16"/>
    <w:rsid w:val="001A08C5"/>
    <w:rsid w:val="001A136B"/>
    <w:rsid w:val="001A7AF9"/>
    <w:rsid w:val="001B1716"/>
    <w:rsid w:val="001B3145"/>
    <w:rsid w:val="001B3862"/>
    <w:rsid w:val="001C1002"/>
    <w:rsid w:val="001C1E36"/>
    <w:rsid w:val="001C754F"/>
    <w:rsid w:val="001D1817"/>
    <w:rsid w:val="001D3DC4"/>
    <w:rsid w:val="001D7BB6"/>
    <w:rsid w:val="001E20DA"/>
    <w:rsid w:val="001E2235"/>
    <w:rsid w:val="001E3B27"/>
    <w:rsid w:val="001F1B0D"/>
    <w:rsid w:val="001F28EE"/>
    <w:rsid w:val="001F2C42"/>
    <w:rsid w:val="00203EF8"/>
    <w:rsid w:val="0020683F"/>
    <w:rsid w:val="00206D3F"/>
    <w:rsid w:val="00207C47"/>
    <w:rsid w:val="00212767"/>
    <w:rsid w:val="00217495"/>
    <w:rsid w:val="00230096"/>
    <w:rsid w:val="002308B9"/>
    <w:rsid w:val="002328A6"/>
    <w:rsid w:val="00247DE6"/>
    <w:rsid w:val="00253BD2"/>
    <w:rsid w:val="00255636"/>
    <w:rsid w:val="002605CF"/>
    <w:rsid w:val="0026311B"/>
    <w:rsid w:val="00265429"/>
    <w:rsid w:val="002717BD"/>
    <w:rsid w:val="002722C2"/>
    <w:rsid w:val="00285E1B"/>
    <w:rsid w:val="00286E1D"/>
    <w:rsid w:val="00291B70"/>
    <w:rsid w:val="002A1665"/>
    <w:rsid w:val="002A383C"/>
    <w:rsid w:val="002A467C"/>
    <w:rsid w:val="002A5673"/>
    <w:rsid w:val="002B0509"/>
    <w:rsid w:val="002B14C0"/>
    <w:rsid w:val="002B2270"/>
    <w:rsid w:val="002B2A85"/>
    <w:rsid w:val="002C35C9"/>
    <w:rsid w:val="002C723C"/>
    <w:rsid w:val="002D1E16"/>
    <w:rsid w:val="002D2042"/>
    <w:rsid w:val="002E338D"/>
    <w:rsid w:val="002E5635"/>
    <w:rsid w:val="002F0689"/>
    <w:rsid w:val="002F3A63"/>
    <w:rsid w:val="002F49B7"/>
    <w:rsid w:val="00304877"/>
    <w:rsid w:val="003066B0"/>
    <w:rsid w:val="00307226"/>
    <w:rsid w:val="00310EC5"/>
    <w:rsid w:val="00311581"/>
    <w:rsid w:val="00311E72"/>
    <w:rsid w:val="00321310"/>
    <w:rsid w:val="0032131B"/>
    <w:rsid w:val="003226DD"/>
    <w:rsid w:val="00324992"/>
    <w:rsid w:val="00324DD9"/>
    <w:rsid w:val="00326391"/>
    <w:rsid w:val="0032663F"/>
    <w:rsid w:val="003363D1"/>
    <w:rsid w:val="00353058"/>
    <w:rsid w:val="0035305B"/>
    <w:rsid w:val="003556FF"/>
    <w:rsid w:val="003570D9"/>
    <w:rsid w:val="003573F9"/>
    <w:rsid w:val="00357D83"/>
    <w:rsid w:val="003641BA"/>
    <w:rsid w:val="00364533"/>
    <w:rsid w:val="00376214"/>
    <w:rsid w:val="00377BD4"/>
    <w:rsid w:val="003801F5"/>
    <w:rsid w:val="003859E8"/>
    <w:rsid w:val="00385BA8"/>
    <w:rsid w:val="00397563"/>
    <w:rsid w:val="003A37AC"/>
    <w:rsid w:val="003A6970"/>
    <w:rsid w:val="003A738F"/>
    <w:rsid w:val="003A7CC7"/>
    <w:rsid w:val="003B20F0"/>
    <w:rsid w:val="003B53EF"/>
    <w:rsid w:val="003C0AD3"/>
    <w:rsid w:val="003C0D00"/>
    <w:rsid w:val="003D087E"/>
    <w:rsid w:val="003E1ECC"/>
    <w:rsid w:val="003E2463"/>
    <w:rsid w:val="003E3EFE"/>
    <w:rsid w:val="003E54AB"/>
    <w:rsid w:val="003F04CF"/>
    <w:rsid w:val="003F1C11"/>
    <w:rsid w:val="003F1E96"/>
    <w:rsid w:val="0040024E"/>
    <w:rsid w:val="004002A7"/>
    <w:rsid w:val="0040097C"/>
    <w:rsid w:val="00405662"/>
    <w:rsid w:val="00407D42"/>
    <w:rsid w:val="00415049"/>
    <w:rsid w:val="0041651D"/>
    <w:rsid w:val="00417973"/>
    <w:rsid w:val="0042067E"/>
    <w:rsid w:val="004259F7"/>
    <w:rsid w:val="00434E5C"/>
    <w:rsid w:val="00440EA9"/>
    <w:rsid w:val="004519DA"/>
    <w:rsid w:val="0045355E"/>
    <w:rsid w:val="00460DC4"/>
    <w:rsid w:val="00461536"/>
    <w:rsid w:val="004617C2"/>
    <w:rsid w:val="00461806"/>
    <w:rsid w:val="00472197"/>
    <w:rsid w:val="00472EC2"/>
    <w:rsid w:val="004760A4"/>
    <w:rsid w:val="004761D4"/>
    <w:rsid w:val="00477A55"/>
    <w:rsid w:val="00481D23"/>
    <w:rsid w:val="00481F39"/>
    <w:rsid w:val="00485561"/>
    <w:rsid w:val="00487CED"/>
    <w:rsid w:val="004909FF"/>
    <w:rsid w:val="00491592"/>
    <w:rsid w:val="00494C6B"/>
    <w:rsid w:val="00494CF7"/>
    <w:rsid w:val="00496253"/>
    <w:rsid w:val="004A2C2A"/>
    <w:rsid w:val="004A7867"/>
    <w:rsid w:val="004B40A4"/>
    <w:rsid w:val="004B44A4"/>
    <w:rsid w:val="004B6076"/>
    <w:rsid w:val="004C0AC8"/>
    <w:rsid w:val="004C78C7"/>
    <w:rsid w:val="004C7CC3"/>
    <w:rsid w:val="004D071F"/>
    <w:rsid w:val="004D1B24"/>
    <w:rsid w:val="004D1C56"/>
    <w:rsid w:val="004E0655"/>
    <w:rsid w:val="004E33E2"/>
    <w:rsid w:val="004F01F8"/>
    <w:rsid w:val="004F639D"/>
    <w:rsid w:val="005000AC"/>
    <w:rsid w:val="00501AB3"/>
    <w:rsid w:val="00507A5F"/>
    <w:rsid w:val="00515245"/>
    <w:rsid w:val="00516B42"/>
    <w:rsid w:val="0052192E"/>
    <w:rsid w:val="00524BB0"/>
    <w:rsid w:val="005328E5"/>
    <w:rsid w:val="00532F31"/>
    <w:rsid w:val="0053653E"/>
    <w:rsid w:val="00537BBD"/>
    <w:rsid w:val="005412BD"/>
    <w:rsid w:val="005442EF"/>
    <w:rsid w:val="005602C7"/>
    <w:rsid w:val="00562DBC"/>
    <w:rsid w:val="005632E7"/>
    <w:rsid w:val="00566E90"/>
    <w:rsid w:val="005748FF"/>
    <w:rsid w:val="00575AC3"/>
    <w:rsid w:val="005817FC"/>
    <w:rsid w:val="005875E3"/>
    <w:rsid w:val="0058787E"/>
    <w:rsid w:val="00591206"/>
    <w:rsid w:val="00592495"/>
    <w:rsid w:val="0059283E"/>
    <w:rsid w:val="0059481E"/>
    <w:rsid w:val="00594C76"/>
    <w:rsid w:val="005974D3"/>
    <w:rsid w:val="005A516A"/>
    <w:rsid w:val="005B5B21"/>
    <w:rsid w:val="005C0888"/>
    <w:rsid w:val="005C1DCC"/>
    <w:rsid w:val="005C3893"/>
    <w:rsid w:val="005C58CB"/>
    <w:rsid w:val="005C7C9F"/>
    <w:rsid w:val="005D375A"/>
    <w:rsid w:val="005D41EC"/>
    <w:rsid w:val="005E0209"/>
    <w:rsid w:val="005E15A0"/>
    <w:rsid w:val="005E1E9F"/>
    <w:rsid w:val="005E66AB"/>
    <w:rsid w:val="005F14F9"/>
    <w:rsid w:val="005F17D1"/>
    <w:rsid w:val="005F447D"/>
    <w:rsid w:val="005F737A"/>
    <w:rsid w:val="005F7F27"/>
    <w:rsid w:val="00604B7F"/>
    <w:rsid w:val="00622E63"/>
    <w:rsid w:val="00626C23"/>
    <w:rsid w:val="00632374"/>
    <w:rsid w:val="00636F73"/>
    <w:rsid w:val="006474B8"/>
    <w:rsid w:val="00651B80"/>
    <w:rsid w:val="006629CA"/>
    <w:rsid w:val="00667F27"/>
    <w:rsid w:val="00673EB9"/>
    <w:rsid w:val="0067483A"/>
    <w:rsid w:val="006775A0"/>
    <w:rsid w:val="00690E50"/>
    <w:rsid w:val="00693C47"/>
    <w:rsid w:val="006974F0"/>
    <w:rsid w:val="00697BA8"/>
    <w:rsid w:val="006A2481"/>
    <w:rsid w:val="006B0CCA"/>
    <w:rsid w:val="006B20FE"/>
    <w:rsid w:val="006B5158"/>
    <w:rsid w:val="006B72DB"/>
    <w:rsid w:val="006C159D"/>
    <w:rsid w:val="006C265B"/>
    <w:rsid w:val="006C2EB5"/>
    <w:rsid w:val="006C3425"/>
    <w:rsid w:val="006E54EF"/>
    <w:rsid w:val="006E76C0"/>
    <w:rsid w:val="006F183A"/>
    <w:rsid w:val="006F31B6"/>
    <w:rsid w:val="006F5D1E"/>
    <w:rsid w:val="00700DB3"/>
    <w:rsid w:val="007121CB"/>
    <w:rsid w:val="00714F4C"/>
    <w:rsid w:val="00722C18"/>
    <w:rsid w:val="00727DD3"/>
    <w:rsid w:val="00730ECC"/>
    <w:rsid w:val="00740DCE"/>
    <w:rsid w:val="00751593"/>
    <w:rsid w:val="00751CF2"/>
    <w:rsid w:val="00753AFE"/>
    <w:rsid w:val="007564FA"/>
    <w:rsid w:val="007608F5"/>
    <w:rsid w:val="00770015"/>
    <w:rsid w:val="00783C0A"/>
    <w:rsid w:val="007865DB"/>
    <w:rsid w:val="007870C8"/>
    <w:rsid w:val="00792A0A"/>
    <w:rsid w:val="007935C1"/>
    <w:rsid w:val="007A01EE"/>
    <w:rsid w:val="007A5876"/>
    <w:rsid w:val="007B1A85"/>
    <w:rsid w:val="007B4FD4"/>
    <w:rsid w:val="007B534C"/>
    <w:rsid w:val="007C00F8"/>
    <w:rsid w:val="007C112A"/>
    <w:rsid w:val="007C3C82"/>
    <w:rsid w:val="007C795D"/>
    <w:rsid w:val="007D2B7D"/>
    <w:rsid w:val="007E45E0"/>
    <w:rsid w:val="007E4C26"/>
    <w:rsid w:val="007F21F2"/>
    <w:rsid w:val="008006AD"/>
    <w:rsid w:val="008015F5"/>
    <w:rsid w:val="00804C6B"/>
    <w:rsid w:val="00805177"/>
    <w:rsid w:val="00805336"/>
    <w:rsid w:val="00810AD8"/>
    <w:rsid w:val="008116E6"/>
    <w:rsid w:val="00814383"/>
    <w:rsid w:val="00817EDB"/>
    <w:rsid w:val="00820C97"/>
    <w:rsid w:val="00821EC0"/>
    <w:rsid w:val="008234D5"/>
    <w:rsid w:val="00824804"/>
    <w:rsid w:val="00824946"/>
    <w:rsid w:val="00824AF9"/>
    <w:rsid w:val="00824BA8"/>
    <w:rsid w:val="008258EB"/>
    <w:rsid w:val="00826187"/>
    <w:rsid w:val="00827CE9"/>
    <w:rsid w:val="00830C27"/>
    <w:rsid w:val="00831127"/>
    <w:rsid w:val="008362CB"/>
    <w:rsid w:val="00837893"/>
    <w:rsid w:val="00841EB5"/>
    <w:rsid w:val="00841EE8"/>
    <w:rsid w:val="00842593"/>
    <w:rsid w:val="0085141A"/>
    <w:rsid w:val="008523E4"/>
    <w:rsid w:val="008552E0"/>
    <w:rsid w:val="00870C12"/>
    <w:rsid w:val="008732A5"/>
    <w:rsid w:val="00884F00"/>
    <w:rsid w:val="00890DFB"/>
    <w:rsid w:val="008951A7"/>
    <w:rsid w:val="008A1F55"/>
    <w:rsid w:val="008A6472"/>
    <w:rsid w:val="008A770D"/>
    <w:rsid w:val="008B2820"/>
    <w:rsid w:val="008B5503"/>
    <w:rsid w:val="008C5F78"/>
    <w:rsid w:val="008C6097"/>
    <w:rsid w:val="008D50C6"/>
    <w:rsid w:val="008D536E"/>
    <w:rsid w:val="008E1FFA"/>
    <w:rsid w:val="008E6776"/>
    <w:rsid w:val="008F0928"/>
    <w:rsid w:val="008F13B3"/>
    <w:rsid w:val="00902251"/>
    <w:rsid w:val="00903083"/>
    <w:rsid w:val="00903B5D"/>
    <w:rsid w:val="00911DF1"/>
    <w:rsid w:val="00912BDE"/>
    <w:rsid w:val="00914D34"/>
    <w:rsid w:val="00915B34"/>
    <w:rsid w:val="00917773"/>
    <w:rsid w:val="009227E5"/>
    <w:rsid w:val="00923D82"/>
    <w:rsid w:val="00924542"/>
    <w:rsid w:val="009265AD"/>
    <w:rsid w:val="00932CB2"/>
    <w:rsid w:val="00935A44"/>
    <w:rsid w:val="00950584"/>
    <w:rsid w:val="00950784"/>
    <w:rsid w:val="0095184E"/>
    <w:rsid w:val="0095614E"/>
    <w:rsid w:val="009578DA"/>
    <w:rsid w:val="00960E63"/>
    <w:rsid w:val="00966615"/>
    <w:rsid w:val="00974BC5"/>
    <w:rsid w:val="00980566"/>
    <w:rsid w:val="0098089D"/>
    <w:rsid w:val="009854FB"/>
    <w:rsid w:val="009930E6"/>
    <w:rsid w:val="009942D4"/>
    <w:rsid w:val="009A7CFE"/>
    <w:rsid w:val="009B007A"/>
    <w:rsid w:val="009B3CF3"/>
    <w:rsid w:val="009C2829"/>
    <w:rsid w:val="009D152A"/>
    <w:rsid w:val="009D1DD1"/>
    <w:rsid w:val="009D3B34"/>
    <w:rsid w:val="009D7DEC"/>
    <w:rsid w:val="009E0673"/>
    <w:rsid w:val="009E18E4"/>
    <w:rsid w:val="009E266F"/>
    <w:rsid w:val="009E5850"/>
    <w:rsid w:val="009F3335"/>
    <w:rsid w:val="00A01076"/>
    <w:rsid w:val="00A03A2E"/>
    <w:rsid w:val="00A04B2C"/>
    <w:rsid w:val="00A12F6C"/>
    <w:rsid w:val="00A166EC"/>
    <w:rsid w:val="00A16C9C"/>
    <w:rsid w:val="00A21F86"/>
    <w:rsid w:val="00A31FA5"/>
    <w:rsid w:val="00A3598A"/>
    <w:rsid w:val="00A36021"/>
    <w:rsid w:val="00A40AD5"/>
    <w:rsid w:val="00A53C49"/>
    <w:rsid w:val="00A56CCD"/>
    <w:rsid w:val="00A6031C"/>
    <w:rsid w:val="00A60F11"/>
    <w:rsid w:val="00A66883"/>
    <w:rsid w:val="00A716BB"/>
    <w:rsid w:val="00A72FF4"/>
    <w:rsid w:val="00A76808"/>
    <w:rsid w:val="00A84AA0"/>
    <w:rsid w:val="00A870F8"/>
    <w:rsid w:val="00A90F56"/>
    <w:rsid w:val="00A95DE3"/>
    <w:rsid w:val="00A97656"/>
    <w:rsid w:val="00A979CA"/>
    <w:rsid w:val="00AB376A"/>
    <w:rsid w:val="00AB5827"/>
    <w:rsid w:val="00AC1DE5"/>
    <w:rsid w:val="00AC51DA"/>
    <w:rsid w:val="00AC56E2"/>
    <w:rsid w:val="00AC6612"/>
    <w:rsid w:val="00AC7277"/>
    <w:rsid w:val="00AE2D25"/>
    <w:rsid w:val="00AE2FDF"/>
    <w:rsid w:val="00AE3217"/>
    <w:rsid w:val="00B05260"/>
    <w:rsid w:val="00B05BC0"/>
    <w:rsid w:val="00B12CBB"/>
    <w:rsid w:val="00B16468"/>
    <w:rsid w:val="00B16E51"/>
    <w:rsid w:val="00B21708"/>
    <w:rsid w:val="00B346F1"/>
    <w:rsid w:val="00B374FE"/>
    <w:rsid w:val="00B43526"/>
    <w:rsid w:val="00B43884"/>
    <w:rsid w:val="00B442BE"/>
    <w:rsid w:val="00B45524"/>
    <w:rsid w:val="00B45A42"/>
    <w:rsid w:val="00B52869"/>
    <w:rsid w:val="00B56831"/>
    <w:rsid w:val="00B57E0E"/>
    <w:rsid w:val="00B6120D"/>
    <w:rsid w:val="00B6390A"/>
    <w:rsid w:val="00B6692B"/>
    <w:rsid w:val="00B729AA"/>
    <w:rsid w:val="00B738CF"/>
    <w:rsid w:val="00B762E8"/>
    <w:rsid w:val="00B7665C"/>
    <w:rsid w:val="00B77200"/>
    <w:rsid w:val="00B90985"/>
    <w:rsid w:val="00B90CC3"/>
    <w:rsid w:val="00B91296"/>
    <w:rsid w:val="00B95B30"/>
    <w:rsid w:val="00BA091D"/>
    <w:rsid w:val="00BB0D52"/>
    <w:rsid w:val="00BB60B0"/>
    <w:rsid w:val="00BB60C5"/>
    <w:rsid w:val="00BB7B33"/>
    <w:rsid w:val="00BC4A43"/>
    <w:rsid w:val="00BC7B01"/>
    <w:rsid w:val="00BD210D"/>
    <w:rsid w:val="00BD4E2D"/>
    <w:rsid w:val="00BD7AEA"/>
    <w:rsid w:val="00BE1DB7"/>
    <w:rsid w:val="00BE56A3"/>
    <w:rsid w:val="00BF12DD"/>
    <w:rsid w:val="00BF1D52"/>
    <w:rsid w:val="00BF2562"/>
    <w:rsid w:val="00BF2709"/>
    <w:rsid w:val="00BF3392"/>
    <w:rsid w:val="00BF3AA6"/>
    <w:rsid w:val="00BF4B1C"/>
    <w:rsid w:val="00C00B76"/>
    <w:rsid w:val="00C03DD9"/>
    <w:rsid w:val="00C04604"/>
    <w:rsid w:val="00C04867"/>
    <w:rsid w:val="00C11FB9"/>
    <w:rsid w:val="00C2406F"/>
    <w:rsid w:val="00C2589E"/>
    <w:rsid w:val="00C2780F"/>
    <w:rsid w:val="00C31AFC"/>
    <w:rsid w:val="00C372AA"/>
    <w:rsid w:val="00C4003E"/>
    <w:rsid w:val="00C4153E"/>
    <w:rsid w:val="00C4414C"/>
    <w:rsid w:val="00C45C01"/>
    <w:rsid w:val="00C47820"/>
    <w:rsid w:val="00C53123"/>
    <w:rsid w:val="00C53BA1"/>
    <w:rsid w:val="00C54572"/>
    <w:rsid w:val="00C5663D"/>
    <w:rsid w:val="00C567A2"/>
    <w:rsid w:val="00C71D4B"/>
    <w:rsid w:val="00C740D7"/>
    <w:rsid w:val="00C748E3"/>
    <w:rsid w:val="00C77002"/>
    <w:rsid w:val="00C8113E"/>
    <w:rsid w:val="00C8612D"/>
    <w:rsid w:val="00C86828"/>
    <w:rsid w:val="00C9126E"/>
    <w:rsid w:val="00C94A7A"/>
    <w:rsid w:val="00C94EB4"/>
    <w:rsid w:val="00CA059D"/>
    <w:rsid w:val="00CA1D86"/>
    <w:rsid w:val="00CA2902"/>
    <w:rsid w:val="00CA371F"/>
    <w:rsid w:val="00CA5544"/>
    <w:rsid w:val="00CB2587"/>
    <w:rsid w:val="00CB42D5"/>
    <w:rsid w:val="00CB4592"/>
    <w:rsid w:val="00CB5A6D"/>
    <w:rsid w:val="00CB5E9A"/>
    <w:rsid w:val="00CD1F60"/>
    <w:rsid w:val="00CE09DB"/>
    <w:rsid w:val="00CE224F"/>
    <w:rsid w:val="00CE230F"/>
    <w:rsid w:val="00CF2C00"/>
    <w:rsid w:val="00CF2CA3"/>
    <w:rsid w:val="00CF79B9"/>
    <w:rsid w:val="00D052B7"/>
    <w:rsid w:val="00D05F18"/>
    <w:rsid w:val="00D07412"/>
    <w:rsid w:val="00D124FA"/>
    <w:rsid w:val="00D146E2"/>
    <w:rsid w:val="00D1646D"/>
    <w:rsid w:val="00D20CA4"/>
    <w:rsid w:val="00D22F5F"/>
    <w:rsid w:val="00D239B5"/>
    <w:rsid w:val="00D246AE"/>
    <w:rsid w:val="00D32C2C"/>
    <w:rsid w:val="00D33A87"/>
    <w:rsid w:val="00D3436A"/>
    <w:rsid w:val="00D350D0"/>
    <w:rsid w:val="00D36C4A"/>
    <w:rsid w:val="00D42010"/>
    <w:rsid w:val="00D4699E"/>
    <w:rsid w:val="00D50E30"/>
    <w:rsid w:val="00D53158"/>
    <w:rsid w:val="00D53FD6"/>
    <w:rsid w:val="00D6199B"/>
    <w:rsid w:val="00D625C5"/>
    <w:rsid w:val="00D635E8"/>
    <w:rsid w:val="00D63DFD"/>
    <w:rsid w:val="00D64F6D"/>
    <w:rsid w:val="00D7035F"/>
    <w:rsid w:val="00D717F5"/>
    <w:rsid w:val="00D86D69"/>
    <w:rsid w:val="00D90BA7"/>
    <w:rsid w:val="00D90DAA"/>
    <w:rsid w:val="00D967A8"/>
    <w:rsid w:val="00DA1432"/>
    <w:rsid w:val="00DA3C67"/>
    <w:rsid w:val="00DA42D6"/>
    <w:rsid w:val="00DA4F49"/>
    <w:rsid w:val="00DB1F2D"/>
    <w:rsid w:val="00DC02FC"/>
    <w:rsid w:val="00DC35BE"/>
    <w:rsid w:val="00DD12EE"/>
    <w:rsid w:val="00DD3357"/>
    <w:rsid w:val="00DD40E9"/>
    <w:rsid w:val="00DD6208"/>
    <w:rsid w:val="00DF68D7"/>
    <w:rsid w:val="00DF79DF"/>
    <w:rsid w:val="00E000CE"/>
    <w:rsid w:val="00E03C4E"/>
    <w:rsid w:val="00E060B6"/>
    <w:rsid w:val="00E1763B"/>
    <w:rsid w:val="00E21567"/>
    <w:rsid w:val="00E227FC"/>
    <w:rsid w:val="00E31C9C"/>
    <w:rsid w:val="00E32812"/>
    <w:rsid w:val="00E35045"/>
    <w:rsid w:val="00E41BA6"/>
    <w:rsid w:val="00E633D6"/>
    <w:rsid w:val="00E6382B"/>
    <w:rsid w:val="00E640FA"/>
    <w:rsid w:val="00E6460A"/>
    <w:rsid w:val="00E65BAB"/>
    <w:rsid w:val="00E65C3E"/>
    <w:rsid w:val="00E66372"/>
    <w:rsid w:val="00E67D1B"/>
    <w:rsid w:val="00E800AA"/>
    <w:rsid w:val="00E927E8"/>
    <w:rsid w:val="00E928E3"/>
    <w:rsid w:val="00E97EC7"/>
    <w:rsid w:val="00EA16D3"/>
    <w:rsid w:val="00EA5084"/>
    <w:rsid w:val="00EA6C45"/>
    <w:rsid w:val="00EB0418"/>
    <w:rsid w:val="00EB2406"/>
    <w:rsid w:val="00EB63BD"/>
    <w:rsid w:val="00EB705C"/>
    <w:rsid w:val="00EC0345"/>
    <w:rsid w:val="00EC3859"/>
    <w:rsid w:val="00EC3FE3"/>
    <w:rsid w:val="00EC4F42"/>
    <w:rsid w:val="00EE24D5"/>
    <w:rsid w:val="00EE374E"/>
    <w:rsid w:val="00EF04EC"/>
    <w:rsid w:val="00EF145C"/>
    <w:rsid w:val="00EF3F4B"/>
    <w:rsid w:val="00EF503C"/>
    <w:rsid w:val="00EF5130"/>
    <w:rsid w:val="00EF6E8A"/>
    <w:rsid w:val="00F10F0E"/>
    <w:rsid w:val="00F12ABF"/>
    <w:rsid w:val="00F2228A"/>
    <w:rsid w:val="00F365A1"/>
    <w:rsid w:val="00F4478A"/>
    <w:rsid w:val="00F44EE7"/>
    <w:rsid w:val="00F51A29"/>
    <w:rsid w:val="00F556CD"/>
    <w:rsid w:val="00F77655"/>
    <w:rsid w:val="00F81706"/>
    <w:rsid w:val="00F826CF"/>
    <w:rsid w:val="00F826D0"/>
    <w:rsid w:val="00F90E64"/>
    <w:rsid w:val="00F96977"/>
    <w:rsid w:val="00F97209"/>
    <w:rsid w:val="00FA0220"/>
    <w:rsid w:val="00FA05B0"/>
    <w:rsid w:val="00FA22C6"/>
    <w:rsid w:val="00FA51F4"/>
    <w:rsid w:val="00FA6FF7"/>
    <w:rsid w:val="00FA7098"/>
    <w:rsid w:val="00FB588F"/>
    <w:rsid w:val="00FB7D34"/>
    <w:rsid w:val="00FC0501"/>
    <w:rsid w:val="00FD1A09"/>
    <w:rsid w:val="00FD2E05"/>
    <w:rsid w:val="00FD3F64"/>
    <w:rsid w:val="00FD4444"/>
    <w:rsid w:val="00FD736B"/>
    <w:rsid w:val="00FE19EE"/>
    <w:rsid w:val="00FE33E0"/>
    <w:rsid w:val="00FE3724"/>
    <w:rsid w:val="00FE51B4"/>
    <w:rsid w:val="00FE55E0"/>
    <w:rsid w:val="00FF3AFD"/>
    <w:rsid w:val="00FF4A66"/>
    <w:rsid w:val="00FF680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4AAC"/>
  <w15:chartTrackingRefBased/>
  <w15:docId w15:val="{C79CED62-B00B-48BB-B297-8034DD6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7F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0C12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D86D69"/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E1FF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E1FF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E1FF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E1FF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E1FF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1FF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07226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4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4F49"/>
  </w:style>
  <w:style w:type="paragraph" w:styleId="Alatunniste">
    <w:name w:val="footer"/>
    <w:basedOn w:val="Normaali"/>
    <w:link w:val="AlatunnisteChar"/>
    <w:uiPriority w:val="99"/>
    <w:unhideWhenUsed/>
    <w:rsid w:val="00DA4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4F49"/>
  </w:style>
  <w:style w:type="table" w:styleId="TaulukkoRuudukko">
    <w:name w:val="Table Grid"/>
    <w:basedOn w:val="Normaalitaulukko"/>
    <w:uiPriority w:val="39"/>
    <w:rsid w:val="00DD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3DED-4EEC-49B2-B747-02218EB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990</Words>
  <Characters>8021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Demirbas Sami</dc:creator>
  <cp:keywords/>
  <dc:description/>
  <cp:lastModifiedBy>Pohjalainen Anna (OM)</cp:lastModifiedBy>
  <cp:revision>7</cp:revision>
  <dcterms:created xsi:type="dcterms:W3CDTF">2020-10-02T08:19:00Z</dcterms:created>
  <dcterms:modified xsi:type="dcterms:W3CDTF">2020-10-02T12:20:00Z</dcterms:modified>
</cp:coreProperties>
</file>