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14" w:rsidRDefault="00AF6F04" w:rsidP="00996289">
      <w:pPr>
        <w:pStyle w:val="Otsikko1"/>
        <w:jc w:val="both"/>
      </w:pPr>
      <w:bookmarkStart w:id="0" w:name="_GoBack"/>
      <w:bookmarkEnd w:id="0"/>
      <w:r>
        <w:t>Kokousmuistio</w:t>
      </w:r>
    </w:p>
    <w:p w:rsidR="00AF6F04" w:rsidRDefault="00AF6F04" w:rsidP="00996289">
      <w:pPr>
        <w:pStyle w:val="Leipteksti"/>
        <w:jc w:val="both"/>
      </w:pPr>
      <w:r w:rsidRPr="00AF6F04">
        <w:rPr>
          <w:rStyle w:val="Otsikko2Char"/>
        </w:rPr>
        <w:t>Asia:</w:t>
      </w:r>
      <w:r w:rsidRPr="00AF6F04">
        <w:rPr>
          <w:rStyle w:val="Otsikko2Char"/>
        </w:rPr>
        <w:tab/>
      </w:r>
      <w:r>
        <w:tab/>
      </w:r>
      <w:r>
        <w:tab/>
        <w:t>NPO-</w:t>
      </w:r>
      <w:r w:rsidR="00004BD9">
        <w:t>Hankeryhmän järjestäytymiskokous</w:t>
      </w:r>
      <w:r>
        <w:t xml:space="preserve"> </w:t>
      </w:r>
      <w:r w:rsidR="00004BD9">
        <w:t>(</w:t>
      </w:r>
      <w:r>
        <w:t>1. kokous</w:t>
      </w:r>
      <w:r w:rsidR="00004BD9">
        <w:t>)</w:t>
      </w:r>
    </w:p>
    <w:p w:rsidR="00AF6F04" w:rsidRDefault="00AF6F04" w:rsidP="00996289">
      <w:pPr>
        <w:pStyle w:val="Leipteksti"/>
        <w:jc w:val="both"/>
      </w:pPr>
      <w:r w:rsidRPr="00AF6F04">
        <w:rPr>
          <w:rStyle w:val="Otsikko2Char"/>
        </w:rPr>
        <w:t>Paikka:</w:t>
      </w:r>
      <w:r>
        <w:tab/>
      </w:r>
      <w:r>
        <w:tab/>
      </w:r>
      <w:r>
        <w:tab/>
        <w:t>Sisäministeriö</w:t>
      </w:r>
      <w:r w:rsidR="00826234">
        <w:t>, Kirkkokatu 12, Helsinki</w:t>
      </w:r>
      <w:r>
        <w:t xml:space="preserve"> + videoyhteys</w:t>
      </w:r>
    </w:p>
    <w:p w:rsidR="00AF6F04" w:rsidRDefault="00AF6F04" w:rsidP="00996289">
      <w:pPr>
        <w:pStyle w:val="Leipteksti"/>
        <w:jc w:val="both"/>
      </w:pPr>
      <w:r w:rsidRPr="00AF6F04">
        <w:rPr>
          <w:rStyle w:val="Otsikko2Char"/>
        </w:rPr>
        <w:t>Aika:</w:t>
      </w:r>
      <w:r w:rsidRPr="00AF6F04">
        <w:rPr>
          <w:rStyle w:val="Otsikko2Char"/>
        </w:rPr>
        <w:tab/>
      </w:r>
      <w:r>
        <w:tab/>
      </w:r>
      <w:r>
        <w:tab/>
      </w:r>
      <w:r w:rsidR="00941566">
        <w:t>02.02.2023</w:t>
      </w:r>
      <w:r>
        <w:t xml:space="preserve"> klo </w:t>
      </w:r>
      <w:r w:rsidR="00941566">
        <w:t>10</w:t>
      </w:r>
      <w:r w:rsidR="00B716FB">
        <w:t>.00</w:t>
      </w:r>
      <w:r w:rsidR="00F102DD">
        <w:t>–</w:t>
      </w:r>
      <w:r>
        <w:t>1</w:t>
      </w:r>
      <w:r w:rsidR="00941566">
        <w:t>2</w:t>
      </w:r>
      <w:r w:rsidR="00B716FB">
        <w:t>.00</w:t>
      </w:r>
    </w:p>
    <w:p w:rsidR="00F102DD" w:rsidRDefault="00AF6F04" w:rsidP="00826234">
      <w:pPr>
        <w:pStyle w:val="Leipteksti"/>
        <w:spacing w:after="0"/>
        <w:jc w:val="both"/>
      </w:pPr>
      <w:r w:rsidRPr="00AF6F04">
        <w:rPr>
          <w:rStyle w:val="Otsikko2Char"/>
        </w:rPr>
        <w:t>Osallistujat:</w:t>
      </w:r>
      <w:r>
        <w:tab/>
      </w:r>
      <w:r>
        <w:tab/>
      </w:r>
      <w:r w:rsidR="00F102DD">
        <w:t xml:space="preserve">Petri Siitonen, </w:t>
      </w:r>
      <w:r w:rsidR="00004BD9">
        <w:t>SM</w:t>
      </w:r>
      <w:r w:rsidR="00F102DD">
        <w:t>, puheenjohtaja</w:t>
      </w:r>
    </w:p>
    <w:p w:rsidR="00F102DD" w:rsidRDefault="00F102DD" w:rsidP="00826234">
      <w:pPr>
        <w:pStyle w:val="Leipteksti"/>
        <w:spacing w:after="0"/>
        <w:jc w:val="both"/>
      </w:pPr>
      <w:r>
        <w:tab/>
      </w:r>
      <w:r>
        <w:tab/>
      </w:r>
      <w:r>
        <w:tab/>
      </w:r>
      <w:r w:rsidR="00004BD9">
        <w:t>Vilma Ojanen</w:t>
      </w:r>
      <w:r>
        <w:t xml:space="preserve">, </w:t>
      </w:r>
      <w:r w:rsidR="00004BD9">
        <w:t>SM</w:t>
      </w:r>
      <w:r w:rsidR="00A801E3">
        <w:t>, sihteeri</w:t>
      </w:r>
    </w:p>
    <w:p w:rsidR="00AF6F04" w:rsidRDefault="00F102DD" w:rsidP="00826234">
      <w:pPr>
        <w:pStyle w:val="Leipteksti"/>
        <w:spacing w:after="0"/>
        <w:jc w:val="both"/>
      </w:pPr>
      <w:r>
        <w:tab/>
      </w:r>
      <w:r>
        <w:tab/>
      </w:r>
      <w:r>
        <w:tab/>
      </w:r>
      <w:r w:rsidRPr="00F102DD">
        <w:t>Jouni Kitunen, POHA A</w:t>
      </w:r>
      <w:r w:rsidR="008C7F97">
        <w:t>H</w:t>
      </w:r>
    </w:p>
    <w:p w:rsidR="00004BD9" w:rsidRDefault="00004BD9" w:rsidP="00826234">
      <w:pPr>
        <w:pStyle w:val="Leipteksti"/>
        <w:spacing w:after="0"/>
        <w:jc w:val="both"/>
      </w:pPr>
      <w:r>
        <w:tab/>
      </w:r>
      <w:r>
        <w:tab/>
      </w:r>
      <w:r>
        <w:tab/>
        <w:t>Heidi Lehtonen, POHA AH</w:t>
      </w:r>
    </w:p>
    <w:p w:rsidR="00826234" w:rsidRDefault="00AF6F04" w:rsidP="00826234">
      <w:pPr>
        <w:pStyle w:val="Leipteksti"/>
        <w:spacing w:after="0"/>
        <w:jc w:val="both"/>
      </w:pPr>
      <w:r>
        <w:tab/>
      </w:r>
      <w:r>
        <w:tab/>
      </w:r>
      <w:r>
        <w:tab/>
      </w:r>
      <w:r w:rsidR="00004BD9">
        <w:t>Jari Yli-Pelkonen, POHA</w:t>
      </w:r>
      <w:r w:rsidR="000C4E74">
        <w:t xml:space="preserve"> (etäyhteydellä)</w:t>
      </w:r>
    </w:p>
    <w:p w:rsidR="00F102DD" w:rsidRDefault="00F102DD" w:rsidP="00826234">
      <w:pPr>
        <w:pStyle w:val="Leipteksti"/>
        <w:spacing w:after="0"/>
        <w:jc w:val="both"/>
      </w:pPr>
      <w:r>
        <w:tab/>
      </w:r>
      <w:r>
        <w:tab/>
      </w:r>
      <w:r>
        <w:tab/>
      </w:r>
      <w:r w:rsidR="00004BD9">
        <w:t>Maarit Pihkala, VM</w:t>
      </w:r>
    </w:p>
    <w:p w:rsidR="00F102DD" w:rsidRPr="00004BD9" w:rsidRDefault="00F102DD" w:rsidP="00826234">
      <w:pPr>
        <w:pStyle w:val="Leipteksti"/>
        <w:spacing w:after="0"/>
        <w:jc w:val="both"/>
        <w:rPr>
          <w:lang w:val="sv-SE"/>
        </w:rPr>
      </w:pPr>
      <w:r>
        <w:tab/>
      </w:r>
      <w:r>
        <w:tab/>
      </w:r>
      <w:r>
        <w:tab/>
      </w:r>
      <w:r w:rsidR="00004BD9" w:rsidRPr="00004BD9">
        <w:rPr>
          <w:lang w:val="sv-SE"/>
        </w:rPr>
        <w:t>Nadine Hellberg-Lindqvist, TEM</w:t>
      </w:r>
    </w:p>
    <w:p w:rsidR="00E54BF7" w:rsidRPr="00004BD9" w:rsidRDefault="00826234" w:rsidP="00F102DD">
      <w:pPr>
        <w:pStyle w:val="Leipteksti"/>
        <w:spacing w:after="0"/>
        <w:jc w:val="both"/>
        <w:rPr>
          <w:lang w:val="sv-SE"/>
        </w:rPr>
      </w:pPr>
      <w:r w:rsidRPr="00004BD9">
        <w:rPr>
          <w:color w:val="FF0000"/>
          <w:lang w:val="sv-SE"/>
        </w:rPr>
        <w:tab/>
      </w:r>
      <w:r w:rsidRPr="00004BD9">
        <w:rPr>
          <w:color w:val="FF0000"/>
          <w:lang w:val="sv-SE"/>
        </w:rPr>
        <w:tab/>
      </w:r>
      <w:r w:rsidR="00004BD9">
        <w:rPr>
          <w:color w:val="FF0000"/>
          <w:lang w:val="sv-SE"/>
        </w:rPr>
        <w:tab/>
      </w:r>
      <w:r w:rsidR="00004BD9" w:rsidRPr="00004BD9">
        <w:rPr>
          <w:lang w:val="sv-SE"/>
        </w:rPr>
        <w:t xml:space="preserve">Pia </w:t>
      </w:r>
      <w:proofErr w:type="spellStart"/>
      <w:r w:rsidR="00004BD9" w:rsidRPr="00004BD9">
        <w:rPr>
          <w:lang w:val="sv-SE"/>
        </w:rPr>
        <w:t>Sarivaara</w:t>
      </w:r>
      <w:proofErr w:type="spellEnd"/>
      <w:r w:rsidR="00004BD9" w:rsidRPr="00004BD9">
        <w:rPr>
          <w:lang w:val="sv-SE"/>
        </w:rPr>
        <w:t>, UM</w:t>
      </w:r>
    </w:p>
    <w:p w:rsidR="00F102DD" w:rsidRDefault="00E54BF7" w:rsidP="00826234">
      <w:pPr>
        <w:pStyle w:val="Leipteksti"/>
        <w:spacing w:after="0"/>
        <w:jc w:val="both"/>
      </w:pPr>
      <w:r w:rsidRPr="00004BD9">
        <w:rPr>
          <w:lang w:val="sv-SE"/>
        </w:rPr>
        <w:tab/>
      </w:r>
      <w:r w:rsidRPr="00004BD9">
        <w:rPr>
          <w:lang w:val="sv-SE"/>
        </w:rPr>
        <w:tab/>
      </w:r>
      <w:r w:rsidRPr="00004BD9">
        <w:rPr>
          <w:lang w:val="sv-SE"/>
        </w:rPr>
        <w:tab/>
      </w:r>
      <w:r w:rsidR="00F102DD">
        <w:t>Tarja Valsi, Verohallinto</w:t>
      </w:r>
    </w:p>
    <w:p w:rsidR="00F102DD" w:rsidRDefault="00F102DD" w:rsidP="00826234">
      <w:pPr>
        <w:pStyle w:val="Leipteksti"/>
        <w:spacing w:after="0"/>
        <w:jc w:val="both"/>
      </w:pPr>
      <w:r>
        <w:tab/>
      </w:r>
      <w:r>
        <w:tab/>
      </w:r>
      <w:r>
        <w:tab/>
        <w:t>Janne Marttinen, Verohallinto</w:t>
      </w:r>
    </w:p>
    <w:p w:rsidR="00F102DD" w:rsidRDefault="00F102DD" w:rsidP="00826234">
      <w:pPr>
        <w:pStyle w:val="Leipteksti"/>
        <w:spacing w:after="0"/>
        <w:jc w:val="both"/>
      </w:pPr>
      <w:r>
        <w:tab/>
      </w:r>
      <w:r>
        <w:tab/>
      </w:r>
      <w:r>
        <w:tab/>
        <w:t>Saara Rundgren, SUPO</w:t>
      </w:r>
    </w:p>
    <w:p w:rsidR="00F102DD" w:rsidRDefault="00F102DD" w:rsidP="00826234">
      <w:pPr>
        <w:pStyle w:val="Leipteksti"/>
        <w:spacing w:after="0"/>
        <w:jc w:val="both"/>
      </w:pPr>
      <w:r>
        <w:tab/>
      </w:r>
      <w:r>
        <w:tab/>
      </w:r>
      <w:r>
        <w:tab/>
        <w:t>Vesa Härmälä, PRH</w:t>
      </w:r>
    </w:p>
    <w:p w:rsidR="00941566" w:rsidRPr="00742C6D" w:rsidRDefault="00941566" w:rsidP="00826234">
      <w:pPr>
        <w:pStyle w:val="Leipteksti"/>
        <w:spacing w:after="0"/>
        <w:jc w:val="both"/>
      </w:pPr>
      <w:r>
        <w:tab/>
      </w:r>
      <w:r>
        <w:tab/>
      </w:r>
      <w:r>
        <w:tab/>
        <w:t>Maria Koivusalo, PRH (etäyhteydellä)</w:t>
      </w:r>
    </w:p>
    <w:p w:rsidR="00E54BF7" w:rsidRPr="0047419C" w:rsidRDefault="00E54BF7" w:rsidP="00F102DD">
      <w:pPr>
        <w:pStyle w:val="Leipteksti"/>
        <w:spacing w:after="0"/>
        <w:jc w:val="both"/>
      </w:pPr>
      <w:r w:rsidRPr="00742C6D">
        <w:tab/>
      </w:r>
      <w:r w:rsidRPr="00742C6D">
        <w:tab/>
      </w:r>
      <w:r w:rsidRPr="00742C6D">
        <w:tab/>
      </w:r>
    </w:p>
    <w:p w:rsidR="00941566" w:rsidRPr="00941566" w:rsidRDefault="00A526EE" w:rsidP="00941566">
      <w:pPr>
        <w:pStyle w:val="Otsikko2"/>
        <w:jc w:val="both"/>
      </w:pPr>
      <w:r w:rsidRPr="0047419C">
        <w:t>Agenda</w:t>
      </w:r>
    </w:p>
    <w:p w:rsidR="00941566" w:rsidRDefault="00A526EE" w:rsidP="00941566">
      <w:pPr>
        <w:pStyle w:val="Leipteksti"/>
        <w:numPr>
          <w:ilvl w:val="0"/>
          <w:numId w:val="10"/>
        </w:numPr>
        <w:jc w:val="both"/>
      </w:pPr>
      <w:bookmarkStart w:id="1" w:name="_Hlk126240897"/>
      <w:r>
        <w:t>Kokouksen avaus ja paikallaolijoiden toteaminen</w:t>
      </w:r>
      <w:bookmarkEnd w:id="1"/>
    </w:p>
    <w:p w:rsidR="00941566" w:rsidRDefault="00941566" w:rsidP="00941566">
      <w:pPr>
        <w:pStyle w:val="Leipteksti"/>
        <w:jc w:val="both"/>
      </w:pPr>
      <w:r>
        <w:tab/>
        <w:t>Puheenjohtaja avasi kokouksen klo 10.03 ja totesi paikallaolijat.</w:t>
      </w:r>
    </w:p>
    <w:p w:rsidR="00941566" w:rsidRDefault="00941566" w:rsidP="00941566">
      <w:pPr>
        <w:pStyle w:val="Leipteksti"/>
        <w:jc w:val="both"/>
      </w:pPr>
    </w:p>
    <w:p w:rsidR="00A526EE" w:rsidRDefault="00F102DD" w:rsidP="00941566">
      <w:pPr>
        <w:pStyle w:val="Leipteksti"/>
        <w:numPr>
          <w:ilvl w:val="0"/>
          <w:numId w:val="10"/>
        </w:numPr>
        <w:jc w:val="both"/>
      </w:pPr>
      <w:r>
        <w:t>Työryhmän toimijoiden esittelyä</w:t>
      </w:r>
    </w:p>
    <w:p w:rsidR="00941566" w:rsidRDefault="00941566" w:rsidP="00941566">
      <w:pPr>
        <w:pStyle w:val="Leipteksti"/>
        <w:ind w:left="720"/>
        <w:jc w:val="both"/>
      </w:pPr>
      <w:r>
        <w:t>Osallistujat esittäytyivät ja kertoivat omista taustoistaan ja työtehtävistään.</w:t>
      </w:r>
    </w:p>
    <w:p w:rsidR="00941566" w:rsidRDefault="00941566" w:rsidP="00941566">
      <w:pPr>
        <w:pStyle w:val="Leipteksti"/>
        <w:ind w:left="720"/>
        <w:jc w:val="both"/>
      </w:pPr>
    </w:p>
    <w:p w:rsidR="00F102DD" w:rsidRDefault="00004BD9" w:rsidP="00941566">
      <w:pPr>
        <w:pStyle w:val="Leipteksti"/>
        <w:numPr>
          <w:ilvl w:val="0"/>
          <w:numId w:val="10"/>
        </w:numPr>
        <w:jc w:val="both"/>
      </w:pPr>
      <w:r>
        <w:t>Toimintasuunnitelma</w:t>
      </w:r>
    </w:p>
    <w:p w:rsidR="00941566" w:rsidRDefault="00941566" w:rsidP="00941566">
      <w:pPr>
        <w:pStyle w:val="Leipteksti"/>
        <w:ind w:left="720"/>
        <w:jc w:val="both"/>
      </w:pPr>
      <w:r>
        <w:t>Petri Siitonen SM:stä kävi läpi hankkeen taustat, tavoitteet ja alustavan toimintasuunnitelman. Valtioneuvosto hyväksyi 11.6.2020 harmaan talouden ja talousrikollisuuden torjunnan strategian ja toimenpideohjelman vuosille 2020-2023.</w:t>
      </w:r>
      <w:r w:rsidRPr="00CA0459">
        <w:rPr>
          <w:color w:val="FF0000"/>
        </w:rPr>
        <w:t xml:space="preserve"> </w:t>
      </w:r>
      <w:r w:rsidRPr="000E46F7">
        <w:t>NPO-hanke on hyväksytty osaksi toimenpideohjelmaa</w:t>
      </w:r>
      <w:r>
        <w:t>. Toimintasuunnitelman NPO-sektoria koskevien toimenpiteiden toteuttamista varten on helmikuussa 2022 perustettu valtionvarainministeriön koordinoiman kansallisen rahanpesun ja terrorismin rahoituksen viranomaisyhteistyöryhmän alainen NPO-alatyöryhmä</w:t>
      </w:r>
      <w:r w:rsidRPr="009306A9">
        <w:t xml:space="preserve">. </w:t>
      </w:r>
      <w:r>
        <w:t>Hanke jatkaa tämän aikaisemmin perustetun NPO-alatyöryhmän työtä sisäministeriön vastuuhankkeena.</w:t>
      </w:r>
    </w:p>
    <w:p w:rsidR="00941566" w:rsidRDefault="00941566" w:rsidP="00941566">
      <w:pPr>
        <w:pStyle w:val="Leipteksti"/>
        <w:ind w:left="720"/>
        <w:jc w:val="both"/>
      </w:pPr>
    </w:p>
    <w:p w:rsidR="00941566" w:rsidRDefault="00941566" w:rsidP="00941566">
      <w:pPr>
        <w:pStyle w:val="Luettelokappale"/>
        <w:numPr>
          <w:ilvl w:val="0"/>
          <w:numId w:val="0"/>
        </w:numPr>
        <w:ind w:left="720"/>
      </w:pPr>
      <w:r>
        <w:t>Hankkeen tavoitteet:</w:t>
      </w:r>
    </w:p>
    <w:p w:rsidR="00941566" w:rsidRDefault="00941566" w:rsidP="00941566">
      <w:pPr>
        <w:pStyle w:val="Luettelokappale"/>
        <w:numPr>
          <w:ilvl w:val="0"/>
          <w:numId w:val="0"/>
        </w:numPr>
        <w:ind w:left="720"/>
      </w:pPr>
    </w:p>
    <w:p w:rsidR="00941566" w:rsidRDefault="00941566" w:rsidP="00941566">
      <w:pPr>
        <w:pStyle w:val="Luettelokappale"/>
        <w:numPr>
          <w:ilvl w:val="0"/>
          <w:numId w:val="12"/>
        </w:numPr>
      </w:pPr>
      <w:r>
        <w:t>Tietoisuuden ja ohjeistuksen lisääminen rahanpesun ja terrorismin rahoittamisen riskeistä NPO-toimijoille ja ilmoitusvelvollisille</w:t>
      </w:r>
    </w:p>
    <w:p w:rsidR="00941566" w:rsidRDefault="00941566" w:rsidP="00941566">
      <w:pPr>
        <w:pStyle w:val="Luettelokappale"/>
        <w:numPr>
          <w:ilvl w:val="0"/>
          <w:numId w:val="12"/>
        </w:numPr>
      </w:pPr>
      <w:r>
        <w:lastRenderedPageBreak/>
        <w:t>Tiedonvaihdon lisääminen NPO-toimijoista viranomaisille</w:t>
      </w:r>
    </w:p>
    <w:p w:rsidR="00941566" w:rsidRDefault="00941566" w:rsidP="00941566">
      <w:pPr>
        <w:pStyle w:val="Luettelokappale"/>
        <w:numPr>
          <w:ilvl w:val="0"/>
          <w:numId w:val="0"/>
        </w:numPr>
        <w:ind w:left="1080"/>
      </w:pPr>
    </w:p>
    <w:p w:rsidR="00941566" w:rsidRDefault="00941566" w:rsidP="00941566">
      <w:pPr>
        <w:pStyle w:val="Luettelokappale"/>
        <w:numPr>
          <w:ilvl w:val="0"/>
          <w:numId w:val="12"/>
        </w:numPr>
      </w:pPr>
      <w:r>
        <w:t>Selvitetään lainmuutostarpeet viranomaisen suorittaman valvonnan kehittämiseksi.</w:t>
      </w:r>
    </w:p>
    <w:p w:rsidR="00941566" w:rsidRDefault="00941566" w:rsidP="00941566">
      <w:pPr>
        <w:pStyle w:val="Luettelokappale"/>
        <w:numPr>
          <w:ilvl w:val="0"/>
          <w:numId w:val="0"/>
        </w:numPr>
        <w:ind w:left="357"/>
      </w:pPr>
    </w:p>
    <w:p w:rsidR="00941566" w:rsidRDefault="00941566" w:rsidP="00941566">
      <w:pPr>
        <w:pStyle w:val="Luettelokappale"/>
        <w:numPr>
          <w:ilvl w:val="0"/>
          <w:numId w:val="0"/>
        </w:numPr>
        <w:ind w:left="357"/>
      </w:pPr>
      <w:r>
        <w:t xml:space="preserve">Hankkeen taustoituksen jälkeen käytiin laajaa keskustelua </w:t>
      </w:r>
      <w:r w:rsidR="0025422B">
        <w:t xml:space="preserve">hankkeen toteuttamisesta. NPO-sektori (voittoa tavoittelemattomat organisaatiot + muut, laaja kenttä). Onko tarpeen muokata Suomen määritelmää kansallisessa riskiarviossa verrattuna </w:t>
      </w:r>
      <w:proofErr w:type="spellStart"/>
      <w:r w:rsidR="0025422B">
        <w:t>FATF:n</w:t>
      </w:r>
      <w:proofErr w:type="spellEnd"/>
      <w:r w:rsidR="0025422B">
        <w:t xml:space="preserve"> määritelmään? Keskustelun pohjalta tähän muokkauks</w:t>
      </w:r>
      <w:r w:rsidR="00F27564">
        <w:t>e</w:t>
      </w:r>
      <w:r w:rsidR="0025422B">
        <w:t>en nähtiin tarvetta. Esille tuotiin se näkökulma, että eri maissa on eri käsityksiä siitä, mitä toimijoita kuuluu NPO-sektoriin.</w:t>
      </w:r>
    </w:p>
    <w:p w:rsidR="0025422B" w:rsidRDefault="0025422B" w:rsidP="00941566">
      <w:pPr>
        <w:pStyle w:val="Luettelokappale"/>
        <w:numPr>
          <w:ilvl w:val="0"/>
          <w:numId w:val="0"/>
        </w:numPr>
        <w:ind w:left="357"/>
      </w:pPr>
    </w:p>
    <w:p w:rsidR="0025422B" w:rsidRDefault="0025422B" w:rsidP="00941566">
      <w:pPr>
        <w:pStyle w:val="Luettelokappale"/>
        <w:numPr>
          <w:ilvl w:val="0"/>
          <w:numId w:val="0"/>
        </w:numPr>
        <w:ind w:left="357"/>
      </w:pPr>
      <w:r>
        <w:t>Toimintasuunnitelma muodostetaan edellisen NPO-alatyöryhmän pohjalta. Kokouksessa päätettiin, että hankeryhmä jatkaa yhtenä ryhmänä, jotta tieto kulkisi paremmin ja päällekkäisyyksiä ei tulisi. Keskustelussa mietittiin, olisiko hyvä toteuttaa yhteisviranomaistyyppinen ohjeistus vai jokaiselle viranomaiselle oma ohjeistus. Huomioitava kuitenkin, että toimijoille voi jäädä epäselväksi, mitä ohjeita noudatetaan. Pohan arpajaishallinto on päivittänyt esim. omia nettisivujaan ja luonut ohjeistusta rahanpesun ja terrorismin rahoituksen riskeistä omille rahankeräyslupaa hakeville tahoille</w:t>
      </w:r>
      <w:r w:rsidR="00C94F6D">
        <w:t>.</w:t>
      </w:r>
    </w:p>
    <w:p w:rsidR="0025422B" w:rsidRDefault="0025422B" w:rsidP="00941566">
      <w:pPr>
        <w:pStyle w:val="Luettelokappale"/>
        <w:numPr>
          <w:ilvl w:val="0"/>
          <w:numId w:val="0"/>
        </w:numPr>
        <w:ind w:left="357"/>
      </w:pPr>
    </w:p>
    <w:p w:rsidR="0025422B" w:rsidRDefault="0025422B" w:rsidP="00941566">
      <w:pPr>
        <w:pStyle w:val="Luettelokappale"/>
        <w:numPr>
          <w:ilvl w:val="0"/>
          <w:numId w:val="0"/>
        </w:numPr>
        <w:ind w:left="357"/>
      </w:pPr>
      <w:r>
        <w:t xml:space="preserve">Verohallinnossa jaettu voittoa tavoittelemattomien toimijoiden kokonaisuus moneen eri ryhmään, esim. mitä ongelmia, riskejä? Lähestymiskulma on aina eri riippuen toimijoista, koska kyseessä on niin laaja kokonaisuus. </w:t>
      </w:r>
      <w:r w:rsidR="00B21D25">
        <w:t>Riskiperusteista toimintaa/valvontaa toteutetaan esim. Pohan arpajaishallinnossa ja Verohallinnossa. Tämän faktan tiedostaminen ei kuitenkaan paljoa auta, koska FATF haluaa, että kaikki on muotoiltu lainsäädännössä.</w:t>
      </w:r>
    </w:p>
    <w:p w:rsidR="0025422B" w:rsidRDefault="0025422B" w:rsidP="00941566">
      <w:pPr>
        <w:pStyle w:val="Luettelokappale"/>
        <w:numPr>
          <w:ilvl w:val="0"/>
          <w:numId w:val="0"/>
        </w:numPr>
        <w:ind w:left="357"/>
      </w:pPr>
    </w:p>
    <w:p w:rsidR="0025422B" w:rsidRDefault="0025422B" w:rsidP="00941566">
      <w:pPr>
        <w:pStyle w:val="Luettelokappale"/>
        <w:numPr>
          <w:ilvl w:val="0"/>
          <w:numId w:val="0"/>
        </w:numPr>
        <w:ind w:left="357"/>
      </w:pPr>
      <w:r>
        <w:t>Tärkeä määritellä NPO-toimijat, jotta kaikki tietävät, mitä siihen kuuluu. Millä organisaatiolla on eniten kosketuspintaa kaikkiin NPO-toimijoihin? Hahmotellaan kaikkien viranomaisten rajapintaa NPO-kenttään.</w:t>
      </w:r>
    </w:p>
    <w:p w:rsidR="0025422B" w:rsidRDefault="0025422B" w:rsidP="00941566">
      <w:pPr>
        <w:pStyle w:val="Luettelokappale"/>
        <w:numPr>
          <w:ilvl w:val="0"/>
          <w:numId w:val="0"/>
        </w:numPr>
        <w:ind w:left="357"/>
      </w:pPr>
    </w:p>
    <w:p w:rsidR="0025422B" w:rsidRDefault="0025422B" w:rsidP="00941566">
      <w:pPr>
        <w:pStyle w:val="Luettelokappale"/>
        <w:numPr>
          <w:ilvl w:val="0"/>
          <w:numId w:val="0"/>
        </w:numPr>
        <w:ind w:left="357"/>
      </w:pPr>
      <w:r>
        <w:t>Keskusteluun nostettiin edellinen kansallinen rahanpesun ja terrorismin rahoituksen riskiarvio</w:t>
      </w:r>
      <w:r w:rsidR="00C94F6D">
        <w:t>. Kritiikkiä annettiin siitä, että riskiarviossa koko NPO-sektoria käsitellään riskillisesti samanarvoisena, jolloin esim. pienet paikalliset urheiluseurat vertaantuvat isoihin kansainvälisiin toimijoihin.</w:t>
      </w:r>
    </w:p>
    <w:p w:rsidR="00C94F6D" w:rsidRDefault="00C94F6D" w:rsidP="00941566">
      <w:pPr>
        <w:pStyle w:val="Luettelokappale"/>
        <w:numPr>
          <w:ilvl w:val="0"/>
          <w:numId w:val="0"/>
        </w:numPr>
        <w:ind w:left="357"/>
      </w:pPr>
    </w:p>
    <w:p w:rsidR="00C94F6D" w:rsidRDefault="00C94F6D" w:rsidP="00941566">
      <w:pPr>
        <w:pStyle w:val="Luettelokappale"/>
        <w:numPr>
          <w:ilvl w:val="0"/>
          <w:numId w:val="0"/>
        </w:numPr>
        <w:ind w:left="357"/>
      </w:pPr>
      <w:r>
        <w:t xml:space="preserve">Ryhmässä päätettiin ensimmäiseksi toimenpiteeksi </w:t>
      </w:r>
      <w:r w:rsidR="00211FB7">
        <w:t>NPO-sektorin määrittely ja rajaus, mitä käsitellään NPO-sektorina tässä yhteydessä. Liikkeelle voisi lähteä esim. Rahanpesun selvittelykeskuksen tilastoista. Pohjoismaiden näkemys omaan NPO-sektoriin, miten he ovat lähteneet liikkeelle omassa määrittelyssään. Helmikuun FATF kokouksessa esim. Ranskan, Saksan kokemuksia ja toimintamenetelmiä. Kuitenkin tässä on otettava koko sektori huomioon ensin, jotta määritelmään voidaan supistaa tarvittaessa. Kansal</w:t>
      </w:r>
      <w:r w:rsidR="00837969">
        <w:t>ais</w:t>
      </w:r>
      <w:r w:rsidR="00211FB7">
        <w:t>järjestöjen kattojärjestöt; kuullaan heidän tarttumapinta sektoriin.</w:t>
      </w:r>
    </w:p>
    <w:p w:rsidR="004D6D22" w:rsidRDefault="004D6D22" w:rsidP="00941566">
      <w:pPr>
        <w:pStyle w:val="Luettelokappale"/>
        <w:numPr>
          <w:ilvl w:val="0"/>
          <w:numId w:val="0"/>
        </w:numPr>
        <w:ind w:left="357"/>
      </w:pPr>
    </w:p>
    <w:p w:rsidR="004D6D22" w:rsidRDefault="004D6D22" w:rsidP="00941566">
      <w:pPr>
        <w:pStyle w:val="Luettelokappale"/>
        <w:numPr>
          <w:ilvl w:val="0"/>
          <w:numId w:val="0"/>
        </w:numPr>
        <w:ind w:left="357"/>
      </w:pPr>
      <w:r>
        <w:t xml:space="preserve">Käytiin keskustelu myös Tiimeri-työtilasta. Aikaisemman alatyöryhmän Tiimeri-tila löytyy vielä </w:t>
      </w:r>
      <w:r w:rsidR="00E564DC">
        <w:t>kansallisen rahanpesun ja terrorismin rahoituksen työryhmän alta, missä on vielä vanhat kokousmateriaalit. Tämän alatyöryhmän Tiimeri-tilan kohtalosta käydään keskustelu seuraavassa kansallisen työryhmän kokouksessa ja tehdään päätös siitä, lakkautetaanko ko. työtila vai jatkaako hanke sen työtilan käyttöä ilman omaa erillistä tilaa.</w:t>
      </w:r>
    </w:p>
    <w:p w:rsidR="00E564DC" w:rsidRDefault="00E564DC" w:rsidP="00941566">
      <w:pPr>
        <w:pStyle w:val="Luettelokappale"/>
        <w:numPr>
          <w:ilvl w:val="0"/>
          <w:numId w:val="0"/>
        </w:numPr>
        <w:ind w:left="357"/>
      </w:pPr>
    </w:p>
    <w:p w:rsidR="00E564DC" w:rsidRDefault="00E564DC" w:rsidP="00941566">
      <w:pPr>
        <w:pStyle w:val="Luettelokappale"/>
        <w:numPr>
          <w:ilvl w:val="0"/>
          <w:numId w:val="0"/>
        </w:numPr>
        <w:ind w:left="357"/>
      </w:pPr>
    </w:p>
    <w:p w:rsidR="00E564DC" w:rsidRDefault="00E564DC" w:rsidP="00941566">
      <w:pPr>
        <w:pStyle w:val="Luettelokappale"/>
        <w:numPr>
          <w:ilvl w:val="0"/>
          <w:numId w:val="0"/>
        </w:numPr>
        <w:ind w:left="357"/>
      </w:pPr>
    </w:p>
    <w:p w:rsidR="00E564DC" w:rsidRDefault="00E564DC" w:rsidP="00941566">
      <w:pPr>
        <w:pStyle w:val="Luettelokappale"/>
        <w:numPr>
          <w:ilvl w:val="0"/>
          <w:numId w:val="0"/>
        </w:numPr>
        <w:ind w:left="357"/>
      </w:pPr>
    </w:p>
    <w:p w:rsidR="00C94F6D" w:rsidRDefault="00C94F6D" w:rsidP="00941566">
      <w:pPr>
        <w:pStyle w:val="Luettelokappale"/>
        <w:numPr>
          <w:ilvl w:val="0"/>
          <w:numId w:val="0"/>
        </w:numPr>
        <w:ind w:left="357"/>
      </w:pPr>
    </w:p>
    <w:p w:rsidR="00C94F6D" w:rsidRPr="002C76E8" w:rsidRDefault="00C94F6D" w:rsidP="00941566">
      <w:pPr>
        <w:pStyle w:val="Luettelokappale"/>
        <w:numPr>
          <w:ilvl w:val="0"/>
          <w:numId w:val="0"/>
        </w:numPr>
        <w:ind w:left="357"/>
        <w:rPr>
          <w:b/>
        </w:rPr>
      </w:pPr>
      <w:r w:rsidRPr="002C76E8">
        <w:rPr>
          <w:b/>
        </w:rPr>
        <w:lastRenderedPageBreak/>
        <w:t>Toimenpiteet:</w:t>
      </w:r>
    </w:p>
    <w:p w:rsidR="00C94F6D" w:rsidRPr="002C76E8" w:rsidRDefault="00C94F6D" w:rsidP="00941566">
      <w:pPr>
        <w:pStyle w:val="Luettelokappale"/>
        <w:numPr>
          <w:ilvl w:val="0"/>
          <w:numId w:val="0"/>
        </w:numPr>
        <w:ind w:left="357"/>
        <w:rPr>
          <w:b/>
        </w:rPr>
      </w:pPr>
    </w:p>
    <w:p w:rsidR="00C94F6D" w:rsidRPr="002C76E8" w:rsidRDefault="00211FB7" w:rsidP="00941566">
      <w:pPr>
        <w:pStyle w:val="Luettelokappale"/>
        <w:numPr>
          <w:ilvl w:val="0"/>
          <w:numId w:val="0"/>
        </w:numPr>
        <w:ind w:left="357"/>
        <w:rPr>
          <w:b/>
        </w:rPr>
      </w:pPr>
      <w:r w:rsidRPr="002C76E8">
        <w:rPr>
          <w:b/>
        </w:rPr>
        <w:t>Hankkeessa mukana olevat organisaatiot pitävät seuraavassa kokouksessa esityksen omasta NPO-sektorin valvonnasta omasta näkökulmastaan ja mahdollisista ongelmista ja haasteista, noin 10-15 min/organisaatio. (PRH, Vero, FIU ja POHA AH).</w:t>
      </w:r>
    </w:p>
    <w:p w:rsidR="00211FB7" w:rsidRPr="002C76E8" w:rsidRDefault="00211FB7" w:rsidP="00941566">
      <w:pPr>
        <w:pStyle w:val="Luettelokappale"/>
        <w:numPr>
          <w:ilvl w:val="0"/>
          <w:numId w:val="0"/>
        </w:numPr>
        <w:ind w:left="357"/>
        <w:rPr>
          <w:b/>
        </w:rPr>
      </w:pPr>
    </w:p>
    <w:p w:rsidR="00211FB7" w:rsidRPr="002C76E8" w:rsidRDefault="00211FB7" w:rsidP="00941566">
      <w:pPr>
        <w:pStyle w:val="Luettelokappale"/>
        <w:numPr>
          <w:ilvl w:val="0"/>
          <w:numId w:val="0"/>
        </w:numPr>
        <w:ind w:left="357"/>
        <w:rPr>
          <w:b/>
        </w:rPr>
      </w:pPr>
      <w:r w:rsidRPr="002C76E8">
        <w:rPr>
          <w:b/>
        </w:rPr>
        <w:t>SM</w:t>
      </w:r>
      <w:r w:rsidR="008A2273">
        <w:rPr>
          <w:b/>
        </w:rPr>
        <w:t xml:space="preserve"> kartoittaa ja</w:t>
      </w:r>
      <w:r w:rsidRPr="002C76E8">
        <w:rPr>
          <w:b/>
        </w:rPr>
        <w:t xml:space="preserve"> </w:t>
      </w:r>
      <w:proofErr w:type="spellStart"/>
      <w:r w:rsidRPr="002C76E8">
        <w:rPr>
          <w:b/>
        </w:rPr>
        <w:t>kontaktoi</w:t>
      </w:r>
      <w:proofErr w:type="spellEnd"/>
      <w:r w:rsidRPr="002C76E8">
        <w:rPr>
          <w:b/>
        </w:rPr>
        <w:t xml:space="preserve"> kattojärjestöjä (esim. Fingo) ja käy alustavat keskustelut hankkeesta heidän edustajien kanssa. Mahdollinen kuuleminen (kirjallinen/suullinen) järjestetään näiden keskustelujen pohjalta </w:t>
      </w:r>
      <w:r w:rsidR="00837969" w:rsidRPr="002C76E8">
        <w:rPr>
          <w:b/>
        </w:rPr>
        <w:t xml:space="preserve">hankeryhmän päätöksellä tarvittaessa. </w:t>
      </w:r>
    </w:p>
    <w:p w:rsidR="00837969" w:rsidRPr="002C76E8" w:rsidRDefault="00837969" w:rsidP="00941566">
      <w:pPr>
        <w:pStyle w:val="Luettelokappale"/>
        <w:numPr>
          <w:ilvl w:val="0"/>
          <w:numId w:val="0"/>
        </w:numPr>
        <w:ind w:left="357"/>
        <w:rPr>
          <w:b/>
        </w:rPr>
      </w:pPr>
    </w:p>
    <w:p w:rsidR="00941566" w:rsidRDefault="00837969" w:rsidP="00F27564">
      <w:pPr>
        <w:pStyle w:val="Luettelokappale"/>
        <w:numPr>
          <w:ilvl w:val="0"/>
          <w:numId w:val="0"/>
        </w:numPr>
        <w:ind w:left="357"/>
      </w:pPr>
      <w:r w:rsidRPr="002C76E8">
        <w:rPr>
          <w:b/>
        </w:rPr>
        <w:t xml:space="preserve">SM käy myös keskustelun ryhmän ulkopuolella UM:n roolista ja </w:t>
      </w:r>
      <w:r w:rsidR="00B21D25" w:rsidRPr="002C76E8">
        <w:rPr>
          <w:b/>
        </w:rPr>
        <w:t>kehitysyhteistyöyksikön</w:t>
      </w:r>
      <w:r w:rsidRPr="002C76E8">
        <w:rPr>
          <w:b/>
        </w:rPr>
        <w:t xml:space="preserve"> osallistumisesta hankeryhmään pakotetiimin sijaan</w:t>
      </w:r>
      <w:r w:rsidR="00F27564" w:rsidRPr="002C76E8">
        <w:rPr>
          <w:b/>
        </w:rPr>
        <w:t>.</w:t>
      </w:r>
    </w:p>
    <w:p w:rsidR="00F27564" w:rsidRDefault="00F27564" w:rsidP="00F27564">
      <w:pPr>
        <w:pStyle w:val="Leipteksti"/>
        <w:jc w:val="both"/>
      </w:pPr>
    </w:p>
    <w:p w:rsidR="00004BD9" w:rsidRDefault="00F27564" w:rsidP="00F27564">
      <w:pPr>
        <w:pStyle w:val="Leipteksti"/>
        <w:jc w:val="both"/>
      </w:pPr>
      <w:r>
        <w:t xml:space="preserve">        4. </w:t>
      </w:r>
      <w:r w:rsidR="00004BD9">
        <w:t>Muut asiat</w:t>
      </w:r>
    </w:p>
    <w:p w:rsidR="00F27564" w:rsidRDefault="00F27564" w:rsidP="00F27564">
      <w:pPr>
        <w:pStyle w:val="Leipteksti"/>
        <w:jc w:val="both"/>
      </w:pPr>
    </w:p>
    <w:p w:rsidR="00F27564" w:rsidRDefault="00F27564" w:rsidP="00F27564">
      <w:pPr>
        <w:pStyle w:val="Leipteksti"/>
        <w:jc w:val="both"/>
      </w:pPr>
      <w:r>
        <w:t xml:space="preserve">        Ei muita asioita</w:t>
      </w:r>
    </w:p>
    <w:p w:rsidR="00F27564" w:rsidRDefault="00F27564" w:rsidP="00F27564">
      <w:pPr>
        <w:pStyle w:val="Leipteksti"/>
        <w:ind w:left="1080"/>
        <w:jc w:val="both"/>
      </w:pPr>
    </w:p>
    <w:p w:rsidR="00F27564" w:rsidRDefault="00F27564" w:rsidP="00F27564">
      <w:pPr>
        <w:pStyle w:val="Leipteksti"/>
        <w:ind w:left="1080"/>
        <w:jc w:val="both"/>
      </w:pPr>
    </w:p>
    <w:p w:rsidR="00A526EE" w:rsidRDefault="00F27564" w:rsidP="00F27564">
      <w:pPr>
        <w:pStyle w:val="Leipteksti"/>
        <w:ind w:left="360"/>
        <w:jc w:val="both"/>
      </w:pPr>
      <w:r>
        <w:t xml:space="preserve">5. </w:t>
      </w:r>
      <w:r w:rsidR="00F102DD">
        <w:t>Seuraava kokous</w:t>
      </w:r>
    </w:p>
    <w:p w:rsidR="00F27564" w:rsidRDefault="00F27564" w:rsidP="00F27564">
      <w:pPr>
        <w:pStyle w:val="Leipteksti"/>
        <w:jc w:val="both"/>
      </w:pPr>
    </w:p>
    <w:p w:rsidR="00F27564" w:rsidRPr="00A526EE" w:rsidRDefault="00F27564" w:rsidP="00F27564">
      <w:pPr>
        <w:pStyle w:val="Leipteksti"/>
        <w:jc w:val="both"/>
      </w:pPr>
      <w:r>
        <w:t xml:space="preserve">        Seuraava kokous on SM:ssä 2.3.2023 klo 12.00-14.00, PJ kutsuu koolle.</w:t>
      </w:r>
    </w:p>
    <w:p w:rsidR="0069078E" w:rsidRDefault="0069078E" w:rsidP="0069078E">
      <w:pPr>
        <w:pStyle w:val="Leipteksti"/>
        <w:spacing w:after="0"/>
        <w:ind w:left="720"/>
        <w:jc w:val="both"/>
      </w:pPr>
    </w:p>
    <w:p w:rsidR="00AF6F04" w:rsidRDefault="00AF6F04" w:rsidP="00996289">
      <w:pPr>
        <w:pStyle w:val="Leipteksti"/>
        <w:jc w:val="both"/>
      </w:pPr>
    </w:p>
    <w:p w:rsidR="00AF6F04" w:rsidRDefault="00AF6F04" w:rsidP="00996289">
      <w:pPr>
        <w:pStyle w:val="Leipteksti"/>
        <w:jc w:val="both"/>
      </w:pPr>
    </w:p>
    <w:p w:rsidR="00234008" w:rsidRDefault="00AF6F04" w:rsidP="00996289">
      <w:pPr>
        <w:pStyle w:val="Leipteksti"/>
        <w:jc w:val="both"/>
      </w:pPr>
      <w:r>
        <w:tab/>
      </w:r>
      <w:r>
        <w:tab/>
        <w:t>Puheenjohtaja</w:t>
      </w:r>
      <w:r>
        <w:tab/>
      </w:r>
      <w:r>
        <w:tab/>
      </w:r>
      <w:r>
        <w:tab/>
      </w:r>
      <w:r>
        <w:tab/>
      </w:r>
      <w:r w:rsidR="00326F59">
        <w:t>Petri Siitonen</w:t>
      </w:r>
      <w:r>
        <w:tab/>
      </w:r>
    </w:p>
    <w:p w:rsidR="00AF6F04" w:rsidRDefault="00AF6F04" w:rsidP="00996289">
      <w:pPr>
        <w:pStyle w:val="Leipteksti"/>
        <w:jc w:val="both"/>
      </w:pPr>
      <w:r>
        <w:tab/>
      </w:r>
      <w:r>
        <w:tab/>
      </w:r>
    </w:p>
    <w:p w:rsidR="00AF6F04" w:rsidRDefault="00AF6F04" w:rsidP="00996289">
      <w:pPr>
        <w:pStyle w:val="Leipteksti"/>
        <w:jc w:val="both"/>
      </w:pPr>
    </w:p>
    <w:p w:rsidR="00AF6F04" w:rsidRDefault="00AF6F04" w:rsidP="00A801E3">
      <w:pPr>
        <w:pStyle w:val="Leipteksti"/>
        <w:ind w:left="720" w:hanging="720"/>
        <w:jc w:val="both"/>
      </w:pPr>
      <w:r>
        <w:tab/>
      </w:r>
      <w:r>
        <w:tab/>
      </w:r>
      <w:r>
        <w:tab/>
        <w:t>Sihteeri</w:t>
      </w:r>
      <w:r>
        <w:tab/>
      </w:r>
      <w:r>
        <w:tab/>
      </w:r>
      <w:r>
        <w:tab/>
      </w:r>
      <w:r>
        <w:tab/>
      </w:r>
      <w:r w:rsidR="00004BD9">
        <w:t>Vilma Ojanen</w:t>
      </w:r>
    </w:p>
    <w:p w:rsidR="00AF6F04" w:rsidRPr="00AF6F04" w:rsidRDefault="00AF6F04" w:rsidP="00996289">
      <w:pPr>
        <w:pStyle w:val="Leipteksti"/>
        <w:jc w:val="both"/>
      </w:pPr>
    </w:p>
    <w:sectPr w:rsidR="00AF6F04" w:rsidRPr="00AF6F04" w:rsidSect="00B7142F">
      <w:headerReference w:type="default" r:id="rId11"/>
      <w:footerReference w:type="default" r:id="rId12"/>
      <w:headerReference w:type="first" r:id="rId13"/>
      <w:footerReference w:type="first" r:id="rId14"/>
      <w:pgSz w:w="11906" w:h="16838" w:code="9"/>
      <w:pgMar w:top="2586" w:right="1814" w:bottom="1985" w:left="181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C5" w:rsidRDefault="005A7EC5">
      <w:r>
        <w:separator/>
      </w:r>
    </w:p>
  </w:endnote>
  <w:endnote w:type="continuationSeparator" w:id="0">
    <w:p w:rsidR="005A7EC5" w:rsidRDefault="005A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04" w:rsidRPr="00B7142F" w:rsidRDefault="00AF6F04"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gramStart"/>
    <w:r w:rsidRPr="00B7142F">
      <w:rPr>
        <w:i/>
        <w:sz w:val="18"/>
      </w:rPr>
      <w:t>lukuunottamatta</w:t>
    </w:r>
    <w:proofErr w:type="gramEnd"/>
    <w:r w:rsidRPr="00B7142F">
      <w:rPr>
        <w:i/>
        <w:sz w:val="18"/>
      </w:rPr>
      <w:t xml:space="preserve"> (julkisuuslaki </w:t>
    </w:r>
    <w:r w:rsidR="00A526EE" w:rsidRPr="00B7142F">
      <w:rPr>
        <w:i/>
        <w:sz w:val="18"/>
      </w:rPr>
      <w:t>5.4 ja 5.5</w:t>
    </w:r>
    <w:r w:rsidRPr="00B7142F">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2F" w:rsidRDefault="00B7142F" w:rsidP="00B7142F">
    <w:r>
      <w:rPr>
        <w:noProof/>
        <w:lang w:eastAsia="fi-FI"/>
      </w:rPr>
      <mc:AlternateContent>
        <mc:Choice Requires="wps">
          <w:drawing>
            <wp:anchor distT="0" distB="0" distL="114300" distR="114300" simplePos="0" relativeHeight="251668480" behindDoc="1" locked="0" layoutInCell="1" allowOverlap="1" wp14:anchorId="76B9CC36" wp14:editId="50DC26C8">
              <wp:simplePos x="0" y="0"/>
              <wp:positionH relativeFrom="margin">
                <wp:align>left</wp:align>
              </wp:positionH>
              <wp:positionV relativeFrom="margin">
                <wp:posOffset>7668882</wp:posOffset>
              </wp:positionV>
              <wp:extent cx="52596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A50E2" id="Suora yhdysviiva 2" o:spid="_x0000_s1026" style="position:absolute;z-index:-25164800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from="0,603.85pt" to="414.15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" strokecolor="#142d55 [3204]" strokeweight="1pt">
              <v:stroke joinstyle="miter"/>
              <w10:wrap anchorx="margin" anchory="margin"/>
            </v:line>
          </w:pict>
        </mc:Fallback>
      </mc:AlternateContent>
    </w:r>
  </w:p>
  <w:p w:rsidR="00B7142F" w:rsidRDefault="00B7142F" w:rsidP="00B7142F">
    <w:r>
      <w:t>Kirkkokatu 12, Helsinki</w:t>
    </w:r>
  </w:p>
  <w:p w:rsidR="00B7142F" w:rsidRDefault="00B7142F" w:rsidP="00B7142F">
    <w:pPr>
      <w:pStyle w:val="Alatunniste"/>
    </w:pPr>
    <w:r>
      <w:t>PL 26, 00023 Valtioneuvosto</w:t>
    </w:r>
    <w:r>
      <w:br/>
      <w:t xml:space="preserve">Vaihde 0295 480 171 | </w:t>
    </w:r>
    <w:r w:rsidRPr="00B419AD">
      <w:t>kirjaamo</w:t>
    </w:r>
    <w:r>
      <w:t>.sm</w:t>
    </w:r>
    <w:r w:rsidRPr="00B419AD">
      <w:t>@</w:t>
    </w:r>
    <w:r>
      <w:t>govsec</w:t>
    </w:r>
    <w:r w:rsidRPr="00B419AD">
      <w:t>.fi</w:t>
    </w:r>
    <w:r>
      <w:t xml:space="preserve"> | </w:t>
    </w:r>
    <w:hyperlink r:id="rId1" w:history="1">
      <w:r w:rsidRPr="00CB3BAB">
        <w:rPr>
          <w:rStyle w:val="Hyperlinkki"/>
        </w:rPr>
        <w:t>www.intermin.fi</w:t>
      </w:r>
    </w:hyperlink>
  </w:p>
  <w:p w:rsidR="00B7142F" w:rsidRPr="00B7142F" w:rsidRDefault="00B7142F" w:rsidP="00B7142F">
    <w:pPr>
      <w:pStyle w:val="Alatunniste"/>
      <w:rPr>
        <w:sz w:val="6"/>
      </w:rPr>
    </w:pPr>
  </w:p>
  <w:p w:rsidR="00B7142F" w:rsidRPr="00B7142F" w:rsidRDefault="00B7142F"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gramStart"/>
    <w:r w:rsidRPr="00B7142F">
      <w:rPr>
        <w:i/>
        <w:sz w:val="18"/>
      </w:rPr>
      <w:t>lukuunottamatta</w:t>
    </w:r>
    <w:proofErr w:type="gramEnd"/>
    <w:r w:rsidRPr="00B7142F">
      <w:rPr>
        <w:i/>
        <w:sz w:val="18"/>
      </w:rPr>
      <w:t xml:space="preserve"> (julkisuuslaki 5.4 ja 5.5 §).</w:t>
    </w:r>
  </w:p>
  <w:p w:rsidR="00B7142F" w:rsidRDefault="00B71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C5" w:rsidRDefault="005A7EC5">
      <w:r>
        <w:separator/>
      </w:r>
    </w:p>
  </w:footnote>
  <w:footnote w:type="continuationSeparator" w:id="0">
    <w:p w:rsidR="005A7EC5" w:rsidRDefault="005A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5" w:rsidRPr="00AF6F04" w:rsidRDefault="00A7055D" w:rsidP="008F6375">
    <w:pPr>
      <w:pStyle w:val="Yltunniste"/>
      <w:rPr>
        <w:rFonts w:eastAsiaTheme="majorEastAsia"/>
        <w:color w:val="FF0000"/>
      </w:rPr>
    </w:pPr>
    <w:r>
      <w:rPr>
        <w:rFonts w:eastAsiaTheme="majorEastAsia"/>
        <w:noProof/>
        <w:lang w:eastAsia="fi-FI"/>
      </w:rPr>
      <w:drawing>
        <wp:anchor distT="0" distB="0" distL="114300" distR="114300" simplePos="0" relativeHeight="251662336" behindDoc="1" locked="0" layoutInCell="1" allowOverlap="1">
          <wp:simplePos x="0" y="0"/>
          <wp:positionH relativeFrom="page">
            <wp:posOffset>1104900</wp:posOffset>
          </wp:positionH>
          <wp:positionV relativeFrom="page">
            <wp:posOffset>523875</wp:posOffset>
          </wp:positionV>
          <wp:extent cx="2019600" cy="87242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p>
  <w:p w:rsidR="00AF6F04" w:rsidRDefault="00AF6F04" w:rsidP="007E5304">
    <w:pPr>
      <w:pStyle w:val="Yltunniste"/>
      <w:rPr>
        <w:rFonts w:eastAsiaTheme="majorEastAsia"/>
      </w:rPr>
    </w:pPr>
  </w:p>
  <w:p w:rsidR="00AF6F04" w:rsidRDefault="00AF6F04" w:rsidP="007E5304">
    <w:pPr>
      <w:pStyle w:val="Yltunniste"/>
      <w:rPr>
        <w:rFonts w:eastAsiaTheme="majorEastAsia"/>
      </w:rPr>
    </w:pPr>
    <w:r>
      <w:rPr>
        <w:rFonts w:eastAsiaTheme="majorEastAsia"/>
      </w:rPr>
      <w:tab/>
    </w:r>
  </w:p>
  <w:p w:rsidR="00AF6F04" w:rsidRDefault="00AF6F04" w:rsidP="007E5304">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2F" w:rsidRDefault="00B7142F" w:rsidP="00B7142F">
    <w:pPr>
      <w:pStyle w:val="Yltunniste"/>
      <w:rPr>
        <w:rFonts w:eastAsiaTheme="majorEastAsia"/>
      </w:rPr>
    </w:pPr>
    <w:r>
      <w:rPr>
        <w:rFonts w:eastAsiaTheme="majorEastAsia"/>
        <w:noProof/>
        <w:lang w:eastAsia="fi-FI"/>
      </w:rPr>
      <w:drawing>
        <wp:anchor distT="0" distB="0" distL="114300" distR="114300" simplePos="0" relativeHeight="251666432" behindDoc="1" locked="0" layoutInCell="1" allowOverlap="1" wp14:anchorId="6B0AE133" wp14:editId="1B6E4197">
          <wp:simplePos x="0" y="0"/>
          <wp:positionH relativeFrom="page">
            <wp:posOffset>1151890</wp:posOffset>
          </wp:positionH>
          <wp:positionV relativeFrom="page">
            <wp:posOffset>360045</wp:posOffset>
          </wp:positionV>
          <wp:extent cx="2019600" cy="87242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Kokousmuistio</w:t>
    </w:r>
    <w:r w:rsidR="005A54F1">
      <w:rPr>
        <w:rFonts w:eastAsiaTheme="majorEastAsia"/>
      </w:rPr>
      <w:t xml:space="preserve">, </w:t>
    </w:r>
    <w:r w:rsidR="00004BD9">
      <w:rPr>
        <w:rFonts w:eastAsiaTheme="majorEastAsia"/>
      </w:rPr>
      <w:t>02</w:t>
    </w:r>
    <w:r w:rsidR="005A54F1">
      <w:rPr>
        <w:rFonts w:eastAsiaTheme="majorEastAsia"/>
      </w:rPr>
      <w:t>.</w:t>
    </w:r>
    <w:r w:rsidR="00004BD9">
      <w:rPr>
        <w:rFonts w:eastAsiaTheme="majorEastAsia"/>
      </w:rPr>
      <w:t>02</w:t>
    </w:r>
    <w:r w:rsidR="005A54F1">
      <w:rPr>
        <w:rFonts w:eastAsiaTheme="majorEastAsia"/>
      </w:rPr>
      <w:t>.202</w:t>
    </w:r>
    <w:r w:rsidR="00004BD9">
      <w:rPr>
        <w:rFonts w:eastAsiaTheme="majorEastAsia"/>
      </w:rPr>
      <w:t>3</w:t>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rsidP="00B7142F">
    <w:pPr>
      <w:pStyle w:val="Yltunniste"/>
      <w:rPr>
        <w:rFonts w:eastAsiaTheme="majorEastAsia"/>
      </w:rPr>
    </w:pPr>
    <w:r>
      <w:rPr>
        <w:rFonts w:eastAsiaTheme="majorEastAsia"/>
      </w:rPr>
      <w:tab/>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AA3"/>
    <w:multiLevelType w:val="hybridMultilevel"/>
    <w:tmpl w:val="40C2D1E8"/>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929" w:hanging="360"/>
      </w:pPr>
      <w:rPr>
        <w:rFonts w:ascii="Courier New" w:hAnsi="Courier New" w:cs="Courier New" w:hint="default"/>
      </w:rPr>
    </w:lvl>
    <w:lvl w:ilvl="2" w:tplc="040B0005" w:tentative="1">
      <w:start w:val="1"/>
      <w:numFmt w:val="bullet"/>
      <w:lvlText w:val=""/>
      <w:lvlJc w:val="left"/>
      <w:pPr>
        <w:ind w:left="2649" w:hanging="360"/>
      </w:pPr>
      <w:rPr>
        <w:rFonts w:ascii="Wingdings" w:hAnsi="Wingdings" w:hint="default"/>
      </w:rPr>
    </w:lvl>
    <w:lvl w:ilvl="3" w:tplc="040B0001" w:tentative="1">
      <w:start w:val="1"/>
      <w:numFmt w:val="bullet"/>
      <w:lvlText w:val=""/>
      <w:lvlJc w:val="left"/>
      <w:pPr>
        <w:ind w:left="3369" w:hanging="360"/>
      </w:pPr>
      <w:rPr>
        <w:rFonts w:ascii="Symbol" w:hAnsi="Symbol" w:hint="default"/>
      </w:rPr>
    </w:lvl>
    <w:lvl w:ilvl="4" w:tplc="040B0003" w:tentative="1">
      <w:start w:val="1"/>
      <w:numFmt w:val="bullet"/>
      <w:lvlText w:val="o"/>
      <w:lvlJc w:val="left"/>
      <w:pPr>
        <w:ind w:left="4089" w:hanging="360"/>
      </w:pPr>
      <w:rPr>
        <w:rFonts w:ascii="Courier New" w:hAnsi="Courier New" w:cs="Courier New" w:hint="default"/>
      </w:rPr>
    </w:lvl>
    <w:lvl w:ilvl="5" w:tplc="040B0005" w:tentative="1">
      <w:start w:val="1"/>
      <w:numFmt w:val="bullet"/>
      <w:lvlText w:val=""/>
      <w:lvlJc w:val="left"/>
      <w:pPr>
        <w:ind w:left="4809" w:hanging="360"/>
      </w:pPr>
      <w:rPr>
        <w:rFonts w:ascii="Wingdings" w:hAnsi="Wingdings" w:hint="default"/>
      </w:rPr>
    </w:lvl>
    <w:lvl w:ilvl="6" w:tplc="040B0001" w:tentative="1">
      <w:start w:val="1"/>
      <w:numFmt w:val="bullet"/>
      <w:lvlText w:val=""/>
      <w:lvlJc w:val="left"/>
      <w:pPr>
        <w:ind w:left="5529" w:hanging="360"/>
      </w:pPr>
      <w:rPr>
        <w:rFonts w:ascii="Symbol" w:hAnsi="Symbol" w:hint="default"/>
      </w:rPr>
    </w:lvl>
    <w:lvl w:ilvl="7" w:tplc="040B0003" w:tentative="1">
      <w:start w:val="1"/>
      <w:numFmt w:val="bullet"/>
      <w:lvlText w:val="o"/>
      <w:lvlJc w:val="left"/>
      <w:pPr>
        <w:ind w:left="6249" w:hanging="360"/>
      </w:pPr>
      <w:rPr>
        <w:rFonts w:ascii="Courier New" w:hAnsi="Courier New" w:cs="Courier New" w:hint="default"/>
      </w:rPr>
    </w:lvl>
    <w:lvl w:ilvl="8" w:tplc="040B0005" w:tentative="1">
      <w:start w:val="1"/>
      <w:numFmt w:val="bullet"/>
      <w:lvlText w:val=""/>
      <w:lvlJc w:val="left"/>
      <w:pPr>
        <w:ind w:left="6969" w:hanging="360"/>
      </w:pPr>
      <w:rPr>
        <w:rFonts w:ascii="Wingdings" w:hAnsi="Wingdings" w:hint="default"/>
      </w:rPr>
    </w:lvl>
  </w:abstractNum>
  <w:abstractNum w:abstractNumId="1" w15:restartNumberingAfterBreak="0">
    <w:nsid w:val="05BD57C6"/>
    <w:multiLevelType w:val="hybridMultilevel"/>
    <w:tmpl w:val="2B14E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B0710"/>
    <w:multiLevelType w:val="hybridMultilevel"/>
    <w:tmpl w:val="F28C88F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D627861"/>
    <w:multiLevelType w:val="hybridMultilevel"/>
    <w:tmpl w:val="EF703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3103C9"/>
    <w:multiLevelType w:val="hybridMultilevel"/>
    <w:tmpl w:val="48F4235C"/>
    <w:lvl w:ilvl="0" w:tplc="509279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382824"/>
    <w:multiLevelType w:val="hybridMultilevel"/>
    <w:tmpl w:val="E7E000F6"/>
    <w:lvl w:ilvl="0" w:tplc="040B0001">
      <w:start w:val="1"/>
      <w:numFmt w:val="bullet"/>
      <w:lvlText w:val=""/>
      <w:lvlJc w:val="left"/>
      <w:pPr>
        <w:ind w:left="120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F74438"/>
    <w:multiLevelType w:val="hybridMultilevel"/>
    <w:tmpl w:val="09CC4CE6"/>
    <w:lvl w:ilvl="0" w:tplc="62E673E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F2C8A"/>
    <w:multiLevelType w:val="hybridMultilevel"/>
    <w:tmpl w:val="D794F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3A07B5"/>
    <w:multiLevelType w:val="hybridMultilevel"/>
    <w:tmpl w:val="953A5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6E3D17"/>
    <w:multiLevelType w:val="hybridMultilevel"/>
    <w:tmpl w:val="F056D878"/>
    <w:lvl w:ilvl="0" w:tplc="187485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62076439"/>
    <w:multiLevelType w:val="hybridMultilevel"/>
    <w:tmpl w:val="4F1A1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A71BEA"/>
    <w:multiLevelType w:val="hybridMultilevel"/>
    <w:tmpl w:val="331E5F2A"/>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9F001D"/>
    <w:multiLevelType w:val="hybridMultilevel"/>
    <w:tmpl w:val="10969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6"/>
  </w:num>
  <w:num w:numId="6">
    <w:abstractNumId w:val="8"/>
  </w:num>
  <w:num w:numId="7">
    <w:abstractNumId w:val="1"/>
  </w:num>
  <w:num w:numId="8">
    <w:abstractNumId w:val="11"/>
  </w:num>
  <w:num w:numId="9">
    <w:abstractNumId w:val="4"/>
  </w:num>
  <w:num w:numId="10">
    <w:abstractNumId w:val="2"/>
  </w:num>
  <w:num w:numId="11">
    <w:abstractNumId w:val="13"/>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04"/>
    <w:rsid w:val="00004BD9"/>
    <w:rsid w:val="00006A14"/>
    <w:rsid w:val="00007E41"/>
    <w:rsid w:val="00034F0C"/>
    <w:rsid w:val="00037161"/>
    <w:rsid w:val="000450C2"/>
    <w:rsid w:val="00064D74"/>
    <w:rsid w:val="000677DE"/>
    <w:rsid w:val="000B47B1"/>
    <w:rsid w:val="000C4E74"/>
    <w:rsid w:val="000F0CA6"/>
    <w:rsid w:val="000F611B"/>
    <w:rsid w:val="0010002C"/>
    <w:rsid w:val="00127621"/>
    <w:rsid w:val="001A7B6C"/>
    <w:rsid w:val="001B38F7"/>
    <w:rsid w:val="001B5A9B"/>
    <w:rsid w:val="001C6A06"/>
    <w:rsid w:val="001C6B05"/>
    <w:rsid w:val="001E4D16"/>
    <w:rsid w:val="00210B83"/>
    <w:rsid w:val="00211FB7"/>
    <w:rsid w:val="00220FDF"/>
    <w:rsid w:val="002217C3"/>
    <w:rsid w:val="00234008"/>
    <w:rsid w:val="00243655"/>
    <w:rsid w:val="00250967"/>
    <w:rsid w:val="0025422B"/>
    <w:rsid w:val="00272B72"/>
    <w:rsid w:val="002A2215"/>
    <w:rsid w:val="002C76E8"/>
    <w:rsid w:val="00326BF9"/>
    <w:rsid w:val="00326F59"/>
    <w:rsid w:val="0036649E"/>
    <w:rsid w:val="003711A4"/>
    <w:rsid w:val="00372151"/>
    <w:rsid w:val="00373E22"/>
    <w:rsid w:val="003C1085"/>
    <w:rsid w:val="003D5F48"/>
    <w:rsid w:val="003D7594"/>
    <w:rsid w:val="003E4C66"/>
    <w:rsid w:val="003E53CF"/>
    <w:rsid w:val="003E540B"/>
    <w:rsid w:val="0040028D"/>
    <w:rsid w:val="0041025A"/>
    <w:rsid w:val="00417561"/>
    <w:rsid w:val="00421D72"/>
    <w:rsid w:val="004340FA"/>
    <w:rsid w:val="0044503D"/>
    <w:rsid w:val="00453514"/>
    <w:rsid w:val="0047419C"/>
    <w:rsid w:val="00474E24"/>
    <w:rsid w:val="00485348"/>
    <w:rsid w:val="004A0C39"/>
    <w:rsid w:val="004D124C"/>
    <w:rsid w:val="004D6D22"/>
    <w:rsid w:val="004E238B"/>
    <w:rsid w:val="004F22A7"/>
    <w:rsid w:val="005122C9"/>
    <w:rsid w:val="005344AA"/>
    <w:rsid w:val="0054220B"/>
    <w:rsid w:val="00556E9E"/>
    <w:rsid w:val="005629F8"/>
    <w:rsid w:val="005647E7"/>
    <w:rsid w:val="005A00E0"/>
    <w:rsid w:val="005A54F1"/>
    <w:rsid w:val="005A7EC5"/>
    <w:rsid w:val="005B6835"/>
    <w:rsid w:val="005C5593"/>
    <w:rsid w:val="005D005F"/>
    <w:rsid w:val="005D7B79"/>
    <w:rsid w:val="005E56CC"/>
    <w:rsid w:val="00601990"/>
    <w:rsid w:val="00633BFA"/>
    <w:rsid w:val="00645551"/>
    <w:rsid w:val="00656014"/>
    <w:rsid w:val="00682509"/>
    <w:rsid w:val="0069078E"/>
    <w:rsid w:val="0069604A"/>
    <w:rsid w:val="006A6CB5"/>
    <w:rsid w:val="006A7033"/>
    <w:rsid w:val="006D1FF0"/>
    <w:rsid w:val="006D5DB7"/>
    <w:rsid w:val="006F7CCE"/>
    <w:rsid w:val="00702547"/>
    <w:rsid w:val="00711CA9"/>
    <w:rsid w:val="00717A0C"/>
    <w:rsid w:val="00720C98"/>
    <w:rsid w:val="007236AB"/>
    <w:rsid w:val="00726A81"/>
    <w:rsid w:val="00742C6D"/>
    <w:rsid w:val="0078046A"/>
    <w:rsid w:val="007A53A0"/>
    <w:rsid w:val="00826234"/>
    <w:rsid w:val="00837969"/>
    <w:rsid w:val="00861422"/>
    <w:rsid w:val="00861A99"/>
    <w:rsid w:val="00862101"/>
    <w:rsid w:val="00880EB6"/>
    <w:rsid w:val="00896FD3"/>
    <w:rsid w:val="008A2273"/>
    <w:rsid w:val="008A7F8A"/>
    <w:rsid w:val="008C7F97"/>
    <w:rsid w:val="008D0F80"/>
    <w:rsid w:val="008D4CAE"/>
    <w:rsid w:val="008E0FA8"/>
    <w:rsid w:val="008E2392"/>
    <w:rsid w:val="008F6375"/>
    <w:rsid w:val="0091224F"/>
    <w:rsid w:val="00916C9B"/>
    <w:rsid w:val="0091713B"/>
    <w:rsid w:val="009201AA"/>
    <w:rsid w:val="00921870"/>
    <w:rsid w:val="0093219C"/>
    <w:rsid w:val="00941566"/>
    <w:rsid w:val="00944B2D"/>
    <w:rsid w:val="00960313"/>
    <w:rsid w:val="00996289"/>
    <w:rsid w:val="009B3A9D"/>
    <w:rsid w:val="009C12B3"/>
    <w:rsid w:val="009E3196"/>
    <w:rsid w:val="00A526EE"/>
    <w:rsid w:val="00A7055D"/>
    <w:rsid w:val="00A7719F"/>
    <w:rsid w:val="00A801E3"/>
    <w:rsid w:val="00A832A6"/>
    <w:rsid w:val="00A92DD0"/>
    <w:rsid w:val="00AA3C13"/>
    <w:rsid w:val="00AC7EE0"/>
    <w:rsid w:val="00AD58AD"/>
    <w:rsid w:val="00AF6F04"/>
    <w:rsid w:val="00B2161C"/>
    <w:rsid w:val="00B21D25"/>
    <w:rsid w:val="00B24E58"/>
    <w:rsid w:val="00B419AD"/>
    <w:rsid w:val="00B66D60"/>
    <w:rsid w:val="00B7142F"/>
    <w:rsid w:val="00B716FB"/>
    <w:rsid w:val="00BA0519"/>
    <w:rsid w:val="00BE0056"/>
    <w:rsid w:val="00BF27CE"/>
    <w:rsid w:val="00C14744"/>
    <w:rsid w:val="00C74C84"/>
    <w:rsid w:val="00C94F6D"/>
    <w:rsid w:val="00CA222A"/>
    <w:rsid w:val="00CA2541"/>
    <w:rsid w:val="00CC3B18"/>
    <w:rsid w:val="00CD7C1A"/>
    <w:rsid w:val="00CF490E"/>
    <w:rsid w:val="00D42D27"/>
    <w:rsid w:val="00D57425"/>
    <w:rsid w:val="00DE2715"/>
    <w:rsid w:val="00E062B6"/>
    <w:rsid w:val="00E379D3"/>
    <w:rsid w:val="00E54BF7"/>
    <w:rsid w:val="00E564DC"/>
    <w:rsid w:val="00E569F0"/>
    <w:rsid w:val="00E639F8"/>
    <w:rsid w:val="00E65244"/>
    <w:rsid w:val="00E72242"/>
    <w:rsid w:val="00E92579"/>
    <w:rsid w:val="00ED31F2"/>
    <w:rsid w:val="00EE6686"/>
    <w:rsid w:val="00EF5737"/>
    <w:rsid w:val="00F02950"/>
    <w:rsid w:val="00F05F58"/>
    <w:rsid w:val="00F102DD"/>
    <w:rsid w:val="00F27564"/>
    <w:rsid w:val="00F27B07"/>
    <w:rsid w:val="00F3653D"/>
    <w:rsid w:val="00F51144"/>
    <w:rsid w:val="00F8348C"/>
    <w:rsid w:val="00F92DA8"/>
    <w:rsid w:val="00F92FC3"/>
    <w:rsid w:val="00FA196D"/>
    <w:rsid w:val="00FA4B32"/>
    <w:rsid w:val="00FD09B9"/>
    <w:rsid w:val="00FD5A28"/>
    <w:rsid w:val="00FF595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7D07C-C5E3-4A53-A62E-39FEB1D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09B9"/>
    <w:pPr>
      <w:tabs>
        <w:tab w:val="left" w:pos="851"/>
        <w:tab w:val="left" w:pos="1304"/>
        <w:tab w:val="left" w:pos="2608"/>
        <w:tab w:val="left" w:pos="3912"/>
      </w:tabs>
      <w:spacing w:after="0" w:line="240" w:lineRule="auto"/>
    </w:pPr>
    <w:rPr>
      <w:rFonts w:cstheme="minorHAnsi"/>
      <w:sz w:val="20"/>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semiHidden/>
    <w:unhideWhenUsed/>
    <w:qFormat/>
    <w:rsid w:val="00EE6686"/>
    <w:pPr>
      <w:keepNext/>
      <w:keepLines/>
      <w:spacing w:before="120"/>
      <w:outlineLvl w:val="2"/>
    </w:pPr>
    <w:rPr>
      <w:rFonts w:asciiTheme="majorHAnsi" w:eastAsiaTheme="majorEastAsia" w:hAnsiTheme="majorHAns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semiHidden/>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lear" w:pos="851"/>
        <w:tab w:val="clear" w:pos="1304"/>
        <w:tab w:val="clear" w:pos="2608"/>
        <w:tab w:val="clear" w:pos="3912"/>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customStyle="1" w:styleId="UnresolvedMention">
    <w:name w:val="Unresolved Mention"/>
    <w:basedOn w:val="Kappaleenoletusfontti"/>
    <w:uiPriority w:val="99"/>
    <w:semiHidden/>
    <w:unhideWhenUsed/>
    <w:rsid w:val="00B419AD"/>
    <w:rPr>
      <w:color w:val="605E5C"/>
      <w:shd w:val="clear" w:color="auto" w:fill="E1DFDD"/>
    </w:rPr>
  </w:style>
  <w:style w:type="paragraph" w:styleId="Alaviitteenteksti">
    <w:name w:val="footnote text"/>
    <w:basedOn w:val="Normaali"/>
    <w:link w:val="AlaviitteentekstiChar"/>
    <w:uiPriority w:val="99"/>
    <w:semiHidden/>
    <w:unhideWhenUsed/>
    <w:rsid w:val="00AF6F04"/>
    <w:rPr>
      <w:szCs w:val="20"/>
    </w:rPr>
  </w:style>
  <w:style w:type="character" w:customStyle="1" w:styleId="AlaviitteentekstiChar">
    <w:name w:val="Alaviitteen teksti Char"/>
    <w:basedOn w:val="Kappaleenoletusfontti"/>
    <w:link w:val="Alaviitteenteksti"/>
    <w:uiPriority w:val="99"/>
    <w:semiHidden/>
    <w:rsid w:val="00AF6F04"/>
    <w:rPr>
      <w:rFonts w:cstheme="minorHAnsi"/>
      <w:sz w:val="20"/>
      <w:szCs w:val="20"/>
      <w:lang w:val="fi-FI"/>
    </w:rPr>
  </w:style>
  <w:style w:type="character" w:styleId="Alaviitteenviite">
    <w:name w:val="footnote reference"/>
    <w:basedOn w:val="Kappaleenoletusfontti"/>
    <w:uiPriority w:val="99"/>
    <w:semiHidden/>
    <w:unhideWhenUsed/>
    <w:rsid w:val="00AF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m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kaamos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F67E164AAE09644B99B4412152B5596" ma:contentTypeVersion="1" ma:contentTypeDescription="Luo uusi asiakirja." ma:contentTypeScope="" ma:versionID="fcdfcb00781a722e98c091862defdd02">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CB31-6337-4591-AD3E-32E50C98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3801E-2436-4C1C-BD77-6532CAEB98B2}">
  <ds:schemaRefs>
    <ds:schemaRef ds:uri="http://schemas.microsoft.com/sharepoint/v3/contenttype/forms"/>
  </ds:schemaRefs>
</ds:datastoreItem>
</file>

<file path=customXml/itemProps3.xml><?xml version="1.0" encoding="utf-8"?>
<ds:datastoreItem xmlns:ds="http://schemas.openxmlformats.org/officeDocument/2006/customXml" ds:itemID="{4CA61C29-75EB-480E-9CF0-C1A43AD4D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231B8-254B-402C-86BE-EA67E652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SM_mallipohja_kaamos_v2018-06-25.dotx</Template>
  <TotalTime>1</TotalTime>
  <Pages>3</Pages>
  <Words>614</Words>
  <Characters>4979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Nevalainen Sami SM</dc:creator>
  <cp:keywords/>
  <dc:description/>
  <cp:lastModifiedBy>Carina Öhrnberg</cp:lastModifiedBy>
  <cp:revision>2</cp:revision>
  <dcterms:created xsi:type="dcterms:W3CDTF">2023-10-17T08:55:00Z</dcterms:created>
  <dcterms:modified xsi:type="dcterms:W3CDTF">2023-10-17T08:55:00Z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0x010100CF67E164AAE09644B99B4412152B5596</vt:lpwstr>
  </property>
</Properties>
</file>