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54B" w:rsidRPr="0093656A" w:rsidRDefault="009A0A01" w:rsidP="00300671">
      <w:pPr>
        <w:tabs>
          <w:tab w:val="left" w:pos="-1296"/>
          <w:tab w:val="left" w:pos="540"/>
          <w:tab w:val="left" w:pos="1296"/>
          <w:tab w:val="left" w:pos="2592"/>
          <w:tab w:val="left" w:pos="3402"/>
          <w:tab w:val="left" w:pos="3888"/>
          <w:tab w:val="left" w:pos="5184"/>
          <w:tab w:val="left" w:pos="6480"/>
          <w:tab w:val="left" w:pos="7776"/>
          <w:tab w:val="left" w:pos="9072"/>
        </w:tabs>
        <w:ind w:left="567" w:right="-183"/>
        <w:jc w:val="both"/>
        <w:rPr>
          <w:rFonts w:asciiTheme="minorHAnsi" w:hAnsiTheme="minorHAnsi" w:cs="Tahoma"/>
          <w:sz w:val="22"/>
          <w:szCs w:val="22"/>
        </w:rPr>
      </w:pPr>
      <w:bookmarkStart w:id="0" w:name="_GoBack"/>
      <w:bookmarkEnd w:id="0"/>
      <w:r w:rsidRPr="0093656A">
        <w:rPr>
          <w:rFonts w:asciiTheme="minorHAnsi" w:hAnsiTheme="minorHAnsi" w:cs="Tahoma"/>
          <w:sz w:val="22"/>
          <w:szCs w:val="22"/>
        </w:rPr>
        <w:t>O</w:t>
      </w:r>
      <w:r w:rsidR="002D487B" w:rsidRPr="0093656A">
        <w:rPr>
          <w:rFonts w:asciiTheme="minorHAnsi" w:hAnsiTheme="minorHAnsi" w:cs="Tahoma"/>
          <w:sz w:val="22"/>
          <w:szCs w:val="22"/>
        </w:rPr>
        <w:t>petus- ja kulttuuriministeriö</w:t>
      </w:r>
      <w:r w:rsidR="00743691" w:rsidRPr="0093656A">
        <w:rPr>
          <w:rFonts w:asciiTheme="minorHAnsi" w:hAnsiTheme="minorHAnsi" w:cs="Tahoma"/>
          <w:sz w:val="22"/>
          <w:szCs w:val="22"/>
        </w:rPr>
        <w:t>lle</w:t>
      </w:r>
      <w:r w:rsidR="002D487B" w:rsidRPr="0093656A">
        <w:rPr>
          <w:rFonts w:asciiTheme="minorHAnsi" w:hAnsiTheme="minorHAnsi" w:cs="Tahoma"/>
          <w:sz w:val="22"/>
          <w:szCs w:val="22"/>
        </w:rPr>
        <w:tab/>
      </w:r>
      <w:r w:rsidR="002D487B" w:rsidRPr="0093656A">
        <w:rPr>
          <w:rFonts w:asciiTheme="minorHAnsi" w:hAnsiTheme="minorHAnsi" w:cs="Tahoma"/>
          <w:sz w:val="22"/>
          <w:szCs w:val="22"/>
        </w:rPr>
        <w:tab/>
      </w:r>
      <w:r w:rsidR="002D487B" w:rsidRPr="0093656A">
        <w:rPr>
          <w:rFonts w:asciiTheme="minorHAnsi" w:hAnsiTheme="minorHAnsi" w:cs="Tahoma"/>
          <w:sz w:val="22"/>
          <w:szCs w:val="22"/>
        </w:rPr>
        <w:tab/>
        <w:t>LAUSUNTO</w:t>
      </w:r>
    </w:p>
    <w:p w:rsidR="00300671" w:rsidRPr="0093656A" w:rsidRDefault="00300671" w:rsidP="00300671">
      <w:pPr>
        <w:tabs>
          <w:tab w:val="left" w:pos="-1296"/>
          <w:tab w:val="left" w:pos="540"/>
          <w:tab w:val="left" w:pos="1296"/>
          <w:tab w:val="left" w:pos="2592"/>
          <w:tab w:val="left" w:pos="3402"/>
          <w:tab w:val="left" w:pos="3888"/>
          <w:tab w:val="left" w:pos="5184"/>
          <w:tab w:val="left" w:pos="6480"/>
          <w:tab w:val="left" w:pos="7776"/>
          <w:tab w:val="left" w:pos="9072"/>
        </w:tabs>
        <w:ind w:left="567" w:right="-183"/>
        <w:jc w:val="both"/>
        <w:rPr>
          <w:rFonts w:asciiTheme="minorHAnsi" w:hAnsiTheme="minorHAnsi" w:cs="Tahoma"/>
          <w:sz w:val="22"/>
          <w:szCs w:val="22"/>
        </w:rPr>
      </w:pPr>
    </w:p>
    <w:p w:rsidR="00300671" w:rsidRPr="0093656A" w:rsidRDefault="00300671" w:rsidP="00300671">
      <w:pPr>
        <w:ind w:left="567"/>
        <w:rPr>
          <w:rFonts w:asciiTheme="minorHAnsi" w:hAnsiTheme="minorHAnsi" w:cs="Tahoma"/>
          <w:sz w:val="22"/>
          <w:szCs w:val="22"/>
        </w:rPr>
      </w:pPr>
    </w:p>
    <w:p w:rsidR="00E102BF" w:rsidRPr="0093656A" w:rsidRDefault="002D487B" w:rsidP="00E102BF">
      <w:pPr>
        <w:ind w:left="567"/>
        <w:rPr>
          <w:rFonts w:asciiTheme="minorHAnsi" w:hAnsiTheme="minorHAnsi"/>
          <w:b/>
          <w:sz w:val="22"/>
          <w:szCs w:val="22"/>
        </w:rPr>
      </w:pPr>
      <w:r w:rsidRPr="0093656A">
        <w:rPr>
          <w:rFonts w:asciiTheme="minorHAnsi" w:hAnsiTheme="minorHAnsi"/>
          <w:b/>
          <w:sz w:val="22"/>
          <w:szCs w:val="22"/>
        </w:rPr>
        <w:t xml:space="preserve">Hallituksen esitys eduskunnalle </w:t>
      </w:r>
      <w:r w:rsidR="00CA4F55" w:rsidRPr="0093656A">
        <w:rPr>
          <w:rFonts w:asciiTheme="minorHAnsi" w:hAnsiTheme="minorHAnsi"/>
          <w:b/>
          <w:sz w:val="22"/>
          <w:szCs w:val="22"/>
        </w:rPr>
        <w:t>laeiksi lukiolain, ammatillisesta peruskoulutuksesta annetun lain sekä vapaasta sivistystyöstä annetun lain 4§:n muuttamisesta</w:t>
      </w:r>
    </w:p>
    <w:p w:rsidR="00E102BF" w:rsidRPr="0093656A" w:rsidRDefault="00E102BF" w:rsidP="00E102BF">
      <w:pPr>
        <w:ind w:left="567"/>
        <w:rPr>
          <w:rFonts w:asciiTheme="minorHAnsi" w:hAnsiTheme="minorHAnsi"/>
          <w:b/>
          <w:sz w:val="22"/>
          <w:szCs w:val="22"/>
        </w:rPr>
      </w:pPr>
      <w:r w:rsidRPr="0093656A">
        <w:rPr>
          <w:rFonts w:asciiTheme="minorHAnsi" w:hAnsiTheme="minorHAnsi"/>
          <w:sz w:val="22"/>
          <w:szCs w:val="22"/>
        </w:rPr>
        <w:t>(OKM 57/010/2014)</w:t>
      </w:r>
    </w:p>
    <w:p w:rsidR="00D05766" w:rsidRPr="0093656A" w:rsidRDefault="00D05766" w:rsidP="00743691">
      <w:pPr>
        <w:tabs>
          <w:tab w:val="left" w:pos="-1296"/>
          <w:tab w:val="left" w:pos="851"/>
          <w:tab w:val="left" w:pos="1296"/>
          <w:tab w:val="left" w:pos="2592"/>
          <w:tab w:val="left" w:pos="3402"/>
          <w:tab w:val="left" w:pos="3888"/>
          <w:tab w:val="left" w:pos="5184"/>
          <w:tab w:val="left" w:pos="6480"/>
          <w:tab w:val="left" w:pos="7776"/>
          <w:tab w:val="left" w:pos="9072"/>
        </w:tabs>
        <w:ind w:left="851" w:right="492"/>
        <w:jc w:val="both"/>
        <w:rPr>
          <w:rFonts w:asciiTheme="minorHAnsi" w:hAnsiTheme="minorHAnsi" w:cs="Tahoma"/>
          <w:sz w:val="22"/>
          <w:szCs w:val="22"/>
        </w:rPr>
      </w:pPr>
      <w:r w:rsidRPr="0093656A">
        <w:rPr>
          <w:rFonts w:asciiTheme="minorHAnsi" w:hAnsiTheme="minorHAnsi" w:cs="Tahoma"/>
          <w:sz w:val="22"/>
          <w:szCs w:val="22"/>
        </w:rPr>
        <w:tab/>
      </w:r>
    </w:p>
    <w:p w:rsidR="0082608F" w:rsidRDefault="00E102BF" w:rsidP="00E54CB8">
      <w:pPr>
        <w:ind w:left="567"/>
        <w:jc w:val="both"/>
        <w:rPr>
          <w:rFonts w:asciiTheme="minorHAnsi" w:eastAsia="TimesNewRomanPSMT" w:hAnsiTheme="minorHAnsi" w:cs="TimesNewRomanPSMT"/>
          <w:sz w:val="22"/>
          <w:szCs w:val="22"/>
        </w:rPr>
      </w:pPr>
      <w:r w:rsidRPr="0093656A">
        <w:rPr>
          <w:rFonts w:asciiTheme="minorHAnsi" w:eastAsia="TimesNewRomanPSMT" w:hAnsiTheme="minorHAnsi" w:cs="TimesNewRomanPSMT"/>
          <w:sz w:val="22"/>
          <w:szCs w:val="22"/>
        </w:rPr>
        <w:t>Hallitus ehdottaa muutettavaksi lukio- ja ammatillisen koulutuksen järjestämisluvan ja vapaan sivistystyön oppilaitoksen ylläpitämisluvan myöntämistä ja peruuttamista koskevia säännöksiä. Koulutuksen järjestämisluvista ja oppilaitoksen ylläpitämisluvista päättäisi edelleen opetus- ja kulttuuriministeriö. Lakien tultua voimaan, vanhojen säännösten perusteella myönnettyjen koulutuksen järjestämislupien voimassaolo päättyisi. Vapaasta sivistystyöstä annetun lain mukaiset ylläpitämisluvat säilyisivät ehdotetun lain mukaisina lupina, mutta ylläpitäjien taloudelliset edellytykset oppilaitoksen ylläpitämiseen tutkittaisiin viran puolesta.</w:t>
      </w:r>
      <w:r w:rsidR="00E54CB8">
        <w:rPr>
          <w:rFonts w:asciiTheme="minorHAnsi" w:eastAsia="TimesNewRomanPSMT" w:hAnsiTheme="minorHAnsi" w:cs="TimesNewRomanPSMT"/>
          <w:sz w:val="22"/>
          <w:szCs w:val="22"/>
        </w:rPr>
        <w:t xml:space="preserve"> </w:t>
      </w:r>
    </w:p>
    <w:p w:rsidR="0082608F" w:rsidRDefault="0082608F" w:rsidP="00E54CB8">
      <w:pPr>
        <w:ind w:left="567"/>
        <w:jc w:val="both"/>
        <w:rPr>
          <w:rFonts w:asciiTheme="minorHAnsi" w:eastAsia="TimesNewRomanPSMT" w:hAnsiTheme="minorHAnsi" w:cs="TimesNewRomanPSMT"/>
          <w:sz w:val="22"/>
          <w:szCs w:val="22"/>
        </w:rPr>
      </w:pPr>
    </w:p>
    <w:p w:rsidR="00E102BF" w:rsidRPr="0082608F" w:rsidRDefault="00E54CB8" w:rsidP="00E54CB8">
      <w:pPr>
        <w:ind w:left="567"/>
        <w:jc w:val="both"/>
        <w:rPr>
          <w:rFonts w:asciiTheme="minorHAnsi" w:eastAsia="TimesNewRomanPSMT" w:hAnsiTheme="minorHAnsi" w:cs="TimesNewRomanPSMT"/>
          <w:i/>
          <w:sz w:val="22"/>
          <w:szCs w:val="22"/>
        </w:rPr>
      </w:pPr>
      <w:r w:rsidRPr="0082608F">
        <w:rPr>
          <w:rFonts w:asciiTheme="minorHAnsi" w:eastAsia="TimesNewRomanPSMT" w:hAnsiTheme="minorHAnsi" w:cs="TimesNewRomanPSMT"/>
          <w:i/>
          <w:sz w:val="22"/>
          <w:szCs w:val="22"/>
        </w:rPr>
        <w:t xml:space="preserve">Yhdistys pitää hyvänä sitä, että vapaan sivistystyön koulutuksen järjestämisluvat säilyvät ehdotetun lain mukaisina lupina. </w:t>
      </w:r>
    </w:p>
    <w:p w:rsidR="00E54CB8" w:rsidRPr="0093656A" w:rsidRDefault="00E54CB8" w:rsidP="00E54CB8">
      <w:pPr>
        <w:ind w:left="567"/>
        <w:jc w:val="both"/>
        <w:rPr>
          <w:rFonts w:asciiTheme="minorHAnsi" w:eastAsia="TimesNewRomanPSMT" w:hAnsiTheme="minorHAnsi" w:cs="TimesNewRomanPSMT"/>
          <w:sz w:val="22"/>
          <w:szCs w:val="22"/>
        </w:rPr>
      </w:pPr>
    </w:p>
    <w:p w:rsidR="004E0D4A" w:rsidRPr="0093656A" w:rsidRDefault="00E102BF" w:rsidP="0093656A">
      <w:pPr>
        <w:autoSpaceDE w:val="0"/>
        <w:autoSpaceDN w:val="0"/>
        <w:adjustRightInd w:val="0"/>
        <w:ind w:left="567"/>
        <w:jc w:val="both"/>
        <w:rPr>
          <w:rFonts w:asciiTheme="minorHAnsi" w:eastAsia="TimesNewRomanPSMT" w:hAnsiTheme="minorHAnsi" w:cs="TimesNewRomanPSMT"/>
          <w:sz w:val="22"/>
          <w:szCs w:val="22"/>
        </w:rPr>
      </w:pPr>
      <w:r w:rsidRPr="0093656A">
        <w:rPr>
          <w:rFonts w:asciiTheme="minorHAnsi" w:eastAsia="TimesNewRomanPSMT" w:hAnsiTheme="minorHAnsi" w:cs="TimesNewRomanPSMT"/>
          <w:sz w:val="22"/>
          <w:szCs w:val="22"/>
        </w:rPr>
        <w:t xml:space="preserve">Vapaasta sivistystyöstä annetun lakiesityksen 4§:n 2 momentin mukaan luvan myöntämisen edellytyksenä on, että on olemassa sivistystarve ja että hakijalla on ammatilliset ja taloudelliset edellytykset oppilaitoksen ylläpitämiseen ja koulutuksen järjestämiseen. </w:t>
      </w:r>
    </w:p>
    <w:p w:rsidR="00E102BF" w:rsidRPr="0093656A" w:rsidRDefault="00E102BF" w:rsidP="0093656A">
      <w:pPr>
        <w:autoSpaceDE w:val="0"/>
        <w:autoSpaceDN w:val="0"/>
        <w:adjustRightInd w:val="0"/>
        <w:ind w:left="567"/>
        <w:jc w:val="both"/>
        <w:rPr>
          <w:rFonts w:asciiTheme="minorHAnsi" w:eastAsia="TimesNewRomanPSMT" w:hAnsiTheme="minorHAnsi" w:cs="TimesNewRomanPSMT"/>
          <w:sz w:val="22"/>
          <w:szCs w:val="22"/>
        </w:rPr>
      </w:pPr>
    </w:p>
    <w:p w:rsidR="00383840" w:rsidRPr="0093656A" w:rsidRDefault="00E102BF" w:rsidP="0093656A">
      <w:pPr>
        <w:autoSpaceDE w:val="0"/>
        <w:autoSpaceDN w:val="0"/>
        <w:adjustRightInd w:val="0"/>
        <w:ind w:left="567"/>
        <w:jc w:val="both"/>
        <w:rPr>
          <w:rFonts w:asciiTheme="minorHAnsi" w:eastAsia="TimesNewRomanPSMT" w:hAnsiTheme="minorHAnsi" w:cs="TimesNewRomanPSMT"/>
          <w:sz w:val="22"/>
          <w:szCs w:val="22"/>
        </w:rPr>
      </w:pPr>
      <w:r w:rsidRPr="0093656A">
        <w:rPr>
          <w:rFonts w:asciiTheme="minorHAnsi" w:eastAsia="TimesNewRomanPSMT" w:hAnsiTheme="minorHAnsi" w:cs="TimesNewRomanPSMT"/>
          <w:sz w:val="22"/>
          <w:szCs w:val="22"/>
        </w:rPr>
        <w:t>Esityksen yksityiskohtaisissa perusteluissa todetaan, että vapaan sivistystyön oppilaitoksen ylläpitolupaharkinnassa otettaisiin huomioon järjestäjän koko toiminta, mukaan lukien oppilaitoksen mahdollinen tutkintoon johtava koulutus. Lisäksi lupaharkinnassa otetaan huomioon oppilaitosten arvo- tai aatetausta tai muu koulutustehtävän tuoma erityisyys sekä syrjäytymistä ehkäisevä työ</w:t>
      </w:r>
      <w:r w:rsidR="00383840" w:rsidRPr="0093656A">
        <w:rPr>
          <w:rFonts w:asciiTheme="minorHAnsi" w:eastAsia="TimesNewRomanPSMT" w:hAnsiTheme="minorHAnsi" w:cs="TimesNewRomanPSMT"/>
          <w:sz w:val="22"/>
          <w:szCs w:val="22"/>
        </w:rPr>
        <w:t xml:space="preserve">. Samoin lakiesityksen yleisissä perusteluissa olevien tavoitteiden osalta todetaan, että nykyinen lukio-, ammatillisen perus- ja lisäkoulutuksen sekä vapaan sivistystyön järjestäjäkenttä on hajautunut liiaksi, jotta se kykenisi vastaamaan 2020-luvun haasteisiin. Koulutuksen järjestäjiltä edellytetään jatkossa nykyistä parempaa reagointikykyä ja erikoistumista, jotta muutokseen voidaan menestyksellisesti vastata. Niukkenevien resurssien ja kasvavien haasteiden olosuhteissa on keskityttävä toiminnan laatuun ja koulutuksen oikea-aikaiseen kohdentamiseen. Hallitus aikoo vastata asetettuihin tavoitteisiin kokoamalla järjestäjäkenttää lukio-, ammatillisessa perus- ja lisäkoulutuksessa sekä vapaassa sivistystyössä. Nykyistä vahvemmat järjestäjät voivat käyttää resurssinsa tehokkaammin koulutukseen ja koulutuksen tuloksellisuuteen. </w:t>
      </w:r>
    </w:p>
    <w:p w:rsidR="004E0D4A" w:rsidRPr="0093656A" w:rsidRDefault="004E0D4A" w:rsidP="00383840">
      <w:pPr>
        <w:autoSpaceDE w:val="0"/>
        <w:autoSpaceDN w:val="0"/>
        <w:adjustRightInd w:val="0"/>
        <w:ind w:left="567"/>
        <w:rPr>
          <w:rFonts w:asciiTheme="minorHAnsi" w:eastAsia="TimesNewRomanPSMT" w:hAnsiTheme="minorHAnsi" w:cs="TimesNewRomanPSMT"/>
          <w:sz w:val="22"/>
          <w:szCs w:val="22"/>
        </w:rPr>
      </w:pPr>
    </w:p>
    <w:p w:rsidR="00074BC5" w:rsidRPr="0093656A" w:rsidRDefault="004E0D4A" w:rsidP="00074BC5">
      <w:pPr>
        <w:autoSpaceDE w:val="0"/>
        <w:autoSpaceDN w:val="0"/>
        <w:adjustRightInd w:val="0"/>
        <w:ind w:left="567"/>
        <w:jc w:val="both"/>
        <w:rPr>
          <w:rFonts w:asciiTheme="minorHAnsi" w:hAnsiTheme="minorHAnsi" w:cstheme="minorHAnsi"/>
          <w:i/>
          <w:sz w:val="22"/>
          <w:szCs w:val="22"/>
        </w:rPr>
      </w:pPr>
      <w:r w:rsidRPr="0093656A">
        <w:rPr>
          <w:rFonts w:asciiTheme="minorHAnsi" w:eastAsia="TimesNewRomanPS-ItalicMT" w:hAnsiTheme="minorHAnsi" w:cs="TimesNewRomanPS-ItalicMT"/>
          <w:i/>
          <w:iCs/>
          <w:sz w:val="22"/>
          <w:szCs w:val="22"/>
        </w:rPr>
        <w:t xml:space="preserve">Suomen kesäyliopistot ry haluaa kiinnittää huomion siihen, että kooltaan pieni koulutustoimija voi olla omalla erikoistumisalallaan suhteellisesti iso ja vaikuttava. </w:t>
      </w:r>
      <w:r w:rsidRPr="0093656A">
        <w:rPr>
          <w:rFonts w:asciiTheme="minorHAnsi" w:hAnsiTheme="minorHAnsi" w:cstheme="minorHAnsi"/>
          <w:i/>
          <w:sz w:val="22"/>
          <w:szCs w:val="22"/>
        </w:rPr>
        <w:t>Toiminnan laadun ja vaikuttavuuden varmistamiseksi riittävän suuri vapaan sivistysyön oppilaitos voi olla suhteellisen pieni, kun toiminta tapahtuu kustannustehokkaasti, koulutuksesta on kysyntää ja koulutuksen muut rahoitusväylät kuin valtionosuus ovat toiminnallisia.</w:t>
      </w:r>
      <w:r w:rsidRPr="0093656A">
        <w:rPr>
          <w:rFonts w:asciiTheme="minorHAnsi" w:eastAsia="TimesNewRomanPS-ItalicMT" w:hAnsiTheme="minorHAnsi" w:cs="TimesNewRomanPS-ItalicMT"/>
          <w:i/>
          <w:iCs/>
          <w:sz w:val="22"/>
          <w:szCs w:val="22"/>
        </w:rPr>
        <w:t xml:space="preserve"> </w:t>
      </w:r>
      <w:r w:rsidR="00F6536C" w:rsidRPr="0093656A">
        <w:rPr>
          <w:rFonts w:asciiTheme="minorHAnsi" w:hAnsiTheme="minorHAnsi"/>
          <w:i/>
          <w:sz w:val="22"/>
          <w:szCs w:val="22"/>
        </w:rPr>
        <w:t xml:space="preserve">Kesäyliopistojen toimintastrategiaa voidaan kuvata sanoilla nopeus, joustavuus, taloudellisuus ja </w:t>
      </w:r>
      <w:r w:rsidR="00F6536C" w:rsidRPr="0093656A">
        <w:rPr>
          <w:rFonts w:asciiTheme="minorHAnsi" w:hAnsiTheme="minorHAnsi"/>
          <w:i/>
          <w:sz w:val="22"/>
          <w:szCs w:val="22"/>
        </w:rPr>
        <w:lastRenderedPageBreak/>
        <w:t xml:space="preserve">yrittäjämäisyys. Hallinnolliset kulut on pystytty pitämään pieninä. Kesäyliopistoilla ei myöskään ole omia kiinteistöjä, vaan opetus järjestetään koulutuskohtaisesti sopivissa muiden oppilaitosten tiloissa. </w:t>
      </w:r>
      <w:r w:rsidR="003415CA" w:rsidRPr="0093656A">
        <w:rPr>
          <w:rFonts w:asciiTheme="minorHAnsi" w:hAnsiTheme="minorHAnsi"/>
          <w:i/>
          <w:sz w:val="22"/>
          <w:szCs w:val="22"/>
        </w:rPr>
        <w:t xml:space="preserve">Kesäyliopistojen on mahdollista </w:t>
      </w:r>
      <w:r w:rsidR="00F6536C" w:rsidRPr="0093656A">
        <w:rPr>
          <w:rFonts w:asciiTheme="minorHAnsi" w:hAnsiTheme="minorHAnsi"/>
          <w:i/>
          <w:sz w:val="22"/>
          <w:szCs w:val="22"/>
        </w:rPr>
        <w:t xml:space="preserve">sopeuttaa </w:t>
      </w:r>
      <w:r w:rsidR="003415CA" w:rsidRPr="0093656A">
        <w:rPr>
          <w:rFonts w:asciiTheme="minorHAnsi" w:hAnsiTheme="minorHAnsi"/>
          <w:i/>
          <w:sz w:val="22"/>
          <w:szCs w:val="22"/>
        </w:rPr>
        <w:t>toimintaansa muuttuvan</w:t>
      </w:r>
      <w:r w:rsidR="003415CA" w:rsidRPr="00074BC5">
        <w:rPr>
          <w:rFonts w:asciiTheme="minorHAnsi" w:hAnsiTheme="minorHAnsi"/>
          <w:i/>
          <w:sz w:val="22"/>
          <w:szCs w:val="22"/>
        </w:rPr>
        <w:t xml:space="preserve"> </w:t>
      </w:r>
      <w:r w:rsidR="003415CA" w:rsidRPr="0093656A">
        <w:rPr>
          <w:rFonts w:asciiTheme="minorHAnsi" w:hAnsiTheme="minorHAnsi"/>
          <w:i/>
          <w:sz w:val="22"/>
          <w:szCs w:val="22"/>
        </w:rPr>
        <w:t>rahoituksen mukaan</w:t>
      </w:r>
      <w:r w:rsidR="00CB5E83" w:rsidRPr="0093656A">
        <w:rPr>
          <w:rFonts w:asciiTheme="minorHAnsi" w:hAnsiTheme="minorHAnsi"/>
          <w:i/>
          <w:sz w:val="22"/>
          <w:szCs w:val="22"/>
        </w:rPr>
        <w:t xml:space="preserve"> melko helposti.</w:t>
      </w:r>
      <w:r w:rsidR="0003400E" w:rsidRPr="0093656A">
        <w:rPr>
          <w:rFonts w:asciiTheme="minorHAnsi" w:hAnsiTheme="minorHAnsi"/>
          <w:i/>
          <w:sz w:val="22"/>
          <w:szCs w:val="22"/>
        </w:rPr>
        <w:t xml:space="preserve"> </w:t>
      </w:r>
      <w:r w:rsidR="00074BC5" w:rsidRPr="0093656A">
        <w:rPr>
          <w:rFonts w:asciiTheme="minorHAnsi" w:hAnsiTheme="minorHAnsi"/>
          <w:i/>
          <w:sz w:val="22"/>
          <w:szCs w:val="22"/>
        </w:rPr>
        <w:t xml:space="preserve"> </w:t>
      </w:r>
      <w:r w:rsidR="00074BC5" w:rsidRPr="0093656A">
        <w:rPr>
          <w:rFonts w:asciiTheme="minorHAnsi" w:hAnsiTheme="minorHAnsi" w:cstheme="minorHAnsi"/>
          <w:i/>
          <w:sz w:val="22"/>
          <w:szCs w:val="22"/>
        </w:rPr>
        <w:t>Kesäyliopistojen kustannuksista</w:t>
      </w:r>
      <w:r w:rsidR="00A10C18" w:rsidRPr="0093656A">
        <w:rPr>
          <w:rFonts w:asciiTheme="minorHAnsi" w:hAnsiTheme="minorHAnsi" w:cstheme="minorHAnsi"/>
          <w:i/>
          <w:sz w:val="22"/>
          <w:szCs w:val="22"/>
        </w:rPr>
        <w:t xml:space="preserve"> vain </w:t>
      </w:r>
      <w:r w:rsidR="00074BC5" w:rsidRPr="0093656A">
        <w:rPr>
          <w:rFonts w:asciiTheme="minorHAnsi" w:hAnsiTheme="minorHAnsi" w:cstheme="minorHAnsi"/>
          <w:i/>
          <w:sz w:val="22"/>
          <w:szCs w:val="22"/>
        </w:rPr>
        <w:t>30</w:t>
      </w:r>
      <w:r w:rsidR="009259C8">
        <w:rPr>
          <w:rFonts w:asciiTheme="minorHAnsi" w:hAnsiTheme="minorHAnsi" w:cstheme="minorHAnsi"/>
          <w:i/>
          <w:sz w:val="22"/>
          <w:szCs w:val="22"/>
        </w:rPr>
        <w:t xml:space="preserve"> </w:t>
      </w:r>
      <w:r w:rsidR="00074BC5" w:rsidRPr="0093656A">
        <w:rPr>
          <w:rFonts w:asciiTheme="minorHAnsi" w:hAnsiTheme="minorHAnsi" w:cstheme="minorHAnsi"/>
          <w:i/>
          <w:sz w:val="22"/>
          <w:szCs w:val="22"/>
        </w:rPr>
        <w:t>% rahoitetaan valtionosuuksilla ja –avustuksill</w:t>
      </w:r>
      <w:r w:rsidR="009259C8">
        <w:rPr>
          <w:rFonts w:asciiTheme="minorHAnsi" w:hAnsiTheme="minorHAnsi" w:cstheme="minorHAnsi"/>
          <w:i/>
          <w:sz w:val="22"/>
          <w:szCs w:val="22"/>
        </w:rPr>
        <w:t>a. Opiskelijamaksut kattavat</w:t>
      </w:r>
      <w:r w:rsidR="00A10C18" w:rsidRPr="0093656A">
        <w:rPr>
          <w:rFonts w:asciiTheme="minorHAnsi" w:hAnsiTheme="minorHAnsi" w:cstheme="minorHAnsi"/>
          <w:i/>
          <w:sz w:val="22"/>
          <w:szCs w:val="22"/>
        </w:rPr>
        <w:t xml:space="preserve"> </w:t>
      </w:r>
      <w:r w:rsidR="00074BC5" w:rsidRPr="0093656A">
        <w:rPr>
          <w:rFonts w:asciiTheme="minorHAnsi" w:hAnsiTheme="minorHAnsi" w:cstheme="minorHAnsi"/>
          <w:i/>
          <w:sz w:val="22"/>
          <w:szCs w:val="22"/>
        </w:rPr>
        <w:t>45</w:t>
      </w:r>
      <w:r w:rsidR="009259C8">
        <w:rPr>
          <w:rFonts w:asciiTheme="minorHAnsi" w:hAnsiTheme="minorHAnsi" w:cstheme="minorHAnsi"/>
          <w:i/>
          <w:sz w:val="22"/>
          <w:szCs w:val="22"/>
        </w:rPr>
        <w:t xml:space="preserve"> </w:t>
      </w:r>
      <w:r w:rsidR="00074BC5" w:rsidRPr="0093656A">
        <w:rPr>
          <w:rFonts w:asciiTheme="minorHAnsi" w:hAnsiTheme="minorHAnsi" w:cstheme="minorHAnsi"/>
          <w:i/>
          <w:sz w:val="22"/>
          <w:szCs w:val="22"/>
        </w:rPr>
        <w:t xml:space="preserve">% kustannuksista. </w:t>
      </w:r>
    </w:p>
    <w:p w:rsidR="00074BC5" w:rsidRPr="0093656A" w:rsidRDefault="00922FCF" w:rsidP="00074BC5">
      <w:pPr>
        <w:spacing w:before="100" w:beforeAutospacing="1" w:after="100" w:afterAutospacing="1"/>
        <w:ind w:left="567"/>
        <w:rPr>
          <w:rFonts w:asciiTheme="minorHAnsi" w:hAnsiTheme="minorHAnsi"/>
          <w:sz w:val="22"/>
          <w:szCs w:val="22"/>
        </w:rPr>
      </w:pPr>
      <w:r w:rsidRPr="0093656A">
        <w:rPr>
          <w:rFonts w:asciiTheme="minorHAnsi" w:hAnsiTheme="minorHAnsi"/>
          <w:i/>
          <w:sz w:val="22"/>
          <w:szCs w:val="22"/>
        </w:rPr>
        <w:t>K</w:t>
      </w:r>
      <w:r w:rsidR="00CB5E83" w:rsidRPr="0093656A">
        <w:rPr>
          <w:rFonts w:asciiTheme="minorHAnsi" w:hAnsiTheme="minorHAnsi"/>
          <w:i/>
          <w:sz w:val="22"/>
          <w:szCs w:val="22"/>
        </w:rPr>
        <w:t>esäyliopistojen erityinen koulutustehtävä</w:t>
      </w:r>
      <w:r w:rsidRPr="0093656A">
        <w:rPr>
          <w:rFonts w:asciiTheme="minorHAnsi" w:hAnsiTheme="minorHAnsi"/>
          <w:i/>
          <w:sz w:val="22"/>
          <w:szCs w:val="22"/>
        </w:rPr>
        <w:t xml:space="preserve"> on avoin korkeakouluopetus </w:t>
      </w:r>
      <w:r w:rsidR="00F76BE3" w:rsidRPr="0093656A">
        <w:rPr>
          <w:rFonts w:asciiTheme="minorHAnsi" w:hAnsiTheme="minorHAnsi"/>
          <w:i/>
          <w:sz w:val="22"/>
          <w:szCs w:val="22"/>
        </w:rPr>
        <w:t>sekä alueen muihin sivistys- ja osaamistarpeisiin vastaaminen myös korkeakoulutettu väestö huomioiden.</w:t>
      </w:r>
      <w:r w:rsidR="00074BC5" w:rsidRPr="0093656A">
        <w:rPr>
          <w:rFonts w:asciiTheme="minorHAnsi" w:hAnsiTheme="minorHAnsi"/>
          <w:sz w:val="22"/>
          <w:szCs w:val="22"/>
        </w:rPr>
        <w:t xml:space="preserve"> </w:t>
      </w:r>
      <w:r w:rsidR="0003400E" w:rsidRPr="0093656A">
        <w:rPr>
          <w:rFonts w:asciiTheme="minorHAnsi" w:hAnsiTheme="minorHAnsi"/>
          <w:sz w:val="22"/>
          <w:szCs w:val="22"/>
        </w:rPr>
        <w:t>Kesäyliopistot järjestävät yliopistojen jälkeen toiseksi eniten avointa yliopisto-opetusta Suomessa. Vapaan sivistystyön oppilaitosten järjestämästä avoimesta yliopisto-opetuksesta kesäyliopist</w:t>
      </w:r>
      <w:r w:rsidR="009259C8">
        <w:rPr>
          <w:rFonts w:asciiTheme="minorHAnsi" w:hAnsiTheme="minorHAnsi"/>
          <w:sz w:val="22"/>
          <w:szCs w:val="22"/>
        </w:rPr>
        <w:t xml:space="preserve">ojen osuus on </w:t>
      </w:r>
      <w:r w:rsidR="0093656A" w:rsidRPr="0093656A">
        <w:rPr>
          <w:rFonts w:asciiTheme="minorHAnsi" w:hAnsiTheme="minorHAnsi"/>
          <w:sz w:val="22"/>
          <w:szCs w:val="22"/>
        </w:rPr>
        <w:t>suurin</w:t>
      </w:r>
      <w:r w:rsidR="009259C8">
        <w:rPr>
          <w:rFonts w:asciiTheme="minorHAnsi" w:hAnsiTheme="minorHAnsi"/>
          <w:sz w:val="22"/>
          <w:szCs w:val="22"/>
        </w:rPr>
        <w:t>. V</w:t>
      </w:r>
      <w:r w:rsidR="0003400E" w:rsidRPr="0093656A">
        <w:rPr>
          <w:rFonts w:asciiTheme="minorHAnsi" w:hAnsiTheme="minorHAnsi"/>
          <w:sz w:val="22"/>
          <w:szCs w:val="22"/>
        </w:rPr>
        <w:t>uonna 2012 osuutemme oli 68 % tunneista</w:t>
      </w:r>
      <w:r w:rsidR="0093656A" w:rsidRPr="0093656A">
        <w:rPr>
          <w:rFonts w:asciiTheme="minorHAnsi" w:hAnsiTheme="minorHAnsi"/>
          <w:sz w:val="22"/>
          <w:szCs w:val="22"/>
        </w:rPr>
        <w:t xml:space="preserve">. </w:t>
      </w:r>
      <w:r w:rsidR="00074BC5" w:rsidRPr="0093656A">
        <w:rPr>
          <w:rFonts w:asciiTheme="minorHAnsi" w:hAnsiTheme="minorHAnsi"/>
          <w:sz w:val="22"/>
          <w:szCs w:val="22"/>
        </w:rPr>
        <w:t xml:space="preserve"> </w:t>
      </w:r>
      <w:r w:rsidR="0093656A" w:rsidRPr="0093656A">
        <w:rPr>
          <w:rFonts w:asciiTheme="minorHAnsi" w:hAnsiTheme="minorHAnsi"/>
          <w:sz w:val="22"/>
          <w:szCs w:val="22"/>
        </w:rPr>
        <w:t>O</w:t>
      </w:r>
      <w:r w:rsidR="00074BC5" w:rsidRPr="0093656A">
        <w:rPr>
          <w:rFonts w:asciiTheme="minorHAnsi" w:hAnsiTheme="minorHAnsi"/>
          <w:sz w:val="22"/>
          <w:szCs w:val="22"/>
        </w:rPr>
        <w:t xml:space="preserve">piskelijoita oli </w:t>
      </w:r>
      <w:r w:rsidR="0093656A">
        <w:rPr>
          <w:rFonts w:asciiTheme="minorHAnsi" w:hAnsiTheme="minorHAnsi"/>
          <w:sz w:val="22"/>
          <w:szCs w:val="22"/>
        </w:rPr>
        <w:t>yhte</w:t>
      </w:r>
      <w:r w:rsidR="0093656A" w:rsidRPr="0093656A">
        <w:rPr>
          <w:rFonts w:asciiTheme="minorHAnsi" w:hAnsiTheme="minorHAnsi"/>
          <w:sz w:val="22"/>
          <w:szCs w:val="22"/>
        </w:rPr>
        <w:t>ensä</w:t>
      </w:r>
      <w:r w:rsidR="00074BC5" w:rsidRPr="0093656A">
        <w:rPr>
          <w:rFonts w:asciiTheme="minorHAnsi" w:hAnsiTheme="minorHAnsi"/>
          <w:sz w:val="22"/>
          <w:szCs w:val="22"/>
        </w:rPr>
        <w:t xml:space="preserve"> 12 588 (netto)</w:t>
      </w:r>
      <w:r w:rsidR="0093656A" w:rsidRPr="0093656A">
        <w:rPr>
          <w:rFonts w:asciiTheme="minorHAnsi" w:hAnsiTheme="minorHAnsi"/>
          <w:sz w:val="22"/>
          <w:szCs w:val="22"/>
        </w:rPr>
        <w:t xml:space="preserve"> ja osallistumisia 35000. Opiskelijoista </w:t>
      </w:r>
      <w:r w:rsidR="00074BC5" w:rsidRPr="0093656A">
        <w:rPr>
          <w:rFonts w:asciiTheme="minorHAnsi" w:hAnsiTheme="minorHAnsi"/>
          <w:sz w:val="22"/>
          <w:szCs w:val="22"/>
        </w:rPr>
        <w:t xml:space="preserve">3553 oli korkeakoulussa kirjoilla. Avoimessa ammattikorkeakouluopetuksessa oli yhteensä 564 opiskelijaa. </w:t>
      </w:r>
    </w:p>
    <w:p w:rsidR="00074BC5" w:rsidRPr="00A10C18" w:rsidRDefault="0093656A" w:rsidP="003B3DE5">
      <w:pPr>
        <w:spacing w:before="100" w:beforeAutospacing="1" w:after="100" w:afterAutospacing="1"/>
        <w:ind w:left="567"/>
        <w:rPr>
          <w:rFonts w:ascii="Calibri" w:hAnsi="Calibri"/>
          <w:b/>
          <w:color w:val="000000"/>
          <w:sz w:val="22"/>
          <w:szCs w:val="22"/>
        </w:rPr>
      </w:pPr>
      <w:r>
        <w:rPr>
          <w:rFonts w:ascii="Calibri" w:hAnsi="Calibri"/>
          <w:b/>
          <w:color w:val="000000"/>
          <w:sz w:val="22"/>
          <w:szCs w:val="22"/>
        </w:rPr>
        <w:t xml:space="preserve">Taulukko 1. </w:t>
      </w:r>
      <w:r w:rsidR="00A10C18" w:rsidRPr="00A10C18">
        <w:rPr>
          <w:rFonts w:ascii="Calibri" w:hAnsi="Calibri"/>
          <w:b/>
          <w:color w:val="000000"/>
          <w:sz w:val="22"/>
          <w:szCs w:val="22"/>
        </w:rPr>
        <w:t xml:space="preserve">Vapaan sivistystyön toteuttama </w:t>
      </w:r>
      <w:r w:rsidR="00A10C18">
        <w:rPr>
          <w:rFonts w:ascii="Calibri" w:hAnsi="Calibri"/>
          <w:b/>
          <w:color w:val="000000"/>
          <w:sz w:val="22"/>
          <w:szCs w:val="22"/>
        </w:rPr>
        <w:t>a</w:t>
      </w:r>
      <w:r w:rsidR="00BB3B0F" w:rsidRPr="00A10C18">
        <w:rPr>
          <w:rFonts w:ascii="Calibri" w:hAnsi="Calibri"/>
          <w:b/>
          <w:color w:val="000000"/>
          <w:sz w:val="22"/>
          <w:szCs w:val="22"/>
        </w:rPr>
        <w:t xml:space="preserve">voin yliopisto-opetus sekä </w:t>
      </w:r>
      <w:r w:rsidR="009259C8">
        <w:rPr>
          <w:rFonts w:ascii="Calibri" w:hAnsi="Calibri"/>
          <w:b/>
          <w:color w:val="000000"/>
          <w:sz w:val="22"/>
          <w:szCs w:val="22"/>
        </w:rPr>
        <w:t>a</w:t>
      </w:r>
      <w:r w:rsidR="00BB3B0F" w:rsidRPr="00A10C18">
        <w:rPr>
          <w:rFonts w:ascii="Calibri" w:hAnsi="Calibri"/>
          <w:b/>
          <w:color w:val="000000"/>
          <w:sz w:val="22"/>
          <w:szCs w:val="22"/>
        </w:rPr>
        <w:t>voinammattikorkeakouluopetus</w:t>
      </w:r>
      <w:r w:rsidR="00AE3C48">
        <w:rPr>
          <w:rFonts w:ascii="Calibri" w:hAnsi="Calibri"/>
          <w:b/>
          <w:color w:val="000000"/>
          <w:sz w:val="22"/>
          <w:szCs w:val="22"/>
        </w:rPr>
        <w:t xml:space="preserve"> (tunnit)</w:t>
      </w:r>
      <w:r w:rsidR="00A10C18" w:rsidRPr="00A10C18">
        <w:rPr>
          <w:rFonts w:ascii="Calibri" w:hAnsi="Calibri"/>
          <w:b/>
          <w:color w:val="000000"/>
          <w:sz w:val="22"/>
          <w:szCs w:val="22"/>
        </w:rPr>
        <w:t xml:space="preserve"> 2012</w:t>
      </w:r>
      <w:r w:rsidR="00A10C18" w:rsidRPr="00A10C18">
        <w:rPr>
          <w:rStyle w:val="Alaviitteenviite"/>
          <w:rFonts w:ascii="Calibri" w:hAnsi="Calibri"/>
          <w:b/>
          <w:color w:val="000000"/>
          <w:sz w:val="22"/>
          <w:szCs w:val="22"/>
        </w:rPr>
        <w:footnoteReference w:id="1"/>
      </w:r>
    </w:p>
    <w:p w:rsidR="00A10C18" w:rsidRDefault="00A10C18" w:rsidP="003B3DE5">
      <w:pPr>
        <w:spacing w:before="100" w:beforeAutospacing="1" w:after="100" w:afterAutospacing="1"/>
        <w:ind w:left="567"/>
        <w:rPr>
          <w:rFonts w:ascii="Calibri" w:hAnsi="Calibri"/>
          <w:color w:val="000000"/>
        </w:rPr>
      </w:pPr>
    </w:p>
    <w:tbl>
      <w:tblPr>
        <w:tblpPr w:leftFromText="141" w:rightFromText="141" w:vertAnchor="page" w:horzAnchor="page" w:tblpX="1281" w:tblpY="8521"/>
        <w:tblW w:w="7583" w:type="dxa"/>
        <w:tblLayout w:type="fixed"/>
        <w:tblCellMar>
          <w:left w:w="70" w:type="dxa"/>
          <w:right w:w="70" w:type="dxa"/>
        </w:tblCellMar>
        <w:tblLook w:val="04A0" w:firstRow="1" w:lastRow="0" w:firstColumn="1" w:lastColumn="0" w:noHBand="0" w:noVBand="1"/>
      </w:tblPr>
      <w:tblGrid>
        <w:gridCol w:w="2056"/>
        <w:gridCol w:w="1263"/>
        <w:gridCol w:w="339"/>
        <w:gridCol w:w="1112"/>
        <w:gridCol w:w="453"/>
        <w:gridCol w:w="1085"/>
        <w:gridCol w:w="453"/>
        <w:gridCol w:w="822"/>
      </w:tblGrid>
      <w:tr w:rsidR="0093656A" w:rsidRPr="006022F7" w:rsidTr="009259C8">
        <w:trPr>
          <w:trHeight w:val="419"/>
        </w:trPr>
        <w:tc>
          <w:tcPr>
            <w:tcW w:w="2056" w:type="dxa"/>
            <w:tcBorders>
              <w:top w:val="nil"/>
              <w:left w:val="nil"/>
              <w:bottom w:val="nil"/>
              <w:right w:val="nil"/>
            </w:tcBorders>
            <w:shd w:val="clear" w:color="auto" w:fill="auto"/>
            <w:noWrap/>
            <w:vAlign w:val="bottom"/>
            <w:hideMark/>
          </w:tcPr>
          <w:p w:rsidR="0093656A" w:rsidRPr="006022F7" w:rsidRDefault="0093656A" w:rsidP="009259C8">
            <w:pPr>
              <w:rPr>
                <w:rFonts w:ascii="Arial" w:hAnsi="Arial" w:cs="Arial"/>
                <w:color w:val="000000"/>
                <w:sz w:val="16"/>
                <w:szCs w:val="16"/>
              </w:rPr>
            </w:pPr>
          </w:p>
        </w:tc>
        <w:tc>
          <w:tcPr>
            <w:tcW w:w="1263" w:type="dxa"/>
            <w:tcBorders>
              <w:top w:val="single" w:sz="4" w:space="0" w:color="auto"/>
              <w:left w:val="single" w:sz="4" w:space="0" w:color="auto"/>
              <w:bottom w:val="single" w:sz="4" w:space="0" w:color="auto"/>
              <w:right w:val="single" w:sz="4" w:space="0" w:color="auto"/>
            </w:tcBorders>
            <w:shd w:val="clear" w:color="000000" w:fill="EAF1DD"/>
            <w:vAlign w:val="bottom"/>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Kansalaisopisto</w:t>
            </w:r>
          </w:p>
        </w:tc>
        <w:tc>
          <w:tcPr>
            <w:tcW w:w="339" w:type="dxa"/>
            <w:tcBorders>
              <w:top w:val="single" w:sz="4" w:space="0" w:color="auto"/>
              <w:left w:val="nil"/>
              <w:bottom w:val="single" w:sz="4" w:space="0" w:color="auto"/>
              <w:right w:val="single" w:sz="4" w:space="0" w:color="auto"/>
            </w:tcBorders>
            <w:shd w:val="clear" w:color="000000" w:fill="EAF1DD"/>
            <w:vAlign w:val="bottom"/>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w:t>
            </w:r>
          </w:p>
        </w:tc>
        <w:tc>
          <w:tcPr>
            <w:tcW w:w="1112" w:type="dxa"/>
            <w:tcBorders>
              <w:top w:val="single" w:sz="4" w:space="0" w:color="auto"/>
              <w:left w:val="nil"/>
              <w:bottom w:val="single" w:sz="4" w:space="0" w:color="auto"/>
              <w:right w:val="single" w:sz="4" w:space="0" w:color="auto"/>
            </w:tcBorders>
            <w:shd w:val="clear" w:color="auto" w:fill="auto"/>
            <w:vAlign w:val="bottom"/>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Kansanopisto</w:t>
            </w:r>
          </w:p>
        </w:tc>
        <w:tc>
          <w:tcPr>
            <w:tcW w:w="453" w:type="dxa"/>
            <w:tcBorders>
              <w:top w:val="single" w:sz="4" w:space="0" w:color="auto"/>
              <w:left w:val="nil"/>
              <w:bottom w:val="single" w:sz="4" w:space="0" w:color="auto"/>
              <w:right w:val="single" w:sz="4" w:space="0" w:color="auto"/>
            </w:tcBorders>
            <w:shd w:val="clear" w:color="auto" w:fill="auto"/>
            <w:vAlign w:val="bottom"/>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w:t>
            </w:r>
          </w:p>
        </w:tc>
        <w:tc>
          <w:tcPr>
            <w:tcW w:w="1085" w:type="dxa"/>
            <w:tcBorders>
              <w:top w:val="single" w:sz="4" w:space="0" w:color="auto"/>
              <w:left w:val="nil"/>
              <w:bottom w:val="single" w:sz="4" w:space="0" w:color="auto"/>
              <w:right w:val="single" w:sz="4" w:space="0" w:color="auto"/>
            </w:tcBorders>
            <w:shd w:val="clear" w:color="000000" w:fill="EAF1DD"/>
            <w:vAlign w:val="bottom"/>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Kesäyliopisto</w:t>
            </w:r>
          </w:p>
        </w:tc>
        <w:tc>
          <w:tcPr>
            <w:tcW w:w="453" w:type="dxa"/>
            <w:tcBorders>
              <w:top w:val="single" w:sz="4" w:space="0" w:color="auto"/>
              <w:left w:val="nil"/>
              <w:bottom w:val="single" w:sz="4" w:space="0" w:color="auto"/>
              <w:right w:val="single" w:sz="4" w:space="0" w:color="auto"/>
            </w:tcBorders>
            <w:shd w:val="clear" w:color="000000" w:fill="EAF1DD"/>
            <w:vAlign w:val="bottom"/>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w:t>
            </w:r>
          </w:p>
        </w:tc>
        <w:tc>
          <w:tcPr>
            <w:tcW w:w="822" w:type="dxa"/>
            <w:tcBorders>
              <w:top w:val="single" w:sz="4" w:space="0" w:color="auto"/>
              <w:left w:val="nil"/>
              <w:bottom w:val="single" w:sz="4" w:space="0" w:color="auto"/>
              <w:right w:val="single" w:sz="4" w:space="0" w:color="auto"/>
            </w:tcBorders>
            <w:shd w:val="clear" w:color="auto" w:fill="auto"/>
            <w:vAlign w:val="bottom"/>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Y</w:t>
            </w:r>
            <w:r w:rsidRPr="00D338D9">
              <w:rPr>
                <w:rFonts w:ascii="Arial" w:hAnsi="Arial" w:cs="Arial"/>
                <w:color w:val="000000"/>
                <w:sz w:val="16"/>
                <w:szCs w:val="16"/>
              </w:rPr>
              <w:t>hteensä</w:t>
            </w:r>
          </w:p>
        </w:tc>
      </w:tr>
      <w:tr w:rsidR="0093656A" w:rsidRPr="006022F7" w:rsidTr="009259C8">
        <w:trPr>
          <w:trHeight w:val="406"/>
        </w:trPr>
        <w:tc>
          <w:tcPr>
            <w:tcW w:w="2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Avoin ammattikorkeakouluopetus</w:t>
            </w:r>
          </w:p>
        </w:tc>
        <w:tc>
          <w:tcPr>
            <w:tcW w:w="1263" w:type="dxa"/>
            <w:tcBorders>
              <w:top w:val="nil"/>
              <w:left w:val="nil"/>
              <w:bottom w:val="single" w:sz="4" w:space="0" w:color="auto"/>
              <w:right w:val="single" w:sz="4" w:space="0" w:color="auto"/>
            </w:tcBorders>
            <w:shd w:val="clear" w:color="000000" w:fill="EAF1DD"/>
            <w:noWrap/>
            <w:vAlign w:val="center"/>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w:t>
            </w:r>
          </w:p>
        </w:tc>
        <w:tc>
          <w:tcPr>
            <w:tcW w:w="339" w:type="dxa"/>
            <w:tcBorders>
              <w:top w:val="nil"/>
              <w:left w:val="nil"/>
              <w:bottom w:val="single" w:sz="4" w:space="0" w:color="auto"/>
              <w:right w:val="single" w:sz="4" w:space="0" w:color="auto"/>
            </w:tcBorders>
            <w:shd w:val="clear" w:color="000000" w:fill="EAF1DD"/>
            <w:noWrap/>
            <w:vAlign w:val="center"/>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 </w:t>
            </w:r>
          </w:p>
        </w:tc>
        <w:tc>
          <w:tcPr>
            <w:tcW w:w="1112" w:type="dxa"/>
            <w:tcBorders>
              <w:top w:val="nil"/>
              <w:left w:val="nil"/>
              <w:bottom w:val="single" w:sz="4" w:space="0" w:color="auto"/>
              <w:right w:val="single" w:sz="4" w:space="0" w:color="auto"/>
            </w:tcBorders>
            <w:shd w:val="clear" w:color="auto" w:fill="auto"/>
            <w:noWrap/>
            <w:vAlign w:val="center"/>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205</w:t>
            </w:r>
          </w:p>
        </w:tc>
        <w:tc>
          <w:tcPr>
            <w:tcW w:w="453" w:type="dxa"/>
            <w:tcBorders>
              <w:top w:val="nil"/>
              <w:left w:val="nil"/>
              <w:bottom w:val="single" w:sz="4" w:space="0" w:color="auto"/>
              <w:right w:val="single" w:sz="4" w:space="0" w:color="auto"/>
            </w:tcBorders>
            <w:shd w:val="clear" w:color="auto" w:fill="auto"/>
            <w:noWrap/>
            <w:vAlign w:val="center"/>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8,5</w:t>
            </w:r>
          </w:p>
        </w:tc>
        <w:tc>
          <w:tcPr>
            <w:tcW w:w="1085" w:type="dxa"/>
            <w:tcBorders>
              <w:top w:val="nil"/>
              <w:left w:val="nil"/>
              <w:bottom w:val="single" w:sz="4" w:space="0" w:color="auto"/>
              <w:right w:val="single" w:sz="4" w:space="0" w:color="auto"/>
            </w:tcBorders>
            <w:shd w:val="clear" w:color="000000" w:fill="EAF1DD"/>
            <w:noWrap/>
            <w:vAlign w:val="center"/>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2 199</w:t>
            </w:r>
          </w:p>
        </w:tc>
        <w:tc>
          <w:tcPr>
            <w:tcW w:w="453" w:type="dxa"/>
            <w:tcBorders>
              <w:top w:val="nil"/>
              <w:left w:val="nil"/>
              <w:bottom w:val="single" w:sz="4" w:space="0" w:color="auto"/>
              <w:right w:val="single" w:sz="4" w:space="0" w:color="auto"/>
            </w:tcBorders>
            <w:shd w:val="clear" w:color="000000" w:fill="EAF1DD"/>
            <w:noWrap/>
            <w:vAlign w:val="center"/>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91,5</w:t>
            </w:r>
          </w:p>
        </w:tc>
        <w:tc>
          <w:tcPr>
            <w:tcW w:w="822" w:type="dxa"/>
            <w:tcBorders>
              <w:top w:val="nil"/>
              <w:left w:val="nil"/>
              <w:bottom w:val="single" w:sz="4" w:space="0" w:color="auto"/>
              <w:right w:val="single" w:sz="4" w:space="0" w:color="auto"/>
            </w:tcBorders>
            <w:shd w:val="clear" w:color="auto" w:fill="auto"/>
            <w:noWrap/>
            <w:vAlign w:val="center"/>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2 404</w:t>
            </w:r>
          </w:p>
        </w:tc>
      </w:tr>
      <w:tr w:rsidR="0093656A" w:rsidRPr="006022F7" w:rsidTr="009259C8">
        <w:trPr>
          <w:trHeight w:val="553"/>
        </w:trPr>
        <w:tc>
          <w:tcPr>
            <w:tcW w:w="2056" w:type="dxa"/>
            <w:tcBorders>
              <w:top w:val="nil"/>
              <w:left w:val="single" w:sz="4" w:space="0" w:color="auto"/>
              <w:bottom w:val="single" w:sz="4" w:space="0" w:color="auto"/>
              <w:right w:val="single" w:sz="4" w:space="0" w:color="auto"/>
            </w:tcBorders>
            <w:shd w:val="clear" w:color="auto" w:fill="auto"/>
            <w:vAlign w:val="center"/>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Avoin yliopisto-opetus</w:t>
            </w:r>
          </w:p>
        </w:tc>
        <w:tc>
          <w:tcPr>
            <w:tcW w:w="1263" w:type="dxa"/>
            <w:tcBorders>
              <w:top w:val="nil"/>
              <w:left w:val="nil"/>
              <w:bottom w:val="single" w:sz="4" w:space="0" w:color="auto"/>
              <w:right w:val="single" w:sz="4" w:space="0" w:color="auto"/>
            </w:tcBorders>
            <w:shd w:val="clear" w:color="000000" w:fill="EAF1DD"/>
            <w:noWrap/>
            <w:vAlign w:val="center"/>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7 774</w:t>
            </w:r>
          </w:p>
        </w:tc>
        <w:tc>
          <w:tcPr>
            <w:tcW w:w="339" w:type="dxa"/>
            <w:tcBorders>
              <w:top w:val="nil"/>
              <w:left w:val="nil"/>
              <w:bottom w:val="single" w:sz="4" w:space="0" w:color="auto"/>
              <w:right w:val="single" w:sz="4" w:space="0" w:color="auto"/>
            </w:tcBorders>
            <w:shd w:val="clear" w:color="000000" w:fill="EAF1DD"/>
            <w:noWrap/>
            <w:vAlign w:val="center"/>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11</w:t>
            </w:r>
          </w:p>
        </w:tc>
        <w:tc>
          <w:tcPr>
            <w:tcW w:w="1112" w:type="dxa"/>
            <w:tcBorders>
              <w:top w:val="nil"/>
              <w:left w:val="nil"/>
              <w:bottom w:val="single" w:sz="4" w:space="0" w:color="auto"/>
              <w:right w:val="single" w:sz="4" w:space="0" w:color="auto"/>
            </w:tcBorders>
            <w:shd w:val="clear" w:color="auto" w:fill="auto"/>
            <w:noWrap/>
            <w:vAlign w:val="center"/>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14 360</w:t>
            </w:r>
          </w:p>
        </w:tc>
        <w:tc>
          <w:tcPr>
            <w:tcW w:w="453" w:type="dxa"/>
            <w:tcBorders>
              <w:top w:val="nil"/>
              <w:left w:val="nil"/>
              <w:bottom w:val="single" w:sz="4" w:space="0" w:color="auto"/>
              <w:right w:val="single" w:sz="4" w:space="0" w:color="auto"/>
            </w:tcBorders>
            <w:shd w:val="clear" w:color="auto" w:fill="auto"/>
            <w:noWrap/>
            <w:vAlign w:val="center"/>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20,5</w:t>
            </w:r>
          </w:p>
        </w:tc>
        <w:tc>
          <w:tcPr>
            <w:tcW w:w="1085" w:type="dxa"/>
            <w:tcBorders>
              <w:top w:val="nil"/>
              <w:left w:val="nil"/>
              <w:bottom w:val="single" w:sz="4" w:space="0" w:color="auto"/>
              <w:right w:val="single" w:sz="4" w:space="0" w:color="auto"/>
            </w:tcBorders>
            <w:shd w:val="clear" w:color="000000" w:fill="EAF1DD"/>
            <w:noWrap/>
            <w:vAlign w:val="center"/>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47 669</w:t>
            </w:r>
          </w:p>
        </w:tc>
        <w:tc>
          <w:tcPr>
            <w:tcW w:w="453" w:type="dxa"/>
            <w:tcBorders>
              <w:top w:val="nil"/>
              <w:left w:val="nil"/>
              <w:bottom w:val="single" w:sz="4" w:space="0" w:color="auto"/>
              <w:right w:val="single" w:sz="4" w:space="0" w:color="auto"/>
            </w:tcBorders>
            <w:shd w:val="clear" w:color="000000" w:fill="EAF1DD"/>
            <w:noWrap/>
            <w:vAlign w:val="center"/>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68,2</w:t>
            </w:r>
          </w:p>
        </w:tc>
        <w:tc>
          <w:tcPr>
            <w:tcW w:w="822" w:type="dxa"/>
            <w:tcBorders>
              <w:top w:val="nil"/>
              <w:left w:val="nil"/>
              <w:bottom w:val="single" w:sz="4" w:space="0" w:color="auto"/>
              <w:right w:val="single" w:sz="4" w:space="0" w:color="auto"/>
            </w:tcBorders>
            <w:shd w:val="clear" w:color="auto" w:fill="auto"/>
            <w:noWrap/>
            <w:vAlign w:val="center"/>
            <w:hideMark/>
          </w:tcPr>
          <w:p w:rsidR="0093656A" w:rsidRPr="006022F7" w:rsidRDefault="0093656A" w:rsidP="009259C8">
            <w:pPr>
              <w:jc w:val="center"/>
              <w:rPr>
                <w:rFonts w:ascii="Arial" w:hAnsi="Arial" w:cs="Arial"/>
                <w:color w:val="000000"/>
                <w:sz w:val="16"/>
                <w:szCs w:val="16"/>
              </w:rPr>
            </w:pPr>
            <w:r w:rsidRPr="006022F7">
              <w:rPr>
                <w:rFonts w:ascii="Arial" w:hAnsi="Arial" w:cs="Arial"/>
                <w:color w:val="000000"/>
                <w:sz w:val="16"/>
                <w:szCs w:val="16"/>
              </w:rPr>
              <w:t>69 880</w:t>
            </w:r>
          </w:p>
        </w:tc>
      </w:tr>
    </w:tbl>
    <w:p w:rsidR="009259C8" w:rsidRDefault="009259C8" w:rsidP="0003400E">
      <w:pPr>
        <w:spacing w:before="100" w:beforeAutospacing="1" w:after="100" w:afterAutospacing="1"/>
        <w:ind w:left="567"/>
        <w:rPr>
          <w:rFonts w:asciiTheme="minorHAnsi" w:hAnsiTheme="minorHAnsi"/>
          <w:i/>
          <w:color w:val="000000"/>
          <w:sz w:val="22"/>
          <w:szCs w:val="22"/>
        </w:rPr>
      </w:pPr>
    </w:p>
    <w:p w:rsidR="009259C8" w:rsidRDefault="009259C8" w:rsidP="0003400E">
      <w:pPr>
        <w:spacing w:before="100" w:beforeAutospacing="1" w:after="100" w:afterAutospacing="1"/>
        <w:ind w:left="567"/>
        <w:rPr>
          <w:rFonts w:asciiTheme="minorHAnsi" w:hAnsiTheme="minorHAnsi"/>
          <w:i/>
          <w:color w:val="000000"/>
          <w:sz w:val="22"/>
          <w:szCs w:val="22"/>
        </w:rPr>
      </w:pPr>
    </w:p>
    <w:p w:rsidR="009259C8" w:rsidRDefault="009259C8" w:rsidP="0003400E">
      <w:pPr>
        <w:spacing w:before="100" w:beforeAutospacing="1" w:after="100" w:afterAutospacing="1"/>
        <w:ind w:left="567"/>
        <w:rPr>
          <w:rFonts w:asciiTheme="minorHAnsi" w:hAnsiTheme="minorHAnsi"/>
          <w:i/>
          <w:color w:val="000000"/>
          <w:sz w:val="22"/>
          <w:szCs w:val="22"/>
        </w:rPr>
      </w:pPr>
    </w:p>
    <w:p w:rsidR="0003400E" w:rsidRPr="0093656A" w:rsidRDefault="0093656A" w:rsidP="0003400E">
      <w:pPr>
        <w:spacing w:before="100" w:beforeAutospacing="1" w:after="100" w:afterAutospacing="1"/>
        <w:ind w:left="567"/>
        <w:rPr>
          <w:rFonts w:asciiTheme="minorHAnsi" w:hAnsiTheme="minorHAnsi"/>
          <w:sz w:val="22"/>
          <w:szCs w:val="22"/>
        </w:rPr>
      </w:pPr>
      <w:r w:rsidRPr="0093656A">
        <w:rPr>
          <w:rFonts w:asciiTheme="minorHAnsi" w:hAnsiTheme="minorHAnsi"/>
          <w:i/>
          <w:color w:val="000000"/>
          <w:sz w:val="22"/>
          <w:szCs w:val="22"/>
        </w:rPr>
        <w:t>Haluamme painottaa, että k</w:t>
      </w:r>
      <w:r w:rsidR="0003400E" w:rsidRPr="0093656A">
        <w:rPr>
          <w:rFonts w:asciiTheme="minorHAnsi" w:hAnsiTheme="minorHAnsi"/>
          <w:i/>
          <w:color w:val="000000"/>
          <w:sz w:val="22"/>
          <w:szCs w:val="22"/>
        </w:rPr>
        <w:t xml:space="preserve">esäyliopistot ovat tehokkain avoimen korkeakouluopetuksen toteuttaja; pienellä valtionosuuden muodossa annetulla siemenrahalla saavutetaan vuosittain </w:t>
      </w:r>
      <w:r w:rsidRPr="0093656A">
        <w:rPr>
          <w:rFonts w:asciiTheme="minorHAnsi" w:hAnsiTheme="minorHAnsi"/>
          <w:i/>
          <w:color w:val="000000"/>
          <w:sz w:val="22"/>
          <w:szCs w:val="22"/>
        </w:rPr>
        <w:t xml:space="preserve">n. </w:t>
      </w:r>
      <w:r w:rsidR="0003400E" w:rsidRPr="0093656A">
        <w:rPr>
          <w:rFonts w:asciiTheme="minorHAnsi" w:hAnsiTheme="minorHAnsi"/>
          <w:i/>
          <w:color w:val="000000"/>
          <w:sz w:val="22"/>
          <w:szCs w:val="22"/>
        </w:rPr>
        <w:t xml:space="preserve">13000 opiskelijaa ja toteutetaan 48000 opetustuntia. </w:t>
      </w:r>
      <w:r w:rsidR="0003400E" w:rsidRPr="0093656A">
        <w:rPr>
          <w:rFonts w:asciiTheme="minorHAnsi" w:hAnsiTheme="minorHAnsi"/>
          <w:color w:val="000000"/>
          <w:sz w:val="22"/>
          <w:szCs w:val="22"/>
        </w:rPr>
        <w:t>Opintojen tukipalvelujen kehittämisen ansiosta kesäyliopistoissa suoritetaan suhteellisesti enemmän opintopisteitä opinto-oikeuksia kohti kuin muissa oppilaitoksissa</w:t>
      </w:r>
      <w:r w:rsidR="0003400E" w:rsidRPr="0093656A">
        <w:rPr>
          <w:rFonts w:asciiTheme="minorHAnsi" w:hAnsiTheme="minorHAnsi"/>
          <w:sz w:val="22"/>
          <w:szCs w:val="22"/>
        </w:rPr>
        <w:t xml:space="preserve">, </w:t>
      </w:r>
      <w:r w:rsidR="0003400E" w:rsidRPr="0093656A">
        <w:rPr>
          <w:rFonts w:asciiTheme="minorHAnsi" w:hAnsiTheme="minorHAnsi" w:cs="Calibri"/>
          <w:sz w:val="22"/>
          <w:szCs w:val="22"/>
        </w:rPr>
        <w:t xml:space="preserve">opintojen läpäisy on vahva. </w:t>
      </w:r>
      <w:r w:rsidR="0003400E" w:rsidRPr="0093656A">
        <w:rPr>
          <w:rFonts w:asciiTheme="minorHAnsi" w:hAnsiTheme="minorHAnsi"/>
          <w:sz w:val="22"/>
          <w:szCs w:val="22"/>
        </w:rPr>
        <w:t xml:space="preserve">Opiskelijamme suorittivat vuonna 2012 </w:t>
      </w:r>
      <w:r>
        <w:rPr>
          <w:rFonts w:asciiTheme="minorHAnsi" w:hAnsiTheme="minorHAnsi"/>
          <w:sz w:val="22"/>
          <w:szCs w:val="22"/>
        </w:rPr>
        <w:t xml:space="preserve">yhteensä </w:t>
      </w:r>
      <w:r w:rsidR="0003400E" w:rsidRPr="0093656A">
        <w:rPr>
          <w:rFonts w:asciiTheme="minorHAnsi" w:hAnsiTheme="minorHAnsi"/>
          <w:sz w:val="22"/>
          <w:szCs w:val="22"/>
        </w:rPr>
        <w:t>73120 opintopistettä. Määrä on noin 20 % kaikista avoimen yliopisto-opetuksen opintopisteistä ml. avoimet yliopistot.</w:t>
      </w:r>
    </w:p>
    <w:p w:rsidR="0093656A" w:rsidRDefault="000012BC" w:rsidP="0093656A">
      <w:pPr>
        <w:spacing w:before="100" w:beforeAutospacing="1" w:after="100" w:afterAutospacing="1"/>
        <w:ind w:left="567"/>
        <w:rPr>
          <w:rFonts w:asciiTheme="minorHAnsi" w:hAnsiTheme="minorHAnsi"/>
          <w:color w:val="000000"/>
          <w:sz w:val="22"/>
          <w:szCs w:val="22"/>
        </w:rPr>
      </w:pPr>
      <w:r w:rsidRPr="00CD3553">
        <w:rPr>
          <w:rFonts w:asciiTheme="minorHAnsi" w:hAnsiTheme="minorHAnsi"/>
          <w:i/>
          <w:color w:val="000000"/>
          <w:sz w:val="22"/>
          <w:szCs w:val="22"/>
        </w:rPr>
        <w:t xml:space="preserve">Kesäyliopistojen kautta opiskelijoiden saavutettavissa ovat sekä avoin yliopisto-opetus että avoin ammattikorkeakouluopetus, duaalimallin synergiaedut ovat olemassa. </w:t>
      </w:r>
      <w:r w:rsidRPr="0093656A">
        <w:rPr>
          <w:rFonts w:asciiTheme="minorHAnsi" w:hAnsiTheme="minorHAnsi"/>
          <w:color w:val="000000"/>
          <w:sz w:val="22"/>
          <w:szCs w:val="22"/>
        </w:rPr>
        <w:t>Kesäyliopistot ovat ainoa oppilaitosmuoto avointen yliopistojen lisäksi, joka toteuttaa avointa korkeakouluopetusta laajasti myös yliopistopaikkakuntien ulkopuolella.  Kesäyliopistot lisäävät koulutuksen saatavuutta, erilaisia oppimisreittejä ja luovat siten koulutuksellista tasa-arvoa.</w:t>
      </w:r>
    </w:p>
    <w:p w:rsidR="00074BC5" w:rsidRPr="0093656A" w:rsidRDefault="000012BC" w:rsidP="0093656A">
      <w:pPr>
        <w:spacing w:before="100" w:beforeAutospacing="1" w:after="100" w:afterAutospacing="1"/>
        <w:ind w:left="567"/>
        <w:rPr>
          <w:rFonts w:asciiTheme="minorHAnsi" w:hAnsiTheme="minorHAnsi"/>
          <w:color w:val="000000"/>
          <w:sz w:val="22"/>
          <w:szCs w:val="22"/>
        </w:rPr>
      </w:pPr>
      <w:r w:rsidRPr="00074BC5">
        <w:rPr>
          <w:rFonts w:asciiTheme="minorHAnsi" w:hAnsiTheme="minorHAnsi" w:cs="Arial"/>
          <w:i/>
          <w:sz w:val="22"/>
          <w:szCs w:val="22"/>
        </w:rPr>
        <w:lastRenderedPageBreak/>
        <w:t xml:space="preserve">Suomen kesäyliopistot ry esittää halunsa kehittää kesäyliopistojen ja korkeakoulujen välistä yhteistyötä nykyistä laajemmaksi ja syvemmäksi. </w:t>
      </w:r>
      <w:r w:rsidRPr="00074BC5">
        <w:rPr>
          <w:rFonts w:asciiTheme="minorHAnsi" w:hAnsiTheme="minorHAnsi"/>
          <w:i/>
          <w:sz w:val="22"/>
          <w:szCs w:val="22"/>
        </w:rPr>
        <w:t xml:space="preserve">Kesäyliopistoilla on täydet valmiudet osallistua korkeakoulujen kesälukukauden toteuttamiseen. </w:t>
      </w:r>
      <w:r w:rsidRPr="00074BC5">
        <w:rPr>
          <w:rFonts w:asciiTheme="minorHAnsi" w:hAnsiTheme="minorHAnsi" w:cs="Arial"/>
          <w:i/>
          <w:sz w:val="22"/>
          <w:szCs w:val="22"/>
        </w:rPr>
        <w:t xml:space="preserve">Kesäyliopistoilla voisi olla myös oma tehtävänsä </w:t>
      </w:r>
      <w:r w:rsidRPr="00074BC5">
        <w:rPr>
          <w:rFonts w:asciiTheme="minorHAnsi" w:hAnsiTheme="minorHAnsi"/>
          <w:i/>
          <w:sz w:val="22"/>
          <w:szCs w:val="22"/>
        </w:rPr>
        <w:t xml:space="preserve">kandidaattiopintojen järjestämisessä. Nämä tehtävät vastaisivat myös hallituksen rakennepoliittisen ohjelman toimenpiteisiin korkeakouluopiskelijoiden </w:t>
      </w:r>
      <w:r w:rsidRPr="0093656A">
        <w:rPr>
          <w:rFonts w:asciiTheme="minorHAnsi" w:hAnsiTheme="minorHAnsi"/>
          <w:i/>
          <w:sz w:val="22"/>
          <w:szCs w:val="22"/>
        </w:rPr>
        <w:t>valmistumisaikojen nopeuttamiseksi ja heidän pääsemiseksi nopeammin kiinni työelämään.</w:t>
      </w:r>
    </w:p>
    <w:p w:rsidR="00A10C18" w:rsidRPr="0093656A" w:rsidRDefault="004E6DA4" w:rsidP="00A10C18">
      <w:pPr>
        <w:autoSpaceDE w:val="0"/>
        <w:autoSpaceDN w:val="0"/>
        <w:adjustRightInd w:val="0"/>
        <w:ind w:left="567"/>
        <w:rPr>
          <w:rFonts w:asciiTheme="minorHAnsi" w:eastAsia="TimesNewRomanPSMT" w:hAnsiTheme="minorHAnsi" w:cs="TimesNewRomanPSMT"/>
          <w:sz w:val="22"/>
          <w:szCs w:val="22"/>
        </w:rPr>
      </w:pPr>
      <w:r w:rsidRPr="0093656A">
        <w:rPr>
          <w:rFonts w:asciiTheme="minorHAnsi" w:hAnsiTheme="minorHAnsi"/>
          <w:i/>
          <w:sz w:val="22"/>
          <w:szCs w:val="22"/>
        </w:rPr>
        <w:t xml:space="preserve">Suomen kesäyliopistot ry kiinnittää huomiota siihen, </w:t>
      </w:r>
      <w:r w:rsidR="0093656A">
        <w:rPr>
          <w:rFonts w:asciiTheme="minorHAnsi" w:eastAsia="TimesNewRomanPSMT" w:hAnsiTheme="minorHAnsi" w:cs="TimesNewRomanPSMT"/>
          <w:i/>
          <w:sz w:val="22"/>
          <w:szCs w:val="22"/>
        </w:rPr>
        <w:t>että vapaa</w:t>
      </w:r>
      <w:r w:rsidRPr="0093656A">
        <w:rPr>
          <w:rFonts w:asciiTheme="minorHAnsi" w:eastAsia="TimesNewRomanPSMT" w:hAnsiTheme="minorHAnsi" w:cs="TimesNewRomanPSMT"/>
          <w:i/>
          <w:sz w:val="22"/>
          <w:szCs w:val="22"/>
        </w:rPr>
        <w:t xml:space="preserve"> sivistystyö, </w:t>
      </w:r>
      <w:r w:rsidR="00066EAD" w:rsidRPr="0093656A">
        <w:rPr>
          <w:rFonts w:asciiTheme="minorHAnsi" w:eastAsia="TimesNewRomanPSMT" w:hAnsiTheme="minorHAnsi" w:cs="TimesNewRomanPSMT"/>
          <w:i/>
          <w:sz w:val="22"/>
          <w:szCs w:val="22"/>
        </w:rPr>
        <w:t xml:space="preserve">avoin korkeakouluopetus, </w:t>
      </w:r>
      <w:r w:rsidRPr="0093656A">
        <w:rPr>
          <w:rFonts w:asciiTheme="minorHAnsi" w:eastAsia="TimesNewRomanPSMT" w:hAnsiTheme="minorHAnsi" w:cs="TimesNewRomanPSMT"/>
          <w:i/>
          <w:sz w:val="22"/>
          <w:szCs w:val="22"/>
        </w:rPr>
        <w:t>lukiokoulutus sekä ammatillinen perus- ja aikuiskoulutus</w:t>
      </w:r>
      <w:r w:rsidR="00066EAD" w:rsidRPr="0093656A">
        <w:rPr>
          <w:rFonts w:asciiTheme="minorHAnsi" w:eastAsia="TimesNewRomanPSMT" w:hAnsiTheme="minorHAnsi" w:cs="TimesNewRomanPSMT"/>
          <w:i/>
          <w:sz w:val="22"/>
          <w:szCs w:val="22"/>
        </w:rPr>
        <w:t xml:space="preserve"> </w:t>
      </w:r>
      <w:r w:rsidRPr="0093656A">
        <w:rPr>
          <w:rFonts w:asciiTheme="minorHAnsi" w:eastAsia="TimesNewRomanPSMT" w:hAnsiTheme="minorHAnsi" w:cs="TimesNewRomanPSMT"/>
          <w:i/>
          <w:sz w:val="22"/>
          <w:szCs w:val="22"/>
        </w:rPr>
        <w:t xml:space="preserve">ovat monille suomalaisille tärkeä </w:t>
      </w:r>
      <w:r w:rsidR="00A10C18" w:rsidRPr="0093656A">
        <w:rPr>
          <w:rFonts w:asciiTheme="minorHAnsi" w:eastAsia="TimesNewRomanPSMT" w:hAnsiTheme="minorHAnsi" w:cs="TimesNewRomanPSMT"/>
          <w:i/>
          <w:sz w:val="22"/>
          <w:szCs w:val="22"/>
        </w:rPr>
        <w:t xml:space="preserve">alueellinen ja paikallinen </w:t>
      </w:r>
      <w:r w:rsidRPr="0093656A">
        <w:rPr>
          <w:rFonts w:asciiTheme="minorHAnsi" w:eastAsia="TimesNewRomanPSMT" w:hAnsiTheme="minorHAnsi" w:cs="TimesNewRomanPSMT"/>
          <w:i/>
          <w:sz w:val="22"/>
          <w:szCs w:val="22"/>
        </w:rPr>
        <w:t xml:space="preserve">lähipalvelu. Tämä ulottuvuus on tärkeää säilyttää, jotta koulutuksen saavutettavuus ja koulutuksellinen tasa-arvo säilytetään, vaikka taloudellisesti tiukkoina aikoina </w:t>
      </w:r>
      <w:r w:rsidR="00DC1008" w:rsidRPr="0093656A">
        <w:rPr>
          <w:rFonts w:asciiTheme="minorHAnsi" w:eastAsia="TimesNewRomanPSMT" w:hAnsiTheme="minorHAnsi" w:cs="TimesNewRomanPSMT"/>
          <w:i/>
          <w:sz w:val="22"/>
          <w:szCs w:val="22"/>
        </w:rPr>
        <w:t>koulut</w:t>
      </w:r>
      <w:r w:rsidR="00A10C18" w:rsidRPr="0093656A">
        <w:rPr>
          <w:rFonts w:asciiTheme="minorHAnsi" w:eastAsia="TimesNewRomanPSMT" w:hAnsiTheme="minorHAnsi" w:cs="TimesNewRomanPSMT"/>
          <w:i/>
          <w:sz w:val="22"/>
          <w:szCs w:val="22"/>
        </w:rPr>
        <w:t>u</w:t>
      </w:r>
      <w:r w:rsidR="00DC1008" w:rsidRPr="0093656A">
        <w:rPr>
          <w:rFonts w:asciiTheme="minorHAnsi" w:eastAsia="TimesNewRomanPSMT" w:hAnsiTheme="minorHAnsi" w:cs="TimesNewRomanPSMT"/>
          <w:i/>
          <w:sz w:val="22"/>
          <w:szCs w:val="22"/>
        </w:rPr>
        <w:t xml:space="preserve">ksen </w:t>
      </w:r>
      <w:r w:rsidRPr="0093656A">
        <w:rPr>
          <w:rFonts w:asciiTheme="minorHAnsi" w:eastAsia="TimesNewRomanPSMT" w:hAnsiTheme="minorHAnsi" w:cs="TimesNewRomanPSMT"/>
          <w:i/>
          <w:sz w:val="22"/>
          <w:szCs w:val="22"/>
        </w:rPr>
        <w:t>järjestäjäverkkoa katsotaankin tarpeelliseksi</w:t>
      </w:r>
      <w:r w:rsidR="00AE3C48">
        <w:rPr>
          <w:rFonts w:asciiTheme="minorHAnsi" w:eastAsia="TimesNewRomanPSMT" w:hAnsiTheme="minorHAnsi" w:cs="TimesNewRomanPSMT"/>
          <w:i/>
          <w:sz w:val="22"/>
          <w:szCs w:val="22"/>
        </w:rPr>
        <w:t xml:space="preserve"> kehittää</w:t>
      </w:r>
      <w:r w:rsidRPr="0093656A">
        <w:rPr>
          <w:rFonts w:asciiTheme="minorHAnsi" w:eastAsia="TimesNewRomanPSMT" w:hAnsiTheme="minorHAnsi" w:cs="TimesNewRomanPSMT"/>
          <w:i/>
          <w:sz w:val="22"/>
          <w:szCs w:val="22"/>
        </w:rPr>
        <w:t>.</w:t>
      </w:r>
      <w:r w:rsidR="00A10C18" w:rsidRPr="0093656A">
        <w:rPr>
          <w:rFonts w:asciiTheme="minorHAnsi" w:eastAsia="TimesNewRomanPSMT" w:hAnsiTheme="minorHAnsi" w:cs="TimesNewRomanPSMT"/>
          <w:sz w:val="22"/>
          <w:szCs w:val="22"/>
        </w:rPr>
        <w:t xml:space="preserve"> </w:t>
      </w:r>
    </w:p>
    <w:p w:rsidR="00A10C18" w:rsidRPr="0093656A" w:rsidRDefault="00A10C18" w:rsidP="00A10C18">
      <w:pPr>
        <w:autoSpaceDE w:val="0"/>
        <w:autoSpaceDN w:val="0"/>
        <w:adjustRightInd w:val="0"/>
        <w:ind w:left="567"/>
        <w:rPr>
          <w:rFonts w:asciiTheme="minorHAnsi" w:eastAsia="TimesNewRomanPSMT" w:hAnsiTheme="minorHAnsi" w:cs="TimesNewRomanPSMT"/>
          <w:sz w:val="22"/>
          <w:szCs w:val="22"/>
        </w:rPr>
      </w:pPr>
    </w:p>
    <w:p w:rsidR="00A10C18" w:rsidRPr="0093656A" w:rsidRDefault="00A10C18" w:rsidP="00A10C18">
      <w:pPr>
        <w:autoSpaceDE w:val="0"/>
        <w:autoSpaceDN w:val="0"/>
        <w:adjustRightInd w:val="0"/>
        <w:ind w:left="567"/>
        <w:rPr>
          <w:rFonts w:asciiTheme="minorHAnsi" w:eastAsia="TimesNewRomanPSMT" w:hAnsiTheme="minorHAnsi" w:cs="TimesNewRomanPSMT"/>
          <w:i/>
          <w:sz w:val="22"/>
          <w:szCs w:val="22"/>
        </w:rPr>
      </w:pPr>
      <w:r w:rsidRPr="0093656A">
        <w:rPr>
          <w:rFonts w:asciiTheme="minorHAnsi" w:eastAsia="TimesNewRomanPSMT" w:hAnsiTheme="minorHAnsi" w:cs="TimesNewRomanPSMT"/>
          <w:i/>
          <w:sz w:val="22"/>
          <w:szCs w:val="22"/>
        </w:rPr>
        <w:t>Haluamme kiinnittää huomiota siihen, että vapaa sivistystyö on ollut autonominen koulutuksen kenttä, jossa toimijat ovat voineet painottaa ja kehittää koulutusta alueen koulutustarpeiden mukaisesti. Tämä vapaus on tuottanut laadukasta koulutusta, mistä on osoituksena mm. se, että noin miljoona suomalaista opiskelee vuosittain vapaan sivistystyön oppilaitoksissa. Tämä vapaus on tärkeää säilyttää jatkossakin.</w:t>
      </w:r>
    </w:p>
    <w:p w:rsidR="00066EAD" w:rsidRPr="0093656A" w:rsidRDefault="004E6DA4" w:rsidP="004E6DA4">
      <w:pPr>
        <w:autoSpaceDE w:val="0"/>
        <w:autoSpaceDN w:val="0"/>
        <w:adjustRightInd w:val="0"/>
        <w:ind w:left="567"/>
        <w:rPr>
          <w:rFonts w:asciiTheme="minorHAnsi" w:eastAsia="TimesNewRomanPSMT" w:hAnsiTheme="minorHAnsi" w:cs="TimesNewRomanPSMT"/>
          <w:i/>
          <w:sz w:val="22"/>
          <w:szCs w:val="22"/>
        </w:rPr>
      </w:pPr>
      <w:r w:rsidRPr="0093656A">
        <w:rPr>
          <w:rFonts w:asciiTheme="minorHAnsi" w:eastAsia="TimesNewRomanPSMT" w:hAnsiTheme="minorHAnsi" w:cs="TimesNewRomanPSMT"/>
          <w:i/>
          <w:sz w:val="22"/>
          <w:szCs w:val="22"/>
        </w:rPr>
        <w:t xml:space="preserve"> </w:t>
      </w:r>
    </w:p>
    <w:p w:rsidR="002D487B" w:rsidRPr="0093656A" w:rsidRDefault="004E6DA4" w:rsidP="00A10C18">
      <w:pPr>
        <w:autoSpaceDE w:val="0"/>
        <w:autoSpaceDN w:val="0"/>
        <w:adjustRightInd w:val="0"/>
        <w:ind w:left="567"/>
        <w:rPr>
          <w:rFonts w:asciiTheme="minorHAnsi" w:eastAsia="TimesNewRomanPSMT" w:hAnsiTheme="minorHAnsi" w:cs="TimesNewRomanPSMT"/>
          <w:i/>
          <w:sz w:val="22"/>
          <w:szCs w:val="22"/>
        </w:rPr>
      </w:pPr>
      <w:r w:rsidRPr="0093656A">
        <w:rPr>
          <w:rFonts w:asciiTheme="minorHAnsi" w:eastAsia="TimesNewRomanPSMT" w:hAnsiTheme="minorHAnsi" w:cs="TimesNewRomanPSMT"/>
          <w:i/>
          <w:sz w:val="22"/>
          <w:szCs w:val="22"/>
        </w:rPr>
        <w:t>Yhdistys kiinnittää huomiota siihen, että lakiesitysten perusteluissa korostetaan alueellisen yhteistyön lisäämisen tarvetta.</w:t>
      </w:r>
      <w:r w:rsidR="00AE3C48">
        <w:rPr>
          <w:rFonts w:asciiTheme="minorHAnsi" w:eastAsia="TimesNewRomanPSMT" w:hAnsiTheme="minorHAnsi" w:cs="TimesNewRomanPSMT"/>
          <w:i/>
          <w:sz w:val="22"/>
          <w:szCs w:val="22"/>
        </w:rPr>
        <w:t xml:space="preserve"> </w:t>
      </w:r>
      <w:r w:rsidR="00066EAD" w:rsidRPr="0093656A">
        <w:rPr>
          <w:rFonts w:asciiTheme="minorHAnsi" w:eastAsia="TimesNewRomanPSMT" w:hAnsiTheme="minorHAnsi" w:cs="TimesNewRomanPSMT"/>
          <w:i/>
          <w:sz w:val="22"/>
          <w:szCs w:val="22"/>
        </w:rPr>
        <w:t xml:space="preserve">Puollamme </w:t>
      </w:r>
      <w:r w:rsidRPr="0093656A">
        <w:rPr>
          <w:rFonts w:asciiTheme="minorHAnsi" w:eastAsia="TimesNewRomanPSMT" w:hAnsiTheme="minorHAnsi" w:cs="TimesNewRomanPSMT"/>
          <w:i/>
          <w:sz w:val="22"/>
          <w:szCs w:val="22"/>
        </w:rPr>
        <w:t xml:space="preserve">tätä tavoitetta. Yhteistyön avulla on mahdollista säilyttää monin paikoin </w:t>
      </w:r>
      <w:r w:rsidR="00066EAD" w:rsidRPr="0093656A">
        <w:rPr>
          <w:rFonts w:asciiTheme="minorHAnsi" w:eastAsia="TimesNewRomanPSMT" w:hAnsiTheme="minorHAnsi" w:cs="TimesNewRomanPSMT"/>
          <w:i/>
          <w:sz w:val="22"/>
          <w:szCs w:val="22"/>
        </w:rPr>
        <w:t xml:space="preserve">vapaan sivistystyön koulutus, avoin korkeakouluopetus ja </w:t>
      </w:r>
      <w:r w:rsidRPr="0093656A">
        <w:rPr>
          <w:rFonts w:asciiTheme="minorHAnsi" w:eastAsia="TimesNewRomanPSMT" w:hAnsiTheme="minorHAnsi" w:cs="TimesNewRomanPSMT"/>
          <w:i/>
          <w:sz w:val="22"/>
          <w:szCs w:val="22"/>
        </w:rPr>
        <w:t>luki</w:t>
      </w:r>
      <w:r w:rsidR="00066EAD" w:rsidRPr="0093656A">
        <w:rPr>
          <w:rFonts w:asciiTheme="minorHAnsi" w:eastAsia="TimesNewRomanPSMT" w:hAnsiTheme="minorHAnsi" w:cs="TimesNewRomanPSMT"/>
          <w:i/>
          <w:sz w:val="22"/>
          <w:szCs w:val="22"/>
        </w:rPr>
        <w:t xml:space="preserve">o- ja ammatillinen koulutus sekä </w:t>
      </w:r>
      <w:r w:rsidRPr="0093656A">
        <w:rPr>
          <w:rFonts w:asciiTheme="minorHAnsi" w:eastAsia="TimesNewRomanPSMT" w:hAnsiTheme="minorHAnsi" w:cs="TimesNewRomanPSMT"/>
          <w:i/>
          <w:sz w:val="22"/>
          <w:szCs w:val="22"/>
        </w:rPr>
        <w:t>alueellisena ja paikallisena lähipalveluna.</w:t>
      </w:r>
      <w:r w:rsidR="00AE3C48">
        <w:rPr>
          <w:rFonts w:asciiTheme="minorHAnsi" w:eastAsia="TimesNewRomanPSMT" w:hAnsiTheme="minorHAnsi" w:cs="TimesNewRomanPSMT"/>
          <w:i/>
          <w:sz w:val="22"/>
          <w:szCs w:val="22"/>
        </w:rPr>
        <w:t xml:space="preserve"> Kannatamme yhteistyön tiivistämistä tiede- ja ammattikorkeakoulujen kanssa.</w:t>
      </w:r>
    </w:p>
    <w:p w:rsidR="00743691" w:rsidRDefault="00743691" w:rsidP="007B6DFA">
      <w:pPr>
        <w:tabs>
          <w:tab w:val="left" w:pos="851"/>
        </w:tabs>
        <w:spacing w:line="276" w:lineRule="auto"/>
        <w:ind w:left="851" w:right="66"/>
        <w:jc w:val="both"/>
        <w:rPr>
          <w:rFonts w:ascii="Calibri" w:eastAsia="Calibri" w:hAnsi="Calibri" w:cs="Calibri"/>
        </w:rPr>
      </w:pPr>
    </w:p>
    <w:p w:rsidR="00A10C18" w:rsidRDefault="00A10C18" w:rsidP="00A10C18">
      <w:pPr>
        <w:tabs>
          <w:tab w:val="left" w:pos="567"/>
        </w:tabs>
        <w:spacing w:line="276" w:lineRule="auto"/>
        <w:ind w:left="567" w:right="66"/>
        <w:jc w:val="both"/>
        <w:rPr>
          <w:rFonts w:ascii="Calibri" w:eastAsia="Calibri" w:hAnsi="Calibri" w:cs="Calibri"/>
        </w:rPr>
      </w:pPr>
    </w:p>
    <w:p w:rsidR="007B6DFA" w:rsidRPr="0093656A" w:rsidRDefault="00074BC5" w:rsidP="00A10C18">
      <w:pPr>
        <w:tabs>
          <w:tab w:val="left" w:pos="567"/>
        </w:tabs>
        <w:spacing w:line="276" w:lineRule="auto"/>
        <w:ind w:left="567" w:right="66"/>
        <w:jc w:val="both"/>
        <w:rPr>
          <w:rFonts w:ascii="Calibri" w:eastAsia="Calibri" w:hAnsi="Calibri" w:cs="Calibri"/>
          <w:sz w:val="22"/>
          <w:szCs w:val="22"/>
        </w:rPr>
      </w:pPr>
      <w:r w:rsidRPr="0093656A">
        <w:rPr>
          <w:rFonts w:ascii="Calibri" w:eastAsia="Calibri" w:hAnsi="Calibri" w:cs="Calibri"/>
          <w:sz w:val="22"/>
          <w:szCs w:val="22"/>
        </w:rPr>
        <w:t>Lausuntoomme yhtyvät kaikki Suomen kaksikymmentä kesäyliopistoa.</w:t>
      </w:r>
    </w:p>
    <w:p w:rsidR="00A10C18" w:rsidRPr="0093656A" w:rsidRDefault="00A10C18" w:rsidP="00A10C18">
      <w:pPr>
        <w:tabs>
          <w:tab w:val="left" w:pos="567"/>
        </w:tabs>
        <w:spacing w:line="276" w:lineRule="auto"/>
        <w:ind w:left="567" w:right="66"/>
        <w:jc w:val="both"/>
        <w:rPr>
          <w:rFonts w:ascii="Calibri" w:eastAsia="Calibri" w:hAnsi="Calibri" w:cs="Calibri"/>
          <w:sz w:val="22"/>
          <w:szCs w:val="22"/>
        </w:rPr>
      </w:pPr>
    </w:p>
    <w:p w:rsidR="0023710A" w:rsidRDefault="0023710A" w:rsidP="00A10C18">
      <w:pPr>
        <w:tabs>
          <w:tab w:val="left" w:pos="567"/>
        </w:tabs>
        <w:spacing w:line="276" w:lineRule="auto"/>
        <w:ind w:left="567" w:right="66"/>
        <w:jc w:val="both"/>
        <w:rPr>
          <w:rFonts w:ascii="Calibri" w:eastAsia="Calibri" w:hAnsi="Calibri" w:cs="Calibri"/>
          <w:sz w:val="22"/>
          <w:szCs w:val="22"/>
        </w:rPr>
      </w:pPr>
    </w:p>
    <w:p w:rsidR="007C3FAE" w:rsidRPr="0093656A" w:rsidRDefault="007C3FAE" w:rsidP="00A10C18">
      <w:pPr>
        <w:tabs>
          <w:tab w:val="left" w:pos="567"/>
        </w:tabs>
        <w:spacing w:line="276" w:lineRule="auto"/>
        <w:ind w:left="567" w:right="66"/>
        <w:jc w:val="both"/>
        <w:rPr>
          <w:rFonts w:ascii="Calibri" w:eastAsia="Calibri" w:hAnsi="Calibri" w:cs="Calibri"/>
          <w:sz w:val="22"/>
          <w:szCs w:val="22"/>
        </w:rPr>
      </w:pPr>
      <w:r w:rsidRPr="0093656A">
        <w:rPr>
          <w:rFonts w:ascii="Calibri" w:eastAsia="Calibri" w:hAnsi="Calibri" w:cs="Calibri"/>
          <w:sz w:val="22"/>
          <w:szCs w:val="22"/>
        </w:rPr>
        <w:t xml:space="preserve">Tampere </w:t>
      </w:r>
      <w:r w:rsidR="00074BC5" w:rsidRPr="0093656A">
        <w:rPr>
          <w:rFonts w:ascii="Calibri" w:eastAsia="Calibri" w:hAnsi="Calibri" w:cs="Calibri"/>
          <w:sz w:val="22"/>
          <w:szCs w:val="22"/>
        </w:rPr>
        <w:t>13.11</w:t>
      </w:r>
      <w:r w:rsidRPr="0093656A">
        <w:rPr>
          <w:rFonts w:ascii="Calibri" w:eastAsia="Calibri" w:hAnsi="Calibri" w:cs="Calibri"/>
          <w:sz w:val="22"/>
          <w:szCs w:val="22"/>
        </w:rPr>
        <w:t>.2014</w:t>
      </w:r>
    </w:p>
    <w:p w:rsidR="007C3FAE" w:rsidRPr="0093656A" w:rsidRDefault="007C3FAE" w:rsidP="00A10C18">
      <w:pPr>
        <w:tabs>
          <w:tab w:val="left" w:pos="567"/>
        </w:tabs>
        <w:spacing w:line="276" w:lineRule="auto"/>
        <w:ind w:left="567" w:right="66"/>
        <w:jc w:val="both"/>
        <w:rPr>
          <w:rFonts w:ascii="Calibri" w:eastAsia="Calibri" w:hAnsi="Calibri" w:cs="Calibri"/>
          <w:sz w:val="22"/>
          <w:szCs w:val="22"/>
        </w:rPr>
      </w:pPr>
    </w:p>
    <w:p w:rsidR="00A10C18" w:rsidRPr="0093656A" w:rsidRDefault="00A10C18" w:rsidP="00A10C18">
      <w:pPr>
        <w:tabs>
          <w:tab w:val="left" w:pos="567"/>
        </w:tabs>
        <w:spacing w:line="276" w:lineRule="auto"/>
        <w:ind w:left="567" w:right="66"/>
        <w:jc w:val="both"/>
        <w:rPr>
          <w:rFonts w:ascii="Calibri" w:eastAsia="Calibri" w:hAnsi="Calibri" w:cs="Calibri"/>
          <w:sz w:val="22"/>
          <w:szCs w:val="22"/>
        </w:rPr>
      </w:pPr>
    </w:p>
    <w:p w:rsidR="007B6DFA" w:rsidRPr="0093656A" w:rsidRDefault="007C3FAE" w:rsidP="00A10C18">
      <w:pPr>
        <w:tabs>
          <w:tab w:val="left" w:pos="567"/>
        </w:tabs>
        <w:spacing w:line="276" w:lineRule="auto"/>
        <w:ind w:left="567" w:right="66"/>
        <w:jc w:val="both"/>
        <w:rPr>
          <w:rFonts w:ascii="Calibri" w:eastAsia="Calibri" w:hAnsi="Calibri" w:cs="Calibri"/>
          <w:sz w:val="22"/>
          <w:szCs w:val="22"/>
        </w:rPr>
      </w:pPr>
      <w:r w:rsidRPr="0093656A">
        <w:rPr>
          <w:rFonts w:ascii="Calibri" w:eastAsia="Calibri" w:hAnsi="Calibri" w:cs="Calibri"/>
          <w:sz w:val="22"/>
          <w:szCs w:val="22"/>
        </w:rPr>
        <w:t>SUOMEN KESÄYLIOPISTOT RY</w:t>
      </w:r>
    </w:p>
    <w:p w:rsidR="007B6DFA" w:rsidRDefault="007B6DFA" w:rsidP="00A10C18">
      <w:pPr>
        <w:tabs>
          <w:tab w:val="left" w:pos="567"/>
        </w:tabs>
        <w:spacing w:line="276" w:lineRule="auto"/>
        <w:ind w:left="567" w:right="66"/>
        <w:jc w:val="both"/>
        <w:rPr>
          <w:rFonts w:ascii="Calibri" w:eastAsia="Calibri" w:hAnsi="Calibri" w:cs="Calibri"/>
        </w:rPr>
      </w:pPr>
    </w:p>
    <w:p w:rsidR="007C3FAE" w:rsidRPr="00EF55B7" w:rsidRDefault="007C3FAE" w:rsidP="00A10C18">
      <w:pPr>
        <w:tabs>
          <w:tab w:val="left" w:pos="567"/>
        </w:tabs>
        <w:spacing w:line="276" w:lineRule="auto"/>
        <w:ind w:left="567" w:right="66"/>
        <w:jc w:val="both"/>
        <w:rPr>
          <w:rFonts w:ascii="Monotype Corsiva" w:eastAsia="Calibri" w:hAnsi="Monotype Corsiva" w:cs="Calibri"/>
          <w:sz w:val="28"/>
          <w:szCs w:val="28"/>
        </w:rPr>
      </w:pPr>
      <w:r w:rsidRPr="00EF55B7">
        <w:rPr>
          <w:rFonts w:ascii="Mistral" w:eastAsia="Calibri" w:hAnsi="Mistral" w:cs="Calibri"/>
          <w:sz w:val="28"/>
          <w:szCs w:val="28"/>
        </w:rPr>
        <w:t>Raimo Turunen</w:t>
      </w:r>
      <w:r w:rsidRPr="00EF55B7">
        <w:rPr>
          <w:rFonts w:ascii="Calibri" w:eastAsia="Calibri" w:hAnsi="Calibri" w:cs="Calibri"/>
          <w:sz w:val="28"/>
          <w:szCs w:val="28"/>
        </w:rPr>
        <w:tab/>
      </w:r>
      <w:r w:rsidRPr="00EF55B7">
        <w:rPr>
          <w:rFonts w:ascii="Calibri" w:eastAsia="Calibri" w:hAnsi="Calibri" w:cs="Calibri"/>
          <w:sz w:val="28"/>
          <w:szCs w:val="28"/>
        </w:rPr>
        <w:tab/>
      </w:r>
      <w:r w:rsidRPr="00EF55B7">
        <w:rPr>
          <w:rFonts w:ascii="Monotype Corsiva" w:eastAsia="Calibri" w:hAnsi="Monotype Corsiva" w:cs="Calibri"/>
          <w:sz w:val="28"/>
          <w:szCs w:val="28"/>
        </w:rPr>
        <w:t>Mika Nirvi</w:t>
      </w:r>
    </w:p>
    <w:p w:rsidR="007B6DFA" w:rsidRPr="0093656A" w:rsidRDefault="007B6DFA" w:rsidP="00A10C18">
      <w:pPr>
        <w:tabs>
          <w:tab w:val="left" w:pos="567"/>
        </w:tabs>
        <w:spacing w:line="276" w:lineRule="auto"/>
        <w:ind w:left="567" w:right="66"/>
        <w:jc w:val="both"/>
        <w:rPr>
          <w:rFonts w:ascii="Calibri" w:eastAsia="Calibri" w:hAnsi="Calibri" w:cs="Calibri"/>
          <w:sz w:val="22"/>
          <w:szCs w:val="22"/>
        </w:rPr>
      </w:pPr>
      <w:r w:rsidRPr="0093656A">
        <w:rPr>
          <w:rFonts w:ascii="Calibri" w:eastAsia="Calibri" w:hAnsi="Calibri" w:cs="Calibri"/>
          <w:sz w:val="22"/>
          <w:szCs w:val="22"/>
        </w:rPr>
        <w:t>Raimo Turunen</w:t>
      </w:r>
      <w:r w:rsidRPr="0093656A">
        <w:rPr>
          <w:rFonts w:ascii="Calibri" w:eastAsia="Calibri" w:hAnsi="Calibri" w:cs="Calibri"/>
          <w:sz w:val="22"/>
          <w:szCs w:val="22"/>
        </w:rPr>
        <w:tab/>
      </w:r>
      <w:r w:rsidRPr="0093656A">
        <w:rPr>
          <w:rFonts w:ascii="Calibri" w:eastAsia="Calibri" w:hAnsi="Calibri" w:cs="Calibri"/>
          <w:sz w:val="22"/>
          <w:szCs w:val="22"/>
        </w:rPr>
        <w:tab/>
        <w:t>Mika Nirvi</w:t>
      </w:r>
    </w:p>
    <w:p w:rsidR="007708B7" w:rsidRPr="0093656A" w:rsidRDefault="007B6DFA" w:rsidP="00A10C18">
      <w:pPr>
        <w:tabs>
          <w:tab w:val="left" w:pos="567"/>
        </w:tabs>
        <w:spacing w:line="276" w:lineRule="auto"/>
        <w:ind w:left="567" w:right="66"/>
        <w:jc w:val="both"/>
        <w:rPr>
          <w:rFonts w:ascii="Garamond" w:hAnsi="Garamond" w:cs="TimesNewRoman"/>
          <w:sz w:val="22"/>
          <w:szCs w:val="22"/>
        </w:rPr>
      </w:pPr>
      <w:r w:rsidRPr="0093656A">
        <w:rPr>
          <w:rFonts w:ascii="Calibri" w:eastAsia="Calibri" w:hAnsi="Calibri" w:cs="Calibri"/>
          <w:sz w:val="22"/>
          <w:szCs w:val="22"/>
        </w:rPr>
        <w:t>Puheenjohtaja</w:t>
      </w:r>
      <w:r w:rsidRPr="0093656A">
        <w:rPr>
          <w:rFonts w:ascii="Calibri" w:eastAsia="Calibri" w:hAnsi="Calibri" w:cs="Calibri"/>
          <w:sz w:val="22"/>
          <w:szCs w:val="22"/>
        </w:rPr>
        <w:tab/>
      </w:r>
      <w:r w:rsidRPr="0093656A">
        <w:rPr>
          <w:rFonts w:ascii="Calibri" w:eastAsia="Calibri" w:hAnsi="Calibri" w:cs="Calibri"/>
          <w:sz w:val="22"/>
          <w:szCs w:val="22"/>
        </w:rPr>
        <w:tab/>
        <w:t>Pääsihteeri</w:t>
      </w:r>
    </w:p>
    <w:p w:rsidR="00282085" w:rsidRDefault="00282085" w:rsidP="00162DE4">
      <w:pPr>
        <w:autoSpaceDE w:val="0"/>
        <w:autoSpaceDN w:val="0"/>
        <w:adjustRightInd w:val="0"/>
        <w:ind w:left="567"/>
        <w:jc w:val="both"/>
        <w:rPr>
          <w:rFonts w:ascii="Garamond" w:hAnsi="Garamond" w:cs="TimesNewRoman"/>
        </w:rPr>
      </w:pPr>
    </w:p>
    <w:p w:rsidR="00282085" w:rsidRPr="008F7953" w:rsidRDefault="00282085" w:rsidP="00162DE4">
      <w:pPr>
        <w:autoSpaceDE w:val="0"/>
        <w:autoSpaceDN w:val="0"/>
        <w:adjustRightInd w:val="0"/>
        <w:ind w:left="567"/>
        <w:jc w:val="both"/>
        <w:rPr>
          <w:rFonts w:ascii="Garamond" w:hAnsi="Garamond" w:cs="TimesNewRoman"/>
        </w:rPr>
      </w:pPr>
    </w:p>
    <w:sectPr w:rsidR="00282085" w:rsidRPr="008F7953" w:rsidSect="00C003CC">
      <w:headerReference w:type="default" r:id="rId9"/>
      <w:footerReference w:type="default" r:id="rId10"/>
      <w:headerReference w:type="first" r:id="rId11"/>
      <w:footerReference w:type="first" r:id="rId12"/>
      <w:pgSz w:w="11906" w:h="16838"/>
      <w:pgMar w:top="3595" w:right="2189" w:bottom="1418" w:left="720" w:header="539" w:footer="4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9FA" w:rsidRDefault="005C79FA">
      <w:r>
        <w:separator/>
      </w:r>
    </w:p>
  </w:endnote>
  <w:endnote w:type="continuationSeparator" w:id="0">
    <w:p w:rsidR="005C79FA" w:rsidRDefault="005C7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embedRegular r:id="rId1" w:fontKey="{AB5A2B28-B9E9-442F-8850-F7A5C32F2C8C}"/>
    <w:embedBold r:id="rId2" w:fontKey="{738270B4-AA11-41C4-9543-FA81777EAD8B}"/>
  </w:font>
  <w:font w:name="Times New Roman">
    <w:panose1 w:val="02020603050405020304"/>
    <w:charset w:val="00"/>
    <w:family w:val="roman"/>
    <w:pitch w:val="variable"/>
    <w:sig w:usb0="E0002AFF" w:usb1="C0007841" w:usb2="00000009" w:usb3="00000000" w:csb0="000001FF" w:csb1="00000000"/>
    <w:embedRegular r:id="rId3" w:fontKey="{4BC3BBBF-DA1A-4844-8841-A1D10407AD1C}"/>
    <w:embedBold r:id="rId4" w:fontKey="{C8A12ADD-6372-403A-B363-A2183C13D9E1}"/>
    <w:embedItalic r:id="rId5" w:fontKey="{5616B934-74DA-4283-8976-95ED9274B099}"/>
  </w:font>
  <w:font w:name="Courier New">
    <w:panose1 w:val="02070309020205020404"/>
    <w:charset w:val="00"/>
    <w:family w:val="modern"/>
    <w:pitch w:val="fixed"/>
    <w:sig w:usb0="E0002AFF" w:usb1="C0007843" w:usb2="00000009" w:usb3="00000000" w:csb0="000001FF" w:csb1="00000000"/>
    <w:embedRegular r:id="rId6" w:fontKey="{976A0438-EC73-4B78-9ECC-6A1809E89603}"/>
  </w:font>
  <w:font w:name="Wingdings">
    <w:panose1 w:val="05000000000000000000"/>
    <w:charset w:val="02"/>
    <w:family w:val="auto"/>
    <w:pitch w:val="variable"/>
    <w:sig w:usb0="00000000" w:usb1="10000000" w:usb2="00000000" w:usb3="00000000" w:csb0="80000000" w:csb1="00000000"/>
    <w:embedRegular r:id="rId7" w:fontKey="{99A59FE5-5B9E-4917-9D4C-10AACF33E482}"/>
  </w:font>
  <w:font w:name="Symbol">
    <w:panose1 w:val="05050102010706020507"/>
    <w:charset w:val="02"/>
    <w:family w:val="roman"/>
    <w:pitch w:val="variable"/>
    <w:sig w:usb0="00000000" w:usb1="10000000" w:usb2="00000000" w:usb3="00000000" w:csb0="80000000" w:csb1="00000000"/>
    <w:embedRegular r:id="rId8" w:fontKey="{1D54EBE6-4F03-42C1-935C-9867DC20CFC9}"/>
  </w:font>
  <w:font w:name="Tahoma">
    <w:panose1 w:val="020B0604030504040204"/>
    <w:charset w:val="00"/>
    <w:family w:val="swiss"/>
    <w:pitch w:val="variable"/>
    <w:sig w:usb0="E1002EFF" w:usb1="C000605B" w:usb2="00000029" w:usb3="00000000" w:csb0="000101FF" w:csb1="00000000"/>
    <w:embedRegular r:id="rId9" w:fontKey="{915B0A39-D8B2-46EB-B52E-42CBE35D508D}"/>
  </w:font>
  <w:font w:name="Calibri">
    <w:panose1 w:val="020F0502020204030204"/>
    <w:charset w:val="00"/>
    <w:family w:val="swiss"/>
    <w:pitch w:val="variable"/>
    <w:sig w:usb0="E00002FF" w:usb1="4000ACFF" w:usb2="00000001" w:usb3="00000000" w:csb0="0000019F" w:csb1="00000000"/>
    <w:embedRegular r:id="rId10" w:fontKey="{DDAAC769-6606-446C-9D65-67A28E28E486}"/>
    <w:embedBold r:id="rId11" w:fontKey="{25339AFC-78B6-4349-BAFF-2AB94F724290}"/>
    <w:embedItalic r:id="rId12" w:fontKey="{5F83A59D-4DCD-4DE3-BCBD-7A7788BE53BE}"/>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embedRegular r:id="rId13" w:fontKey="{AFF16680-8F07-4FAF-908C-E59447EF3234}"/>
  </w:font>
  <w:font w:name="Mistral">
    <w:panose1 w:val="03090702030407020403"/>
    <w:charset w:val="00"/>
    <w:family w:val="script"/>
    <w:pitch w:val="variable"/>
    <w:sig w:usb0="00000287" w:usb1="00000000" w:usb2="00000000" w:usb3="00000000" w:csb0="0000009F" w:csb1="00000000"/>
    <w:embedRegular r:id="rId14" w:fontKey="{9069FA0B-6B04-4C82-A0D7-22E862B18A5B}"/>
  </w:font>
  <w:font w:name="Monotype Corsiva">
    <w:panose1 w:val="03010101010201010101"/>
    <w:charset w:val="00"/>
    <w:family w:val="script"/>
    <w:pitch w:val="variable"/>
    <w:sig w:usb0="00000287" w:usb1="00000000" w:usb2="00000000" w:usb3="00000000" w:csb0="0000009F" w:csb1="00000000"/>
    <w:embedRegular r:id="rId15" w:fontKey="{C7852583-C447-4ECA-9DF4-4082DEB5B398}"/>
  </w:font>
  <w:font w:name="TimesNew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Bold r:id="rId16" w:fontKey="{88D27793-6E66-49C9-9B31-806ED0ED1E5A}"/>
  </w:font>
  <w:font w:name="Cambria">
    <w:panose1 w:val="02040503050406030204"/>
    <w:charset w:val="00"/>
    <w:family w:val="roman"/>
    <w:pitch w:val="variable"/>
    <w:sig w:usb0="E00002FF" w:usb1="400004FF" w:usb2="00000000" w:usb3="00000000" w:csb0="0000019F" w:csb1="00000000"/>
    <w:embedRegular r:id="rId17" w:fontKey="{2AAF3322-488A-482D-8299-BB776E766D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DDF" w:rsidRDefault="00371DDF">
    <w:pPr>
      <w:pStyle w:val="Alatunniste"/>
      <w:spacing w:line="360" w:lineRule="auto"/>
      <w:jc w:val="center"/>
      <w:rPr>
        <w:rFonts w:ascii="Garamond" w:hAnsi="Garamond"/>
        <w:caps/>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DDF" w:rsidRDefault="00AE56E4">
    <w:pPr>
      <w:pStyle w:val="Alatunniste"/>
      <w:spacing w:line="360" w:lineRule="auto"/>
      <w:ind w:left="1080"/>
      <w:jc w:val="center"/>
      <w:rPr>
        <w:rFonts w:ascii="Garamond" w:hAnsi="Garamond"/>
        <w:b/>
        <w:caps/>
        <w:color w:val="008080"/>
        <w:sz w:val="16"/>
        <w:lang w:val="en-GB"/>
      </w:rPr>
    </w:pPr>
    <w:r>
      <w:rPr>
        <w:rFonts w:ascii="Garamond" w:hAnsi="Garamond"/>
        <w:b/>
        <w:caps/>
        <w:noProof/>
        <w:color w:val="008080"/>
        <w:sz w:val="20"/>
      </w:rPr>
      <mc:AlternateContent>
        <mc:Choice Requires="wps">
          <w:drawing>
            <wp:anchor distT="0" distB="0" distL="114300" distR="114300" simplePos="0" relativeHeight="251657728" behindDoc="0" locked="0" layoutInCell="0" allowOverlap="1">
              <wp:simplePos x="0" y="0"/>
              <wp:positionH relativeFrom="column">
                <wp:posOffset>-457200</wp:posOffset>
              </wp:positionH>
              <wp:positionV relativeFrom="paragraph">
                <wp:posOffset>-140970</wp:posOffset>
              </wp:positionV>
              <wp:extent cx="7658100" cy="0"/>
              <wp:effectExtent l="9525" t="11430" r="9525" b="762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9525">
                        <a:solidFill>
                          <a:srgbClr val="0076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1pt" to="567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" o:allowincell="f" strokecolor="#00763e"/>
          </w:pict>
        </mc:Fallback>
      </mc:AlternateContent>
    </w:r>
    <w:r w:rsidR="00371DDF" w:rsidRPr="006D7DA5">
      <w:rPr>
        <w:rFonts w:ascii="Garamond" w:hAnsi="Garamond"/>
        <w:b/>
        <w:caps/>
        <w:color w:val="008080"/>
        <w:sz w:val="16"/>
        <w:lang w:val="en-GB"/>
      </w:rPr>
      <w:t xml:space="preserve">Suomen kesäyliopistot  ry.  </w:t>
    </w:r>
    <w:r w:rsidR="00371DDF">
      <w:rPr>
        <w:rFonts w:ascii="Wingdings 2" w:hAnsi="Wingdings 2"/>
        <w:b/>
        <w:color w:val="008080"/>
        <w:sz w:val="16"/>
      </w:rPr>
      <w:t></w:t>
    </w:r>
    <w:r w:rsidR="00371DDF">
      <w:rPr>
        <w:rFonts w:ascii="Garamond" w:hAnsi="Garamond"/>
        <w:b/>
        <w:caps/>
        <w:color w:val="008080"/>
        <w:sz w:val="16"/>
        <w:lang w:val="en-GB"/>
      </w:rPr>
      <w:t xml:space="preserve">  The Association of Summer Universities in Finland</w:t>
    </w:r>
  </w:p>
  <w:p w:rsidR="00371DDF" w:rsidRDefault="00371DDF">
    <w:pPr>
      <w:pStyle w:val="Alatunniste"/>
      <w:ind w:left="1080"/>
      <w:jc w:val="center"/>
    </w:pPr>
    <w:r>
      <w:rPr>
        <w:rFonts w:ascii="Garamond" w:hAnsi="Garamond"/>
        <w:b/>
        <w:caps/>
        <w:color w:val="008080"/>
        <w:sz w:val="16"/>
      </w:rPr>
      <w:t xml:space="preserve">Rautatienkatu 26 A 4  </w:t>
    </w:r>
    <w:r>
      <w:rPr>
        <w:rFonts w:ascii="Wingdings 2" w:hAnsi="Wingdings 2"/>
        <w:b/>
        <w:color w:val="008080"/>
        <w:sz w:val="16"/>
      </w:rPr>
      <w:t></w:t>
    </w:r>
    <w:r>
      <w:rPr>
        <w:rFonts w:ascii="Garamond" w:hAnsi="Garamond"/>
        <w:b/>
        <w:caps/>
        <w:color w:val="008080"/>
        <w:sz w:val="16"/>
      </w:rPr>
      <w:t xml:space="preserve">  FIN-33100 Tampere   </w:t>
    </w:r>
    <w:r>
      <w:rPr>
        <w:rFonts w:ascii="Wingdings 2" w:hAnsi="Wingdings 2"/>
        <w:b/>
        <w:color w:val="008080"/>
        <w:sz w:val="16"/>
      </w:rPr>
      <w:t></w:t>
    </w:r>
    <w:r>
      <w:rPr>
        <w:rFonts w:ascii="Garamond" w:hAnsi="Garamond"/>
        <w:b/>
        <w:caps/>
        <w:color w:val="008080"/>
        <w:sz w:val="16"/>
      </w:rPr>
      <w:t xml:space="preserve">  www.kesayliopistot.fi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9FA" w:rsidRDefault="005C79FA">
      <w:r>
        <w:separator/>
      </w:r>
    </w:p>
  </w:footnote>
  <w:footnote w:type="continuationSeparator" w:id="0">
    <w:p w:rsidR="005C79FA" w:rsidRDefault="005C79FA">
      <w:r>
        <w:continuationSeparator/>
      </w:r>
    </w:p>
  </w:footnote>
  <w:footnote w:id="1">
    <w:p w:rsidR="00A10C18" w:rsidRDefault="00A10C18">
      <w:pPr>
        <w:pStyle w:val="Alaviitteenteksti"/>
      </w:pPr>
      <w:r>
        <w:rPr>
          <w:rStyle w:val="Alaviitteenviite"/>
        </w:rPr>
        <w:footnoteRef/>
      </w:r>
      <w:r>
        <w:t xml:space="preserve"> Tilastokeskus 2013, Tutkintoon johtamaton aikuiskoulutus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DDF" w:rsidRDefault="00B96FAE">
    <w:pPr>
      <w:pStyle w:val="Yltunniste"/>
      <w:tabs>
        <w:tab w:val="clear" w:pos="9638"/>
        <w:tab w:val="right" w:pos="9072"/>
      </w:tabs>
      <w:rPr>
        <w:lang w:val="en-GB"/>
      </w:rPr>
    </w:pPr>
    <w:r>
      <w:rPr>
        <w:noProof/>
      </w:rPr>
      <w:drawing>
        <wp:inline distT="0" distB="0" distL="0" distR="0">
          <wp:extent cx="1714500" cy="1314450"/>
          <wp:effectExtent l="19050" t="0" r="0" b="0"/>
          <wp:docPr id="2" name="Kuva 2" descr="k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ylogo"/>
                  <pic:cNvPicPr>
                    <a:picLocks noChangeAspect="1" noChangeArrowheads="1"/>
                  </pic:cNvPicPr>
                </pic:nvPicPr>
                <pic:blipFill>
                  <a:blip r:embed="rId1"/>
                  <a:srcRect/>
                  <a:stretch>
                    <a:fillRect/>
                  </a:stretch>
                </pic:blipFill>
                <pic:spPr bwMode="auto">
                  <a:xfrm>
                    <a:off x="0" y="0"/>
                    <a:ext cx="1714500" cy="1314450"/>
                  </a:xfrm>
                  <a:prstGeom prst="rect">
                    <a:avLst/>
                  </a:prstGeom>
                  <a:noFill/>
                  <a:ln w="9525">
                    <a:noFill/>
                    <a:miter lim="800000"/>
                    <a:headEnd/>
                    <a:tailEnd/>
                  </a:ln>
                </pic:spPr>
              </pic:pic>
            </a:graphicData>
          </a:graphic>
        </wp:inline>
      </w:drawing>
    </w:r>
    <w:r w:rsidR="00371DDF">
      <w:rPr>
        <w:lang w:val="en-GB"/>
      </w:rPr>
      <w:tab/>
    </w:r>
    <w:r w:rsidR="00371DDF">
      <w:rPr>
        <w:lang w:val="en-GB"/>
      </w:rPr>
      <w:tab/>
    </w:r>
    <w:r w:rsidR="00E826F6">
      <w:rPr>
        <w:rFonts w:ascii="Garamond" w:hAnsi="Garamond"/>
      </w:rPr>
      <w:fldChar w:fldCharType="begin"/>
    </w:r>
    <w:r w:rsidR="00371DDF">
      <w:rPr>
        <w:rFonts w:ascii="Garamond" w:hAnsi="Garamond"/>
      </w:rPr>
      <w:instrText xml:space="preserve"> DATE \@ "d.M.yyyy" </w:instrText>
    </w:r>
    <w:r w:rsidR="00E826F6">
      <w:rPr>
        <w:rFonts w:ascii="Garamond" w:hAnsi="Garamond"/>
      </w:rPr>
      <w:fldChar w:fldCharType="separate"/>
    </w:r>
    <w:r w:rsidR="00AE56E4">
      <w:rPr>
        <w:rFonts w:ascii="Garamond" w:hAnsi="Garamond"/>
        <w:noProof/>
      </w:rPr>
      <w:t>13.11.2014</w:t>
    </w:r>
    <w:r w:rsidR="00E826F6">
      <w:rPr>
        <w:rFonts w:ascii="Garamond" w:hAnsi="Garamond"/>
      </w:rPr>
      <w:fldChar w:fldCharType="end"/>
    </w:r>
    <w:r w:rsidR="00371DDF">
      <w:rPr>
        <w:rFonts w:ascii="Garamond" w:hAnsi="Garamond"/>
        <w:lang w:val="en-GB"/>
      </w:rPr>
      <w:t xml:space="preserve">  Sivu </w:t>
    </w:r>
    <w:r w:rsidR="00E826F6">
      <w:rPr>
        <w:rStyle w:val="Sivunumero"/>
        <w:rFonts w:ascii="Garamond" w:hAnsi="Garamond"/>
      </w:rPr>
      <w:fldChar w:fldCharType="begin"/>
    </w:r>
    <w:r w:rsidR="00371DDF">
      <w:rPr>
        <w:rStyle w:val="Sivunumero"/>
        <w:rFonts w:ascii="Garamond" w:hAnsi="Garamond"/>
        <w:lang w:val="en-GB"/>
      </w:rPr>
      <w:instrText xml:space="preserve"> PAGE </w:instrText>
    </w:r>
    <w:r w:rsidR="00E826F6">
      <w:rPr>
        <w:rStyle w:val="Sivunumero"/>
        <w:rFonts w:ascii="Garamond" w:hAnsi="Garamond"/>
      </w:rPr>
      <w:fldChar w:fldCharType="separate"/>
    </w:r>
    <w:r w:rsidR="00AE56E4">
      <w:rPr>
        <w:rStyle w:val="Sivunumero"/>
        <w:rFonts w:ascii="Garamond" w:hAnsi="Garamond"/>
        <w:noProof/>
        <w:lang w:val="en-GB"/>
      </w:rPr>
      <w:t>3</w:t>
    </w:r>
    <w:r w:rsidR="00E826F6">
      <w:rPr>
        <w:rStyle w:val="Sivunumero"/>
        <w:rFonts w:ascii="Garamond" w:hAnsi="Garamond"/>
      </w:rPr>
      <w:fldChar w:fldCharType="end"/>
    </w:r>
    <w:r w:rsidR="00371DDF">
      <w:rPr>
        <w:rStyle w:val="Sivunumero"/>
        <w:rFonts w:ascii="Garamond" w:hAnsi="Garamond"/>
        <w:lang w:val="en-GB"/>
      </w:rPr>
      <w:t>/</w:t>
    </w:r>
    <w:r w:rsidR="00E826F6">
      <w:rPr>
        <w:rStyle w:val="Sivunumero"/>
        <w:rFonts w:ascii="Garamond" w:hAnsi="Garamond"/>
      </w:rPr>
      <w:fldChar w:fldCharType="begin"/>
    </w:r>
    <w:r w:rsidR="00371DDF">
      <w:rPr>
        <w:rStyle w:val="Sivunumero"/>
        <w:rFonts w:ascii="Garamond" w:hAnsi="Garamond"/>
        <w:lang w:val="en-GB"/>
      </w:rPr>
      <w:instrText xml:space="preserve"> NUMPAGES </w:instrText>
    </w:r>
    <w:r w:rsidR="00E826F6">
      <w:rPr>
        <w:rStyle w:val="Sivunumero"/>
        <w:rFonts w:ascii="Garamond" w:hAnsi="Garamond"/>
      </w:rPr>
      <w:fldChar w:fldCharType="separate"/>
    </w:r>
    <w:r w:rsidR="00AE56E4">
      <w:rPr>
        <w:rStyle w:val="Sivunumero"/>
        <w:rFonts w:ascii="Garamond" w:hAnsi="Garamond"/>
        <w:noProof/>
        <w:lang w:val="en-GB"/>
      </w:rPr>
      <w:t>3</w:t>
    </w:r>
    <w:r w:rsidR="00E826F6">
      <w:rPr>
        <w:rStyle w:val="Sivunumero"/>
        <w:rFonts w:ascii="Garamond" w:hAnsi="Garamond"/>
      </w:rPr>
      <w:fldChar w:fldCharType="end"/>
    </w:r>
  </w:p>
  <w:p w:rsidR="00371DDF" w:rsidRDefault="00371DDF">
    <w:pPr>
      <w:pStyle w:val="Yltunniste"/>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DDF" w:rsidRPr="00A8488B" w:rsidRDefault="00B96FAE">
    <w:pPr>
      <w:pStyle w:val="Yltunniste"/>
      <w:tabs>
        <w:tab w:val="clear" w:pos="9638"/>
        <w:tab w:val="right" w:pos="9072"/>
      </w:tabs>
      <w:rPr>
        <w:rFonts w:ascii="Garamond" w:hAnsi="Garamond"/>
        <w:sz w:val="22"/>
        <w:szCs w:val="22"/>
        <w:lang w:val="en-US"/>
      </w:rPr>
    </w:pPr>
    <w:r>
      <w:rPr>
        <w:noProof/>
      </w:rPr>
      <w:drawing>
        <wp:inline distT="0" distB="0" distL="0" distR="0">
          <wp:extent cx="1714500" cy="1314450"/>
          <wp:effectExtent l="19050" t="0" r="0" b="0"/>
          <wp:docPr id="1" name="Kuva 1" descr="k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ylogo"/>
                  <pic:cNvPicPr>
                    <a:picLocks noChangeAspect="1" noChangeArrowheads="1"/>
                  </pic:cNvPicPr>
                </pic:nvPicPr>
                <pic:blipFill>
                  <a:blip r:embed="rId1"/>
                  <a:srcRect/>
                  <a:stretch>
                    <a:fillRect/>
                  </a:stretch>
                </pic:blipFill>
                <pic:spPr bwMode="auto">
                  <a:xfrm>
                    <a:off x="0" y="0"/>
                    <a:ext cx="1714500" cy="1314450"/>
                  </a:xfrm>
                  <a:prstGeom prst="rect">
                    <a:avLst/>
                  </a:prstGeom>
                  <a:noFill/>
                  <a:ln w="9525">
                    <a:noFill/>
                    <a:miter lim="800000"/>
                    <a:headEnd/>
                    <a:tailEnd/>
                  </a:ln>
                </pic:spPr>
              </pic:pic>
            </a:graphicData>
          </a:graphic>
        </wp:inline>
      </w:drawing>
    </w:r>
    <w:r w:rsidR="00371DDF">
      <w:rPr>
        <w:lang w:val="en-GB"/>
      </w:rPr>
      <w:tab/>
    </w:r>
    <w:r w:rsidR="00371DDF">
      <w:rPr>
        <w:lang w:val="en-GB"/>
      </w:rPr>
      <w:tab/>
    </w:r>
    <w:r w:rsidR="001F3AF3">
      <w:rPr>
        <w:rFonts w:ascii="Garamond" w:hAnsi="Garamond"/>
        <w:sz w:val="22"/>
        <w:szCs w:val="22"/>
        <w:lang w:val="en-US"/>
      </w:rPr>
      <w:t xml:space="preserve"> </w:t>
    </w:r>
  </w:p>
  <w:p w:rsidR="00371DDF" w:rsidRPr="00AB04BB" w:rsidRDefault="00371DDF">
    <w:pPr>
      <w:pStyle w:val="Yltunnist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B4013D"/>
    <w:multiLevelType w:val="hybridMultilevel"/>
    <w:tmpl w:val="1818A11A"/>
    <w:lvl w:ilvl="0" w:tplc="2FD8D070">
      <w:start w:val="3"/>
      <w:numFmt w:val="bullet"/>
      <w:lvlText w:val="-"/>
      <w:lvlJc w:val="left"/>
      <w:pPr>
        <w:ind w:left="927" w:hanging="360"/>
      </w:pPr>
      <w:rPr>
        <w:rFonts w:ascii="Garamond" w:eastAsia="Times New Roman" w:hAnsi="Garamond" w:cs="Times New Roman"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49">
      <o:colormru v:ext="edit" colors="#00763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DA5"/>
    <w:rsid w:val="000012BC"/>
    <w:rsid w:val="0000496A"/>
    <w:rsid w:val="00021009"/>
    <w:rsid w:val="0002336A"/>
    <w:rsid w:val="00030061"/>
    <w:rsid w:val="0003400E"/>
    <w:rsid w:val="00064E29"/>
    <w:rsid w:val="00066BE9"/>
    <w:rsid w:val="00066EAD"/>
    <w:rsid w:val="00074BC5"/>
    <w:rsid w:val="00080506"/>
    <w:rsid w:val="000811D8"/>
    <w:rsid w:val="000B7059"/>
    <w:rsid w:val="000C3640"/>
    <w:rsid w:val="000E0B1B"/>
    <w:rsid w:val="000F2265"/>
    <w:rsid w:val="00105F6B"/>
    <w:rsid w:val="00133B73"/>
    <w:rsid w:val="00136F30"/>
    <w:rsid w:val="00162BE1"/>
    <w:rsid w:val="00162DE4"/>
    <w:rsid w:val="001856D1"/>
    <w:rsid w:val="00196ED1"/>
    <w:rsid w:val="001A3BCD"/>
    <w:rsid w:val="001A70E6"/>
    <w:rsid w:val="001B6B9E"/>
    <w:rsid w:val="001F3AF3"/>
    <w:rsid w:val="001F63F4"/>
    <w:rsid w:val="002058AC"/>
    <w:rsid w:val="00206DCE"/>
    <w:rsid w:val="0023710A"/>
    <w:rsid w:val="0027549B"/>
    <w:rsid w:val="00282085"/>
    <w:rsid w:val="00282A95"/>
    <w:rsid w:val="002C05C6"/>
    <w:rsid w:val="002D487B"/>
    <w:rsid w:val="00300671"/>
    <w:rsid w:val="003415CA"/>
    <w:rsid w:val="00360AED"/>
    <w:rsid w:val="0036282B"/>
    <w:rsid w:val="00367CE1"/>
    <w:rsid w:val="00371DDF"/>
    <w:rsid w:val="00383840"/>
    <w:rsid w:val="00397C40"/>
    <w:rsid w:val="003B3DE5"/>
    <w:rsid w:val="003C5118"/>
    <w:rsid w:val="003C5C7D"/>
    <w:rsid w:val="003D0A71"/>
    <w:rsid w:val="00431BB5"/>
    <w:rsid w:val="00435A2E"/>
    <w:rsid w:val="00437CB4"/>
    <w:rsid w:val="00447C30"/>
    <w:rsid w:val="00457734"/>
    <w:rsid w:val="004654D1"/>
    <w:rsid w:val="0047364A"/>
    <w:rsid w:val="004D4659"/>
    <w:rsid w:val="004E014D"/>
    <w:rsid w:val="004E0D4A"/>
    <w:rsid w:val="004E5A3C"/>
    <w:rsid w:val="004E6DA4"/>
    <w:rsid w:val="005112D6"/>
    <w:rsid w:val="00581C3F"/>
    <w:rsid w:val="00582173"/>
    <w:rsid w:val="00583677"/>
    <w:rsid w:val="005B4458"/>
    <w:rsid w:val="005C79FA"/>
    <w:rsid w:val="005F3B16"/>
    <w:rsid w:val="005F70D3"/>
    <w:rsid w:val="005F74D0"/>
    <w:rsid w:val="00613EEB"/>
    <w:rsid w:val="00613FB7"/>
    <w:rsid w:val="00636C6B"/>
    <w:rsid w:val="00646533"/>
    <w:rsid w:val="00672981"/>
    <w:rsid w:val="006A62F2"/>
    <w:rsid w:val="006B07AE"/>
    <w:rsid w:val="006B0D90"/>
    <w:rsid w:val="006C1992"/>
    <w:rsid w:val="006D7DA5"/>
    <w:rsid w:val="006E4E20"/>
    <w:rsid w:val="006E65E7"/>
    <w:rsid w:val="00700588"/>
    <w:rsid w:val="00701E67"/>
    <w:rsid w:val="0070266E"/>
    <w:rsid w:val="007124FB"/>
    <w:rsid w:val="00716F3E"/>
    <w:rsid w:val="007420A2"/>
    <w:rsid w:val="00743691"/>
    <w:rsid w:val="007708B7"/>
    <w:rsid w:val="007A2036"/>
    <w:rsid w:val="007B6DFA"/>
    <w:rsid w:val="007C098E"/>
    <w:rsid w:val="007C3FAE"/>
    <w:rsid w:val="007C6161"/>
    <w:rsid w:val="007E6F79"/>
    <w:rsid w:val="0080233B"/>
    <w:rsid w:val="00802BF9"/>
    <w:rsid w:val="00804691"/>
    <w:rsid w:val="0081073A"/>
    <w:rsid w:val="00810F50"/>
    <w:rsid w:val="00811114"/>
    <w:rsid w:val="00812533"/>
    <w:rsid w:val="00814804"/>
    <w:rsid w:val="0082608F"/>
    <w:rsid w:val="00864475"/>
    <w:rsid w:val="00885605"/>
    <w:rsid w:val="00885708"/>
    <w:rsid w:val="008A0DF9"/>
    <w:rsid w:val="008B3A27"/>
    <w:rsid w:val="008B4E38"/>
    <w:rsid w:val="008F7953"/>
    <w:rsid w:val="0090488B"/>
    <w:rsid w:val="0092043E"/>
    <w:rsid w:val="00922FCF"/>
    <w:rsid w:val="009259C8"/>
    <w:rsid w:val="00926835"/>
    <w:rsid w:val="00926912"/>
    <w:rsid w:val="00935651"/>
    <w:rsid w:val="0093656A"/>
    <w:rsid w:val="0095253B"/>
    <w:rsid w:val="00956E05"/>
    <w:rsid w:val="009A0A01"/>
    <w:rsid w:val="009C1F03"/>
    <w:rsid w:val="009D1D83"/>
    <w:rsid w:val="00A00EC5"/>
    <w:rsid w:val="00A10C18"/>
    <w:rsid w:val="00A51ED5"/>
    <w:rsid w:val="00A67843"/>
    <w:rsid w:val="00A67C2A"/>
    <w:rsid w:val="00A8488B"/>
    <w:rsid w:val="00A85D8F"/>
    <w:rsid w:val="00AB04BB"/>
    <w:rsid w:val="00AB154B"/>
    <w:rsid w:val="00AB5D6F"/>
    <w:rsid w:val="00AD237B"/>
    <w:rsid w:val="00AE3C48"/>
    <w:rsid w:val="00AE56E4"/>
    <w:rsid w:val="00B04712"/>
    <w:rsid w:val="00B14538"/>
    <w:rsid w:val="00B279CB"/>
    <w:rsid w:val="00B434CE"/>
    <w:rsid w:val="00B82AB7"/>
    <w:rsid w:val="00B84252"/>
    <w:rsid w:val="00B913AB"/>
    <w:rsid w:val="00B96FAE"/>
    <w:rsid w:val="00B976E7"/>
    <w:rsid w:val="00BB3B0F"/>
    <w:rsid w:val="00BC402A"/>
    <w:rsid w:val="00C003CC"/>
    <w:rsid w:val="00C105B2"/>
    <w:rsid w:val="00C45C5D"/>
    <w:rsid w:val="00C90CE1"/>
    <w:rsid w:val="00C91DCA"/>
    <w:rsid w:val="00CA4F55"/>
    <w:rsid w:val="00CB375E"/>
    <w:rsid w:val="00CB5E83"/>
    <w:rsid w:val="00CC5F6A"/>
    <w:rsid w:val="00CC79A5"/>
    <w:rsid w:val="00CD3553"/>
    <w:rsid w:val="00CD5D04"/>
    <w:rsid w:val="00CD6323"/>
    <w:rsid w:val="00D05593"/>
    <w:rsid w:val="00D05766"/>
    <w:rsid w:val="00D13454"/>
    <w:rsid w:val="00D24CCA"/>
    <w:rsid w:val="00D458B3"/>
    <w:rsid w:val="00D508E2"/>
    <w:rsid w:val="00D6250B"/>
    <w:rsid w:val="00D70B26"/>
    <w:rsid w:val="00D8253A"/>
    <w:rsid w:val="00DA6838"/>
    <w:rsid w:val="00DA7C39"/>
    <w:rsid w:val="00DC1008"/>
    <w:rsid w:val="00E102BF"/>
    <w:rsid w:val="00E2153E"/>
    <w:rsid w:val="00E347A6"/>
    <w:rsid w:val="00E5104A"/>
    <w:rsid w:val="00E51729"/>
    <w:rsid w:val="00E54CB8"/>
    <w:rsid w:val="00E653C8"/>
    <w:rsid w:val="00E742D1"/>
    <w:rsid w:val="00E74760"/>
    <w:rsid w:val="00E826F6"/>
    <w:rsid w:val="00EA1F33"/>
    <w:rsid w:val="00EB34A7"/>
    <w:rsid w:val="00EF55B7"/>
    <w:rsid w:val="00EF56D5"/>
    <w:rsid w:val="00EF7CFA"/>
    <w:rsid w:val="00F13A6D"/>
    <w:rsid w:val="00F451C1"/>
    <w:rsid w:val="00F458CD"/>
    <w:rsid w:val="00F517A2"/>
    <w:rsid w:val="00F6536C"/>
    <w:rsid w:val="00F70FD7"/>
    <w:rsid w:val="00F76BE3"/>
    <w:rsid w:val="00FA042A"/>
    <w:rsid w:val="00FA127E"/>
    <w:rsid w:val="00FB4C99"/>
    <w:rsid w:val="00FD2A64"/>
    <w:rsid w:val="00FE7DA4"/>
    <w:rsid w:val="00FF388D"/>
    <w:rsid w:val="00FF695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763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rsid w:val="006D7DA5"/>
    <w:rPr>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rsid w:val="00C003CC"/>
    <w:pPr>
      <w:tabs>
        <w:tab w:val="center" w:pos="4819"/>
        <w:tab w:val="right" w:pos="9638"/>
      </w:tabs>
    </w:pPr>
  </w:style>
  <w:style w:type="paragraph" w:styleId="Alatunniste">
    <w:name w:val="footer"/>
    <w:basedOn w:val="Normaali"/>
    <w:rsid w:val="00C003CC"/>
    <w:pPr>
      <w:tabs>
        <w:tab w:val="center" w:pos="4819"/>
        <w:tab w:val="right" w:pos="9638"/>
      </w:tabs>
    </w:pPr>
  </w:style>
  <w:style w:type="character" w:styleId="Sivunumero">
    <w:name w:val="page number"/>
    <w:basedOn w:val="Kappaleenoletusfontti"/>
    <w:rsid w:val="00C003CC"/>
  </w:style>
  <w:style w:type="paragraph" w:styleId="Vaintekstin">
    <w:name w:val="Plain Text"/>
    <w:basedOn w:val="Normaali"/>
    <w:rsid w:val="006D7DA5"/>
    <w:rPr>
      <w:rFonts w:ascii="Courier New" w:hAnsi="Courier New" w:cs="Courier New"/>
      <w:sz w:val="20"/>
      <w:szCs w:val="20"/>
    </w:rPr>
  </w:style>
  <w:style w:type="paragraph" w:styleId="Seliteteksti">
    <w:name w:val="Balloon Text"/>
    <w:basedOn w:val="Normaali"/>
    <w:link w:val="SelitetekstiChar"/>
    <w:rsid w:val="00B434CE"/>
    <w:rPr>
      <w:rFonts w:ascii="Tahoma" w:hAnsi="Tahoma" w:cs="Tahoma"/>
      <w:sz w:val="16"/>
      <w:szCs w:val="16"/>
    </w:rPr>
  </w:style>
  <w:style w:type="character" w:customStyle="1" w:styleId="SelitetekstiChar">
    <w:name w:val="Seliteteksti Char"/>
    <w:basedOn w:val="Kappaleenoletusfontti"/>
    <w:link w:val="Seliteteksti"/>
    <w:rsid w:val="00B434CE"/>
    <w:rPr>
      <w:rFonts w:ascii="Tahoma" w:hAnsi="Tahoma" w:cs="Tahoma"/>
      <w:sz w:val="16"/>
      <w:szCs w:val="16"/>
    </w:rPr>
  </w:style>
  <w:style w:type="paragraph" w:customStyle="1" w:styleId="Default">
    <w:name w:val="Default"/>
    <w:rsid w:val="00672981"/>
    <w:pPr>
      <w:autoSpaceDE w:val="0"/>
      <w:autoSpaceDN w:val="0"/>
      <w:adjustRightInd w:val="0"/>
    </w:pPr>
    <w:rPr>
      <w:rFonts w:ascii="Garamond" w:hAnsi="Garamond" w:cs="Garamond"/>
      <w:color w:val="000000"/>
      <w:sz w:val="24"/>
      <w:szCs w:val="24"/>
    </w:rPr>
  </w:style>
  <w:style w:type="paragraph" w:styleId="Alaviitteenteksti">
    <w:name w:val="footnote text"/>
    <w:basedOn w:val="Normaali"/>
    <w:link w:val="AlaviitteentekstiChar"/>
    <w:uiPriority w:val="99"/>
    <w:unhideWhenUsed/>
    <w:rsid w:val="00885605"/>
    <w:rPr>
      <w:rFonts w:asciiTheme="minorHAnsi" w:eastAsiaTheme="minorHAnsi" w:hAnsiTheme="minorHAnsi" w:cstheme="minorBidi"/>
      <w:sz w:val="20"/>
      <w:szCs w:val="20"/>
      <w:lang w:eastAsia="en-US"/>
    </w:rPr>
  </w:style>
  <w:style w:type="character" w:customStyle="1" w:styleId="AlaviitteentekstiChar">
    <w:name w:val="Alaviitteen teksti Char"/>
    <w:basedOn w:val="Kappaleenoletusfontti"/>
    <w:link w:val="Alaviitteenteksti"/>
    <w:uiPriority w:val="99"/>
    <w:rsid w:val="00885605"/>
    <w:rPr>
      <w:rFonts w:asciiTheme="minorHAnsi" w:eastAsiaTheme="minorHAnsi" w:hAnsiTheme="minorHAnsi" w:cstheme="minorBidi"/>
      <w:lang w:eastAsia="en-US"/>
    </w:rPr>
  </w:style>
  <w:style w:type="character" w:styleId="Alaviitteenviite">
    <w:name w:val="footnote reference"/>
    <w:basedOn w:val="Kappaleenoletusfontti"/>
    <w:uiPriority w:val="99"/>
    <w:unhideWhenUsed/>
    <w:rsid w:val="00885605"/>
    <w:rPr>
      <w:vertAlign w:val="superscript"/>
    </w:rPr>
  </w:style>
  <w:style w:type="paragraph" w:styleId="Luettelokappale">
    <w:name w:val="List Paragraph"/>
    <w:basedOn w:val="Normaali"/>
    <w:uiPriority w:val="34"/>
    <w:qFormat/>
    <w:rsid w:val="00080506"/>
    <w:pPr>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rsid w:val="006D7DA5"/>
    <w:rPr>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rsid w:val="00C003CC"/>
    <w:pPr>
      <w:tabs>
        <w:tab w:val="center" w:pos="4819"/>
        <w:tab w:val="right" w:pos="9638"/>
      </w:tabs>
    </w:pPr>
  </w:style>
  <w:style w:type="paragraph" w:styleId="Alatunniste">
    <w:name w:val="footer"/>
    <w:basedOn w:val="Normaali"/>
    <w:rsid w:val="00C003CC"/>
    <w:pPr>
      <w:tabs>
        <w:tab w:val="center" w:pos="4819"/>
        <w:tab w:val="right" w:pos="9638"/>
      </w:tabs>
    </w:pPr>
  </w:style>
  <w:style w:type="character" w:styleId="Sivunumero">
    <w:name w:val="page number"/>
    <w:basedOn w:val="Kappaleenoletusfontti"/>
    <w:rsid w:val="00C003CC"/>
  </w:style>
  <w:style w:type="paragraph" w:styleId="Vaintekstin">
    <w:name w:val="Plain Text"/>
    <w:basedOn w:val="Normaali"/>
    <w:rsid w:val="006D7DA5"/>
    <w:rPr>
      <w:rFonts w:ascii="Courier New" w:hAnsi="Courier New" w:cs="Courier New"/>
      <w:sz w:val="20"/>
      <w:szCs w:val="20"/>
    </w:rPr>
  </w:style>
  <w:style w:type="paragraph" w:styleId="Seliteteksti">
    <w:name w:val="Balloon Text"/>
    <w:basedOn w:val="Normaali"/>
    <w:link w:val="SelitetekstiChar"/>
    <w:rsid w:val="00B434CE"/>
    <w:rPr>
      <w:rFonts w:ascii="Tahoma" w:hAnsi="Tahoma" w:cs="Tahoma"/>
      <w:sz w:val="16"/>
      <w:szCs w:val="16"/>
    </w:rPr>
  </w:style>
  <w:style w:type="character" w:customStyle="1" w:styleId="SelitetekstiChar">
    <w:name w:val="Seliteteksti Char"/>
    <w:basedOn w:val="Kappaleenoletusfontti"/>
    <w:link w:val="Seliteteksti"/>
    <w:rsid w:val="00B434CE"/>
    <w:rPr>
      <w:rFonts w:ascii="Tahoma" w:hAnsi="Tahoma" w:cs="Tahoma"/>
      <w:sz w:val="16"/>
      <w:szCs w:val="16"/>
    </w:rPr>
  </w:style>
  <w:style w:type="paragraph" w:customStyle="1" w:styleId="Default">
    <w:name w:val="Default"/>
    <w:rsid w:val="00672981"/>
    <w:pPr>
      <w:autoSpaceDE w:val="0"/>
      <w:autoSpaceDN w:val="0"/>
      <w:adjustRightInd w:val="0"/>
    </w:pPr>
    <w:rPr>
      <w:rFonts w:ascii="Garamond" w:hAnsi="Garamond" w:cs="Garamond"/>
      <w:color w:val="000000"/>
      <w:sz w:val="24"/>
      <w:szCs w:val="24"/>
    </w:rPr>
  </w:style>
  <w:style w:type="paragraph" w:styleId="Alaviitteenteksti">
    <w:name w:val="footnote text"/>
    <w:basedOn w:val="Normaali"/>
    <w:link w:val="AlaviitteentekstiChar"/>
    <w:uiPriority w:val="99"/>
    <w:unhideWhenUsed/>
    <w:rsid w:val="00885605"/>
    <w:rPr>
      <w:rFonts w:asciiTheme="minorHAnsi" w:eastAsiaTheme="minorHAnsi" w:hAnsiTheme="minorHAnsi" w:cstheme="minorBidi"/>
      <w:sz w:val="20"/>
      <w:szCs w:val="20"/>
      <w:lang w:eastAsia="en-US"/>
    </w:rPr>
  </w:style>
  <w:style w:type="character" w:customStyle="1" w:styleId="AlaviitteentekstiChar">
    <w:name w:val="Alaviitteen teksti Char"/>
    <w:basedOn w:val="Kappaleenoletusfontti"/>
    <w:link w:val="Alaviitteenteksti"/>
    <w:uiPriority w:val="99"/>
    <w:rsid w:val="00885605"/>
    <w:rPr>
      <w:rFonts w:asciiTheme="minorHAnsi" w:eastAsiaTheme="minorHAnsi" w:hAnsiTheme="minorHAnsi" w:cstheme="minorBidi"/>
      <w:lang w:eastAsia="en-US"/>
    </w:rPr>
  </w:style>
  <w:style w:type="character" w:styleId="Alaviitteenviite">
    <w:name w:val="footnote reference"/>
    <w:basedOn w:val="Kappaleenoletusfontti"/>
    <w:uiPriority w:val="99"/>
    <w:unhideWhenUsed/>
    <w:rsid w:val="00885605"/>
    <w:rPr>
      <w:vertAlign w:val="superscript"/>
    </w:rPr>
  </w:style>
  <w:style w:type="paragraph" w:styleId="Luettelokappale">
    <w:name w:val="List Paragraph"/>
    <w:basedOn w:val="Normaali"/>
    <w:uiPriority w:val="34"/>
    <w:qFormat/>
    <w:rsid w:val="00080506"/>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5614A9-48AB-48AD-911F-995C04FA0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818</Words>
  <Characters>6626</Characters>
  <Application>Microsoft Office Word</Application>
  <DocSecurity>0</DocSecurity>
  <Lines>55</Lines>
  <Paragraphs>14</Paragraphs>
  <ScaleCrop>false</ScaleCrop>
  <HeadingPairs>
    <vt:vector size="2" baseType="variant">
      <vt:variant>
        <vt:lpstr>Otsikko</vt:lpstr>
      </vt:variant>
      <vt:variant>
        <vt:i4>1</vt:i4>
      </vt:variant>
    </vt:vector>
  </HeadingPairs>
  <TitlesOfParts>
    <vt:vector size="1" baseType="lpstr">
      <vt:lpstr>OPETUSMINISTERIÖ</vt:lpstr>
    </vt:vector>
  </TitlesOfParts>
  <Company>ATOMI</Company>
  <LinksUpToDate>false</LinksUpToDate>
  <CharactersWithSpaces>7430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OPETUSMINISTERIÖ</dc:title>
  <dc:creator>petri</dc:creator>
  <cp:lastModifiedBy>Halonen Minna</cp:lastModifiedBy>
  <cp:revision>2</cp:revision>
  <cp:lastPrinted>2014-11-10T07:28:00Z</cp:lastPrinted>
  <dcterms:created xsi:type="dcterms:W3CDTF">2014-11-13T10:42:00Z</dcterms:created>
  <dcterms:modified xsi:type="dcterms:W3CDTF">2014-11-13T10:42:00Z</dcterms:modified>
</cp:coreProperties>
</file>