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FFB" w:rsidRDefault="00633FFB" w:rsidP="00633FFB">
      <w:pPr>
        <w:framePr w:w="1075" w:h="1125" w:hRule="exact" w:hSpace="90" w:vSpace="90" w:wrap="auto" w:vAnchor="page" w:hAnchor="page" w:x="1005" w:y="615"/>
        <w:pBdr>
          <w:top w:val="single" w:sz="6" w:space="0" w:color="FFFFFF"/>
          <w:left w:val="single" w:sz="6" w:space="0" w:color="FFFFFF"/>
          <w:bottom w:val="single" w:sz="6" w:space="0" w:color="FFFFFF"/>
          <w:right w:val="single" w:sz="6" w:space="0" w:color="FFFFFF"/>
        </w:pBdr>
      </w:pPr>
      <w:bookmarkStart w:id="0" w:name="_GoBack"/>
      <w:bookmarkEnd w:id="0"/>
    </w:p>
    <w:p w:rsidR="000D16B6" w:rsidRPr="00693B79" w:rsidRDefault="00F776E8" w:rsidP="006F765B">
      <w:pPr>
        <w:rPr>
          <w:rFonts w:cstheme="minorHAnsi"/>
          <w:sz w:val="24"/>
          <w:szCs w:val="24"/>
        </w:rPr>
      </w:pPr>
      <w:r>
        <w:rPr>
          <w:rFonts w:cstheme="minorHAnsi"/>
          <w:sz w:val="24"/>
          <w:szCs w:val="24"/>
        </w:rPr>
        <w:t xml:space="preserve">POLVIJÄRVEN KUNTA </w:t>
      </w:r>
    </w:p>
    <w:p w:rsidR="00633FFB" w:rsidRPr="00693B79" w:rsidRDefault="00576100" w:rsidP="00576100">
      <w:pPr>
        <w:framePr w:w="1075" w:h="1431" w:hRule="exact" w:hSpace="90" w:vSpace="90" w:wrap="auto" w:vAnchor="page" w:hAnchor="page" w:x="1005" w:y="615"/>
        <w:pBdr>
          <w:top w:val="single" w:sz="6" w:space="0" w:color="FFFFFF"/>
          <w:left w:val="single" w:sz="6" w:space="0" w:color="FFFFFF"/>
          <w:bottom w:val="single" w:sz="6" w:space="0" w:color="FFFFFF"/>
          <w:right w:val="single" w:sz="6" w:space="0" w:color="FFFFFF"/>
        </w:pBdr>
        <w:rPr>
          <w:rFonts w:cstheme="minorHAnsi"/>
        </w:rPr>
      </w:pPr>
      <w:r>
        <w:rPr>
          <w:noProof/>
          <w:lang w:eastAsia="fi-FI"/>
        </w:rPr>
        <w:drawing>
          <wp:inline distT="0" distB="0" distL="0" distR="0" wp14:anchorId="2FCDCB2C" wp14:editId="04F81A59">
            <wp:extent cx="480225" cy="544879"/>
            <wp:effectExtent l="0" t="0" r="0" b="7620"/>
            <wp:docPr id="2" name="Kuva 2" descr="C:\Users\Admin\Desktop\Vaakuna\Polvijärvi.vaakuna.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Vaakuna\Polvijärvi.vaakuna.v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49" cy="544680"/>
                    </a:xfrm>
                    <a:prstGeom prst="rect">
                      <a:avLst/>
                    </a:prstGeom>
                    <a:noFill/>
                    <a:ln>
                      <a:noFill/>
                    </a:ln>
                  </pic:spPr>
                </pic:pic>
              </a:graphicData>
            </a:graphic>
          </wp:inline>
        </w:drawing>
      </w:r>
    </w:p>
    <w:p w:rsidR="00BA5760" w:rsidRDefault="00C6223A" w:rsidP="006F765B">
      <w:pP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p>
    <w:p w:rsidR="000D16B6" w:rsidRDefault="000D16B6" w:rsidP="006F765B">
      <w:pPr>
        <w:rPr>
          <w:rFonts w:cstheme="minorHAnsi"/>
          <w:sz w:val="24"/>
          <w:szCs w:val="24"/>
        </w:rPr>
      </w:pPr>
    </w:p>
    <w:p w:rsidR="008873EC" w:rsidRPr="008873EC" w:rsidRDefault="008873EC" w:rsidP="008873EC">
      <w:pPr>
        <w:rPr>
          <w:rFonts w:ascii="Arial" w:eastAsia="Times New Roman" w:hAnsi="Arial" w:cs="Arial"/>
          <w:lang w:eastAsia="fi-FI"/>
        </w:rPr>
      </w:pPr>
      <w:proofErr w:type="gramStart"/>
      <w:r w:rsidRPr="008873EC">
        <w:rPr>
          <w:rFonts w:ascii="Arial" w:eastAsia="Times New Roman" w:hAnsi="Arial" w:cs="Arial"/>
          <w:color w:val="000000"/>
          <w:lang w:eastAsia="fi-FI"/>
        </w:rPr>
        <w:t>Viite: Lausuntopyyntö hallituksen esityksestä eduskunnalle lukiolain, ammatillisesta peruskoulutuksesta annetun lain, ammatillisesta aikuiskoulutuksesta annetun lain sekä vapaasta sivistystyöstä annetun lain 4§:</w:t>
      </w:r>
      <w:r w:rsidR="00EB5CB8">
        <w:rPr>
          <w:rFonts w:ascii="Arial" w:eastAsia="Times New Roman" w:hAnsi="Arial" w:cs="Arial"/>
          <w:color w:val="000000"/>
          <w:lang w:eastAsia="fi-FI"/>
        </w:rPr>
        <w:t>n muuttamisesta.</w:t>
      </w:r>
      <w:proofErr w:type="gramEnd"/>
      <w:r w:rsidR="00EB5CB8">
        <w:rPr>
          <w:rFonts w:ascii="Arial" w:eastAsia="Times New Roman" w:hAnsi="Arial" w:cs="Arial"/>
          <w:color w:val="000000"/>
          <w:lang w:eastAsia="fi-FI"/>
        </w:rPr>
        <w:t xml:space="preserve"> OKM096:00/2014</w:t>
      </w:r>
    </w:p>
    <w:p w:rsidR="008873EC" w:rsidRPr="008873EC" w:rsidRDefault="008873EC" w:rsidP="008873EC">
      <w:pPr>
        <w:rPr>
          <w:rFonts w:ascii="Arial" w:eastAsia="Times New Roman" w:hAnsi="Arial" w:cs="Arial"/>
          <w:lang w:eastAsia="fi-FI"/>
        </w:rPr>
      </w:pPr>
    </w:p>
    <w:p w:rsidR="008873EC" w:rsidRPr="008873EC" w:rsidRDefault="008873EC" w:rsidP="008873EC">
      <w:pPr>
        <w:rPr>
          <w:rFonts w:ascii="Arial" w:eastAsia="Times New Roman" w:hAnsi="Arial" w:cs="Arial"/>
          <w:b/>
          <w:lang w:eastAsia="fi-FI"/>
        </w:rPr>
      </w:pPr>
      <w:r w:rsidRPr="008873EC">
        <w:rPr>
          <w:rFonts w:ascii="Arial" w:eastAsia="Times New Roman" w:hAnsi="Arial" w:cs="Arial"/>
          <w:b/>
          <w:color w:val="000000"/>
          <w:lang w:eastAsia="fi-FI"/>
        </w:rPr>
        <w:t>LAUSUNTO TOISEN ASTEEN KOULUTUKSEN JÄRJESTÄMISLAKILUONNOKSESTA</w:t>
      </w:r>
    </w:p>
    <w:p w:rsidR="008873EC" w:rsidRPr="008873EC" w:rsidRDefault="008873EC" w:rsidP="008873EC">
      <w:pPr>
        <w:rPr>
          <w:rFonts w:ascii="Arial" w:eastAsia="Times New Roman" w:hAnsi="Arial" w:cs="Arial"/>
          <w:lang w:eastAsia="fi-FI"/>
        </w:rPr>
      </w:pPr>
    </w:p>
    <w:p w:rsidR="008873EC" w:rsidRPr="008873EC" w:rsidRDefault="008873EC" w:rsidP="008873EC">
      <w:pPr>
        <w:rPr>
          <w:rFonts w:ascii="Arial" w:eastAsia="Times New Roman" w:hAnsi="Arial" w:cs="Arial"/>
          <w:lang w:eastAsia="fi-FI"/>
        </w:rPr>
      </w:pPr>
      <w:r w:rsidRPr="008873EC">
        <w:rPr>
          <w:rFonts w:ascii="Arial" w:eastAsia="Times New Roman" w:hAnsi="Arial" w:cs="Arial"/>
          <w:color w:val="000000"/>
          <w:lang w:eastAsia="fi-FI"/>
        </w:rPr>
        <w:t>Polvijärven kunta keskittyy lausunnossaan erityisesti lukiokoulutukseen, koska Polvijärven kunta ei järjestä muuta toisen asteen koulutusta.</w:t>
      </w:r>
    </w:p>
    <w:p w:rsidR="008873EC" w:rsidRPr="008873EC" w:rsidRDefault="008873EC" w:rsidP="008873EC">
      <w:pPr>
        <w:rPr>
          <w:rFonts w:ascii="Arial" w:eastAsia="Times New Roman" w:hAnsi="Arial" w:cs="Arial"/>
          <w:lang w:eastAsia="fi-FI"/>
        </w:rPr>
      </w:pPr>
    </w:p>
    <w:p w:rsidR="008873EC" w:rsidRPr="008873EC" w:rsidRDefault="008873EC" w:rsidP="008873EC">
      <w:pPr>
        <w:rPr>
          <w:rFonts w:ascii="Arial" w:eastAsia="Times New Roman" w:hAnsi="Arial" w:cs="Arial"/>
          <w:lang w:eastAsia="fi-FI"/>
        </w:rPr>
      </w:pPr>
      <w:r w:rsidRPr="008873EC">
        <w:rPr>
          <w:rFonts w:ascii="Arial" w:eastAsia="Times New Roman" w:hAnsi="Arial" w:cs="Arial"/>
          <w:color w:val="000000"/>
          <w:lang w:eastAsia="fi-FI"/>
        </w:rPr>
        <w:t>Esitysluonnokseen liittyviä huomioita:</w:t>
      </w:r>
    </w:p>
    <w:p w:rsidR="008873EC" w:rsidRPr="008873EC" w:rsidRDefault="008873EC" w:rsidP="008873EC">
      <w:pPr>
        <w:rPr>
          <w:rFonts w:ascii="Arial" w:eastAsia="Times New Roman" w:hAnsi="Arial" w:cs="Arial"/>
          <w:lang w:eastAsia="fi-FI"/>
        </w:rPr>
      </w:pPr>
    </w:p>
    <w:p w:rsidR="008873EC" w:rsidRPr="008873EC" w:rsidRDefault="008873EC" w:rsidP="008873EC">
      <w:pPr>
        <w:pStyle w:val="Luettelokappale"/>
        <w:numPr>
          <w:ilvl w:val="0"/>
          <w:numId w:val="7"/>
        </w:numPr>
        <w:spacing w:after="200" w:line="276" w:lineRule="auto"/>
        <w:textAlignment w:val="baseline"/>
        <w:rPr>
          <w:rFonts w:ascii="Arial" w:eastAsia="Times New Roman" w:hAnsi="Arial" w:cs="Arial"/>
          <w:color w:val="000000"/>
          <w:lang w:eastAsia="fi-FI"/>
        </w:rPr>
      </w:pPr>
      <w:r w:rsidRPr="008873EC">
        <w:rPr>
          <w:rFonts w:ascii="Arial" w:eastAsia="Times New Roman" w:hAnsi="Arial" w:cs="Arial"/>
          <w:color w:val="000000"/>
          <w:lang w:eastAsia="fi-FI"/>
        </w:rPr>
        <w:t>Yhteys perusopetukseen</w:t>
      </w:r>
    </w:p>
    <w:p w:rsidR="008873EC" w:rsidRPr="008873EC" w:rsidRDefault="008873EC" w:rsidP="008873EC">
      <w:pPr>
        <w:rPr>
          <w:rFonts w:ascii="Arial" w:eastAsia="Times New Roman" w:hAnsi="Arial" w:cs="Arial"/>
          <w:lang w:eastAsia="fi-FI"/>
        </w:rPr>
      </w:pPr>
      <w:r w:rsidRPr="008873EC">
        <w:rPr>
          <w:rFonts w:ascii="Arial" w:eastAsia="Times New Roman" w:hAnsi="Arial" w:cs="Arial"/>
          <w:color w:val="000000"/>
          <w:lang w:eastAsia="fi-FI"/>
        </w:rPr>
        <w:t>Pienessä kunnassa lukiokoulutuksella on hyvin tiivis yhteys perusopetukseen. Yläkoulun ja lukion yhteiset aineenopettajat ovat mahdollistaneet</w:t>
      </w:r>
      <w:r>
        <w:rPr>
          <w:rFonts w:ascii="Arial" w:eastAsia="Times New Roman" w:hAnsi="Arial" w:cs="Arial"/>
          <w:color w:val="000000"/>
          <w:lang w:eastAsia="fi-FI"/>
        </w:rPr>
        <w:t xml:space="preserve"> sekä muodollisesti pätevät että</w:t>
      </w:r>
      <w:r w:rsidRPr="008873EC">
        <w:rPr>
          <w:rFonts w:ascii="Arial" w:eastAsia="Times New Roman" w:hAnsi="Arial" w:cs="Arial"/>
          <w:color w:val="000000"/>
          <w:lang w:eastAsia="fi-FI"/>
        </w:rPr>
        <w:t xml:space="preserve"> työnsä kehittämise</w:t>
      </w:r>
      <w:r>
        <w:rPr>
          <w:rFonts w:ascii="Arial" w:eastAsia="Times New Roman" w:hAnsi="Arial" w:cs="Arial"/>
          <w:color w:val="000000"/>
          <w:lang w:eastAsia="fi-FI"/>
        </w:rPr>
        <w:t>en sitoutuneet</w:t>
      </w:r>
      <w:r w:rsidRPr="008873EC">
        <w:rPr>
          <w:rFonts w:ascii="Arial" w:eastAsia="Times New Roman" w:hAnsi="Arial" w:cs="Arial"/>
          <w:color w:val="000000"/>
          <w:lang w:eastAsia="fi-FI"/>
        </w:rPr>
        <w:t xml:space="preserve"> aineenopettajat. Lukiokoulutuksen mahdollinen lakkaaminen johtaa alitunteihin erityisesti reaaliaineissa. Matematiikassa, äidinkielessä ja vieraissa kielissä jää puolestaan “ylimääräisiä tunteja”, joita ei voi sijoittaa yhdelle viranhaltijall</w:t>
      </w:r>
      <w:r>
        <w:rPr>
          <w:rFonts w:ascii="Arial" w:eastAsia="Times New Roman" w:hAnsi="Arial" w:cs="Arial"/>
          <w:color w:val="000000"/>
          <w:lang w:eastAsia="fi-FI"/>
        </w:rPr>
        <w:t xml:space="preserve">e vaan ne jakautuisivat </w:t>
      </w:r>
      <w:r w:rsidRPr="008873EC">
        <w:rPr>
          <w:rFonts w:ascii="Arial" w:eastAsia="Times New Roman" w:hAnsi="Arial" w:cs="Arial"/>
          <w:color w:val="000000"/>
          <w:lang w:eastAsia="fi-FI"/>
        </w:rPr>
        <w:t xml:space="preserve">kyseisessä aineessa epäpäteville aineenopettajille tai luokanopettajille. Vieraissa kielissä tuntimäärän supistuminen vaikuttaa myös valinnaisten kielten tarjontaan. </w:t>
      </w:r>
    </w:p>
    <w:p w:rsidR="008873EC" w:rsidRPr="008873EC" w:rsidRDefault="008873EC" w:rsidP="008873EC">
      <w:pPr>
        <w:rPr>
          <w:rFonts w:ascii="Arial" w:eastAsia="Times New Roman" w:hAnsi="Arial" w:cs="Arial"/>
          <w:lang w:eastAsia="fi-FI"/>
        </w:rPr>
      </w:pPr>
      <w:r>
        <w:rPr>
          <w:rFonts w:ascii="Arial" w:eastAsia="Times New Roman" w:hAnsi="Arial" w:cs="Arial"/>
          <w:color w:val="000000"/>
          <w:lang w:eastAsia="fi-FI"/>
        </w:rPr>
        <w:t xml:space="preserve">Esityksessä todetaan, että </w:t>
      </w:r>
      <w:r w:rsidRPr="008873EC">
        <w:rPr>
          <w:rFonts w:ascii="Arial" w:eastAsia="Times New Roman" w:hAnsi="Arial" w:cs="Arial"/>
          <w:color w:val="000000"/>
          <w:lang w:eastAsia="fi-FI"/>
        </w:rPr>
        <w:t xml:space="preserve">vaikutus alueen aineenopetukseen huomioidaan, mutta ei tarkasti eritellä miten. Miten varmistetaan, että isojen kuntien kupeessa asuvilla nuorilla on jatkossakin tasavertaiset edellytykset saada laadukasta perusopetusta omassa kunnassa? </w:t>
      </w:r>
    </w:p>
    <w:p w:rsidR="008873EC" w:rsidRPr="008873EC" w:rsidRDefault="008873EC" w:rsidP="008873EC">
      <w:pPr>
        <w:rPr>
          <w:rFonts w:ascii="Arial" w:eastAsia="Times New Roman" w:hAnsi="Arial" w:cs="Arial"/>
          <w:lang w:eastAsia="fi-FI"/>
        </w:rPr>
      </w:pPr>
    </w:p>
    <w:p w:rsidR="008873EC" w:rsidRPr="008873EC" w:rsidRDefault="008873EC" w:rsidP="008873EC">
      <w:pPr>
        <w:rPr>
          <w:rFonts w:ascii="Arial" w:eastAsia="Times New Roman" w:hAnsi="Arial" w:cs="Arial"/>
          <w:lang w:eastAsia="fi-FI"/>
        </w:rPr>
      </w:pPr>
      <w:r>
        <w:rPr>
          <w:rFonts w:ascii="Arial" w:eastAsia="Times New Roman" w:hAnsi="Arial" w:cs="Arial"/>
          <w:color w:val="000000"/>
          <w:lang w:eastAsia="fi-FI"/>
        </w:rPr>
        <w:t>K</w:t>
      </w:r>
      <w:r w:rsidRPr="008873EC">
        <w:rPr>
          <w:rFonts w:ascii="Arial" w:eastAsia="Times New Roman" w:hAnsi="Arial" w:cs="Arial"/>
          <w:color w:val="000000"/>
          <w:lang w:eastAsia="fi-FI"/>
        </w:rPr>
        <w:t>oulutuksen tukipalvelut on organisoitu yhdessä pe</w:t>
      </w:r>
      <w:r>
        <w:rPr>
          <w:rFonts w:ascii="Arial" w:eastAsia="Times New Roman" w:hAnsi="Arial" w:cs="Arial"/>
          <w:color w:val="000000"/>
          <w:lang w:eastAsia="fi-FI"/>
        </w:rPr>
        <w:t>rusopetuksen kanssa ja niiden laadukkuus korostuu koulutuksen siirtymävaiheissa, kun ei</w:t>
      </w:r>
      <w:r w:rsidRPr="008873EC">
        <w:rPr>
          <w:rFonts w:ascii="Arial" w:eastAsia="Times New Roman" w:hAnsi="Arial" w:cs="Arial"/>
          <w:color w:val="000000"/>
          <w:lang w:eastAsia="fi-FI"/>
        </w:rPr>
        <w:t xml:space="preserve"> tapahdu muutoksia tukipalveluiden henkilökunnassa tai saavutettavuudessa.</w:t>
      </w:r>
    </w:p>
    <w:p w:rsidR="008873EC" w:rsidRPr="008873EC" w:rsidRDefault="008873EC" w:rsidP="008873EC">
      <w:pPr>
        <w:rPr>
          <w:rFonts w:ascii="Arial" w:eastAsia="Times New Roman" w:hAnsi="Arial" w:cs="Arial"/>
          <w:lang w:eastAsia="fi-FI"/>
        </w:rPr>
      </w:pPr>
    </w:p>
    <w:p w:rsidR="008873EC" w:rsidRPr="008873EC" w:rsidRDefault="008873EC" w:rsidP="008873EC">
      <w:pPr>
        <w:rPr>
          <w:rFonts w:ascii="Arial" w:eastAsia="Times New Roman" w:hAnsi="Arial" w:cs="Arial"/>
          <w:color w:val="000000"/>
          <w:lang w:eastAsia="fi-FI"/>
        </w:rPr>
      </w:pPr>
      <w:r w:rsidRPr="008873EC">
        <w:rPr>
          <w:rFonts w:ascii="Arial" w:eastAsia="Times New Roman" w:hAnsi="Arial" w:cs="Arial"/>
          <w:color w:val="000000"/>
          <w:lang w:eastAsia="fi-FI"/>
        </w:rPr>
        <w:t xml:space="preserve">Esityksessä korostetaan myös, että suuri koulutuksenjärjestäjä voi toimia kustannustehokkaasti tilojen ja laitteiden suhteen. Tämä sama synergiaetu on myös perusopetuksen ja lukiokoulutuksen tiiviistä yhteistyöstä. </w:t>
      </w:r>
    </w:p>
    <w:p w:rsidR="008873EC" w:rsidRPr="008873EC" w:rsidRDefault="008873EC" w:rsidP="008873EC">
      <w:pPr>
        <w:rPr>
          <w:rFonts w:ascii="Arial" w:eastAsia="Times New Roman" w:hAnsi="Arial" w:cs="Arial"/>
          <w:color w:val="000000"/>
          <w:lang w:eastAsia="fi-FI"/>
        </w:rPr>
      </w:pPr>
    </w:p>
    <w:p w:rsidR="008873EC" w:rsidRPr="008873EC" w:rsidRDefault="008873EC" w:rsidP="008873EC">
      <w:pPr>
        <w:rPr>
          <w:rFonts w:ascii="Arial" w:eastAsia="Times New Roman" w:hAnsi="Arial" w:cs="Arial"/>
          <w:lang w:eastAsia="fi-FI"/>
        </w:rPr>
      </w:pPr>
      <w:r w:rsidRPr="008873EC">
        <w:rPr>
          <w:rFonts w:ascii="Arial" w:eastAsia="Times New Roman" w:hAnsi="Arial" w:cs="Arial"/>
          <w:color w:val="000000"/>
          <w:lang w:eastAsia="fi-FI"/>
        </w:rPr>
        <w:t xml:space="preserve">Tiiviissä perusopetuksen ja lukiokoulutuksen yhteistyössä ei synny ylimääräisiä hallinnollisia kustannuksia, jotka lukion lakkauttamisella säästettäisiin. Päinvastoin ison uuden organisaation synnyttäminen lisäisi myös hallinnollisia kuluja. </w:t>
      </w:r>
    </w:p>
    <w:p w:rsidR="008873EC" w:rsidRPr="008873EC" w:rsidRDefault="008873EC" w:rsidP="008873EC">
      <w:pPr>
        <w:rPr>
          <w:rFonts w:ascii="Arial" w:eastAsia="Times New Roman" w:hAnsi="Arial" w:cs="Arial"/>
          <w:lang w:eastAsia="fi-FI"/>
        </w:rPr>
      </w:pPr>
    </w:p>
    <w:p w:rsidR="008873EC" w:rsidRPr="008873EC" w:rsidRDefault="008873EC" w:rsidP="008873EC">
      <w:pPr>
        <w:pStyle w:val="Luettelokappale"/>
        <w:numPr>
          <w:ilvl w:val="0"/>
          <w:numId w:val="7"/>
        </w:numPr>
        <w:spacing w:after="200" w:line="276" w:lineRule="auto"/>
        <w:textAlignment w:val="baseline"/>
        <w:rPr>
          <w:rFonts w:ascii="Arial" w:eastAsia="Times New Roman" w:hAnsi="Arial" w:cs="Arial"/>
          <w:color w:val="000000"/>
          <w:lang w:eastAsia="fi-FI"/>
        </w:rPr>
      </w:pPr>
      <w:r w:rsidRPr="008873EC">
        <w:rPr>
          <w:rFonts w:ascii="Arial" w:eastAsia="Times New Roman" w:hAnsi="Arial" w:cs="Arial"/>
          <w:color w:val="000000"/>
          <w:lang w:eastAsia="fi-FI"/>
        </w:rPr>
        <w:t>Lukiokoulutuksen laatu</w:t>
      </w:r>
    </w:p>
    <w:p w:rsidR="008873EC" w:rsidRPr="008873EC" w:rsidRDefault="008873EC" w:rsidP="008873EC">
      <w:pPr>
        <w:rPr>
          <w:rFonts w:ascii="Arial" w:eastAsia="Times New Roman" w:hAnsi="Arial" w:cs="Arial"/>
          <w:lang w:eastAsia="fi-FI"/>
        </w:rPr>
      </w:pPr>
      <w:r w:rsidRPr="008873EC">
        <w:rPr>
          <w:rFonts w:ascii="Arial" w:eastAsia="Times New Roman" w:hAnsi="Arial" w:cs="Arial"/>
          <w:color w:val="000000"/>
          <w:lang w:eastAsia="fi-FI"/>
        </w:rPr>
        <w:t xml:space="preserve">Esityksessä todetaan, että järjestäjäverkon kokoaminen nykyistä vahvemmiksi toimijoiksi turvaisi lukiokoulutuksen saavutettavuutta ja vahvistaisi koulutuksen laatua koko maassa. Tutkimuksissa ei ole todennettu, että suurissa yksiköissä koulutus on laadukkaampaa kuin pienissä yksiköissä. Miten saavutettavuus paranee, jos muodostetaan suuria yksiköitä? Myöskään kehittämishankkeet eivät edellytä suuria yksiköitä. Tähän saakka esimerkiksi eurooppalaisessa kansainvälisyysrahoituksissa on korostunut </w:t>
      </w:r>
      <w:r w:rsidRPr="008873EC">
        <w:rPr>
          <w:rFonts w:ascii="Arial" w:eastAsia="Times New Roman" w:hAnsi="Arial" w:cs="Arial"/>
          <w:b/>
          <w:bCs/>
          <w:color w:val="000000"/>
          <w:lang w:eastAsia="fi-FI"/>
        </w:rPr>
        <w:t>eri oppilaitosten</w:t>
      </w:r>
      <w:r w:rsidRPr="008873EC">
        <w:rPr>
          <w:rFonts w:ascii="Arial" w:eastAsia="Times New Roman" w:hAnsi="Arial" w:cs="Arial"/>
          <w:color w:val="000000"/>
          <w:lang w:eastAsia="fi-FI"/>
        </w:rPr>
        <w:t xml:space="preserve"> välinen yhteistyö kehittämishankkeissa.</w:t>
      </w:r>
    </w:p>
    <w:p w:rsidR="008873EC" w:rsidRPr="008873EC" w:rsidRDefault="008873EC" w:rsidP="008873EC">
      <w:pPr>
        <w:spacing w:after="240"/>
        <w:rPr>
          <w:rFonts w:ascii="Arial" w:eastAsia="Times New Roman" w:hAnsi="Arial" w:cs="Arial"/>
          <w:lang w:eastAsia="fi-FI"/>
        </w:rPr>
      </w:pPr>
    </w:p>
    <w:p w:rsidR="008873EC" w:rsidRPr="008873EC" w:rsidRDefault="008873EC" w:rsidP="008873EC">
      <w:pPr>
        <w:pStyle w:val="Luettelokappale"/>
        <w:numPr>
          <w:ilvl w:val="0"/>
          <w:numId w:val="7"/>
        </w:numPr>
        <w:spacing w:after="200" w:line="276" w:lineRule="auto"/>
        <w:textAlignment w:val="baseline"/>
        <w:rPr>
          <w:rFonts w:ascii="Arial" w:eastAsia="Times New Roman" w:hAnsi="Arial" w:cs="Arial"/>
          <w:color w:val="000000"/>
          <w:lang w:eastAsia="fi-FI"/>
        </w:rPr>
      </w:pPr>
      <w:r w:rsidRPr="008873EC">
        <w:rPr>
          <w:rFonts w:ascii="Arial" w:eastAsia="Times New Roman" w:hAnsi="Arial" w:cs="Arial"/>
          <w:color w:val="000000"/>
          <w:lang w:eastAsia="fi-FI"/>
        </w:rPr>
        <w:t>Koulutuksellinen tasa-arvo ja alueellinen saavutettavuus</w:t>
      </w:r>
    </w:p>
    <w:p w:rsidR="008873EC" w:rsidRPr="008873EC" w:rsidRDefault="008873EC" w:rsidP="008873EC">
      <w:pPr>
        <w:rPr>
          <w:rFonts w:ascii="Arial" w:eastAsia="Times New Roman" w:hAnsi="Arial" w:cs="Arial"/>
          <w:lang w:eastAsia="fi-FI"/>
        </w:rPr>
      </w:pPr>
      <w:r w:rsidRPr="008873EC">
        <w:rPr>
          <w:rFonts w:ascii="Arial" w:eastAsia="Times New Roman" w:hAnsi="Arial" w:cs="Arial"/>
          <w:color w:val="000000"/>
          <w:lang w:eastAsia="fi-FI"/>
        </w:rPr>
        <w:t xml:space="preserve">Esityksessä todetaan aivan oikein, että tulevilla työmarkkinoilla ja yleisemmin yhteiskunnassa menestymisen edellytyksenä on, että kaikilla nuorilla on vähintään ylioppilastutkinto tai ammatillinen tutkinto sekä jatko-opintokelpoisuus. </w:t>
      </w:r>
    </w:p>
    <w:p w:rsidR="008873EC" w:rsidRPr="008873EC" w:rsidRDefault="008873EC" w:rsidP="008873EC">
      <w:pPr>
        <w:rPr>
          <w:rFonts w:ascii="Arial" w:eastAsia="Times New Roman" w:hAnsi="Arial" w:cs="Arial"/>
          <w:lang w:eastAsia="fi-FI"/>
        </w:rPr>
      </w:pPr>
    </w:p>
    <w:p w:rsidR="008873EC" w:rsidRPr="008873EC" w:rsidRDefault="008873EC" w:rsidP="008873EC">
      <w:pPr>
        <w:rPr>
          <w:rFonts w:ascii="Arial" w:eastAsia="Times New Roman" w:hAnsi="Arial" w:cs="Arial"/>
          <w:lang w:eastAsia="fi-FI"/>
        </w:rPr>
      </w:pPr>
      <w:r w:rsidRPr="008873EC">
        <w:rPr>
          <w:rFonts w:ascii="Arial" w:eastAsia="Times New Roman" w:hAnsi="Arial" w:cs="Arial"/>
          <w:color w:val="000000"/>
          <w:lang w:eastAsia="fi-FI"/>
        </w:rPr>
        <w:lastRenderedPageBreak/>
        <w:t>Millä tavoin tulevaisuudessa huomioidaan, että nuorilla on mahdollisuus lukio-opintoihin huoltajien taloudellisesta asemasta riippumatta? Ammatillisella puolella on asuntoloita, jotka mahdollistavat nuoren ammatilliset opinnot toisella paikkakunnalla myös niille per</w:t>
      </w:r>
      <w:r>
        <w:rPr>
          <w:rFonts w:ascii="Arial" w:eastAsia="Times New Roman" w:hAnsi="Arial" w:cs="Arial"/>
          <w:color w:val="000000"/>
          <w:lang w:eastAsia="fi-FI"/>
        </w:rPr>
        <w:t>heille, joilla ei ole mahdollis</w:t>
      </w:r>
      <w:r w:rsidRPr="008873EC">
        <w:rPr>
          <w:rFonts w:ascii="Arial" w:eastAsia="Times New Roman" w:hAnsi="Arial" w:cs="Arial"/>
          <w:color w:val="000000"/>
          <w:lang w:eastAsia="fi-FI"/>
        </w:rPr>
        <w:t>uutta kustantaa nuoren asumista toisella paikkakunnalla. Lukiokoulutuksen osalta näin ole ja tästä saattaa tulla merkittävä tekijä nuoren valitessa itselleen toisen asteen koulutuspaikkaa.</w:t>
      </w:r>
    </w:p>
    <w:p w:rsidR="008873EC" w:rsidRPr="008873EC" w:rsidRDefault="008873EC" w:rsidP="008873EC">
      <w:pPr>
        <w:rPr>
          <w:rFonts w:ascii="Arial" w:eastAsia="Times New Roman" w:hAnsi="Arial" w:cs="Arial"/>
          <w:lang w:eastAsia="fi-FI"/>
        </w:rPr>
      </w:pPr>
    </w:p>
    <w:p w:rsidR="008873EC" w:rsidRPr="008873EC" w:rsidRDefault="008873EC" w:rsidP="008873EC">
      <w:pPr>
        <w:rPr>
          <w:rFonts w:ascii="Arial" w:eastAsia="Times New Roman" w:hAnsi="Arial" w:cs="Arial"/>
          <w:color w:val="000000"/>
          <w:lang w:eastAsia="fi-FI"/>
        </w:rPr>
      </w:pPr>
      <w:r w:rsidRPr="008873EC">
        <w:rPr>
          <w:rFonts w:ascii="Arial" w:eastAsia="Times New Roman" w:hAnsi="Arial" w:cs="Arial"/>
          <w:color w:val="000000"/>
          <w:lang w:eastAsia="fi-FI"/>
        </w:rPr>
        <w:t xml:space="preserve">On vaarana, että toisen asteen opintojen keskittyminen suuriin yksiköihin kaupunkeihin lisää </w:t>
      </w:r>
      <w:proofErr w:type="spellStart"/>
      <w:r w:rsidRPr="008873EC">
        <w:rPr>
          <w:rFonts w:ascii="Arial" w:eastAsia="Times New Roman" w:hAnsi="Arial" w:cs="Arial"/>
          <w:color w:val="000000"/>
          <w:lang w:eastAsia="fi-FI"/>
        </w:rPr>
        <w:t>pudokkuutta</w:t>
      </w:r>
      <w:proofErr w:type="spellEnd"/>
      <w:r w:rsidRPr="008873EC">
        <w:rPr>
          <w:rFonts w:ascii="Arial" w:eastAsia="Times New Roman" w:hAnsi="Arial" w:cs="Arial"/>
          <w:color w:val="000000"/>
          <w:lang w:eastAsia="fi-FI"/>
        </w:rPr>
        <w:t>: osa nuorista ei ole valmis itsenäiseen asumiseen, vaikka sinänsä tiedolliset</w:t>
      </w:r>
      <w:r w:rsidR="003E5421">
        <w:rPr>
          <w:rFonts w:ascii="Arial" w:eastAsia="Times New Roman" w:hAnsi="Arial" w:cs="Arial"/>
          <w:color w:val="000000"/>
          <w:lang w:eastAsia="fi-FI"/>
        </w:rPr>
        <w:t xml:space="preserve"> ja taidolliset kyvyt opiskeluun</w:t>
      </w:r>
      <w:r w:rsidRPr="008873EC">
        <w:rPr>
          <w:rFonts w:ascii="Arial" w:eastAsia="Times New Roman" w:hAnsi="Arial" w:cs="Arial"/>
          <w:color w:val="000000"/>
          <w:lang w:eastAsia="fi-FI"/>
        </w:rPr>
        <w:t xml:space="preserve"> olisivat kunnossa. Etsivässä nuorisotyössä on havaittu, että</w:t>
      </w:r>
      <w:r>
        <w:rPr>
          <w:rFonts w:ascii="Arial" w:eastAsia="Times New Roman" w:hAnsi="Arial" w:cs="Arial"/>
          <w:color w:val="000000"/>
          <w:lang w:eastAsia="fi-FI"/>
        </w:rPr>
        <w:t xml:space="preserve"> kotikuntaansa palaavat</w:t>
      </w:r>
      <w:r w:rsidRPr="008873EC">
        <w:rPr>
          <w:rFonts w:ascii="Arial" w:eastAsia="Times New Roman" w:hAnsi="Arial" w:cs="Arial"/>
          <w:color w:val="000000"/>
          <w:lang w:eastAsia="fi-FI"/>
        </w:rPr>
        <w:t xml:space="preserve"> nuoret, joiden opinnot</w:t>
      </w:r>
      <w:r>
        <w:rPr>
          <w:rFonts w:ascii="Arial" w:eastAsia="Times New Roman" w:hAnsi="Arial" w:cs="Arial"/>
          <w:color w:val="000000"/>
          <w:lang w:eastAsia="fi-FI"/>
        </w:rPr>
        <w:t xml:space="preserve"> ovat keskeytyneet </w:t>
      </w:r>
      <w:r w:rsidRPr="008873EC">
        <w:rPr>
          <w:rFonts w:ascii="Arial" w:eastAsia="Times New Roman" w:hAnsi="Arial" w:cs="Arial"/>
          <w:color w:val="000000"/>
          <w:lang w:eastAsia="fi-FI"/>
        </w:rPr>
        <w:t>toisella paikkakun</w:t>
      </w:r>
      <w:r>
        <w:rPr>
          <w:rFonts w:ascii="Arial" w:eastAsia="Times New Roman" w:hAnsi="Arial" w:cs="Arial"/>
          <w:color w:val="000000"/>
          <w:lang w:eastAsia="fi-FI"/>
        </w:rPr>
        <w:t>nalla</w:t>
      </w:r>
      <w:r w:rsidR="003E5421">
        <w:rPr>
          <w:rFonts w:ascii="Arial" w:eastAsia="Times New Roman" w:hAnsi="Arial" w:cs="Arial"/>
          <w:color w:val="000000"/>
          <w:lang w:eastAsia="fi-FI"/>
        </w:rPr>
        <w:t>, ovat todella haasteellisia asiakkaita uudelleen koulutukseen hakeutumisen kannalta.</w:t>
      </w:r>
      <w:r w:rsidRPr="008873EC">
        <w:rPr>
          <w:rFonts w:ascii="Arial" w:eastAsia="Times New Roman" w:hAnsi="Arial" w:cs="Arial"/>
          <w:color w:val="000000"/>
          <w:lang w:eastAsia="fi-FI"/>
        </w:rPr>
        <w:t xml:space="preserve"> Itsetunnon kolaus</w:t>
      </w:r>
      <w:r w:rsidR="003E5421">
        <w:rPr>
          <w:rFonts w:ascii="Arial" w:eastAsia="Times New Roman" w:hAnsi="Arial" w:cs="Arial"/>
          <w:color w:val="000000"/>
          <w:lang w:eastAsia="fi-FI"/>
        </w:rPr>
        <w:t xml:space="preserve"> opintojen keskeytymisestä on </w:t>
      </w:r>
      <w:r w:rsidRPr="008873EC">
        <w:rPr>
          <w:rFonts w:ascii="Arial" w:eastAsia="Times New Roman" w:hAnsi="Arial" w:cs="Arial"/>
          <w:color w:val="000000"/>
          <w:lang w:eastAsia="fi-FI"/>
        </w:rPr>
        <w:t>niin suuri, että uskallus kokeilla omia siipiä on vakavasti vahingoittunut.</w:t>
      </w:r>
      <w:r w:rsidR="003E5421">
        <w:rPr>
          <w:rFonts w:ascii="Arial" w:eastAsia="Times New Roman" w:hAnsi="Arial" w:cs="Arial"/>
          <w:color w:val="000000"/>
          <w:lang w:eastAsia="fi-FI"/>
        </w:rPr>
        <w:t xml:space="preserve"> Keskeyttämiset eivät välttämättä liity opiskelijan kyvykkyyteen suoriutua opinnoistaan, vaan itsenäisen asumisen ja sosiaalisen verkostoitumisen haasteisiin. </w:t>
      </w:r>
      <w:r w:rsidRPr="008873EC">
        <w:rPr>
          <w:rFonts w:ascii="Arial" w:eastAsia="Times New Roman" w:hAnsi="Arial" w:cs="Arial"/>
          <w:color w:val="000000"/>
          <w:lang w:eastAsia="fi-FI"/>
        </w:rPr>
        <w:t xml:space="preserve"> </w:t>
      </w:r>
    </w:p>
    <w:p w:rsidR="008873EC" w:rsidRPr="008873EC" w:rsidRDefault="008873EC" w:rsidP="008873EC">
      <w:pPr>
        <w:spacing w:after="240"/>
        <w:rPr>
          <w:rFonts w:ascii="Arial" w:eastAsia="Times New Roman" w:hAnsi="Arial" w:cs="Arial"/>
          <w:lang w:eastAsia="fi-FI"/>
        </w:rPr>
      </w:pPr>
    </w:p>
    <w:p w:rsidR="008873EC" w:rsidRPr="008873EC" w:rsidRDefault="008873EC" w:rsidP="008873EC">
      <w:pPr>
        <w:pStyle w:val="Luettelokappale"/>
        <w:numPr>
          <w:ilvl w:val="0"/>
          <w:numId w:val="7"/>
        </w:numPr>
        <w:spacing w:after="200" w:line="276" w:lineRule="auto"/>
        <w:textAlignment w:val="baseline"/>
        <w:rPr>
          <w:rFonts w:ascii="Arial" w:eastAsia="Times New Roman" w:hAnsi="Arial" w:cs="Arial"/>
          <w:color w:val="000000"/>
          <w:lang w:eastAsia="fi-FI"/>
        </w:rPr>
      </w:pPr>
      <w:r w:rsidRPr="008873EC">
        <w:rPr>
          <w:rFonts w:ascii="Arial" w:eastAsia="Times New Roman" w:hAnsi="Arial" w:cs="Arial"/>
          <w:color w:val="000000"/>
          <w:lang w:eastAsia="fi-FI"/>
        </w:rPr>
        <w:t>Yhteistyö</w:t>
      </w:r>
    </w:p>
    <w:p w:rsidR="008873EC" w:rsidRPr="008873EC" w:rsidRDefault="008873EC" w:rsidP="008873EC">
      <w:pPr>
        <w:rPr>
          <w:rFonts w:ascii="Arial" w:eastAsia="Times New Roman" w:hAnsi="Arial" w:cs="Arial"/>
          <w:lang w:eastAsia="fi-FI"/>
        </w:rPr>
      </w:pPr>
      <w:r w:rsidRPr="008873EC">
        <w:rPr>
          <w:rFonts w:ascii="Arial" w:eastAsia="Times New Roman" w:hAnsi="Arial" w:cs="Arial"/>
          <w:color w:val="000000"/>
          <w:lang w:eastAsia="fi-FI"/>
        </w:rPr>
        <w:t xml:space="preserve">Esityksessä todetaan, että valtakunnallisen ohjauksen ei ole arvioitu tukevan riittävästi lukiokoulutuksen ja ammatillisen koulutuksen välistä yhteistyötä. Erilaiset rakenteet lukio- ja ammatillisissa koulutuksissa ovat olleet haaste yhteistyölle: yhteistyö vaatii aikaa ja tilaa lukujärjestyksissä. Yhteistyö ei kuitenkaan edellytä samassa oppilaitoksessa toimimista, vaan esimerkiksi opetussuunnitelman uudistamisella voitaisiin aktiivisesti ohjata yhteistyön rakentumista. Monet pienet oppilaitokset ovat verkostoituneet aktiivisesti keskenään. Esimerkiksi </w:t>
      </w:r>
      <w:proofErr w:type="spellStart"/>
      <w:r w:rsidRPr="008873EC">
        <w:rPr>
          <w:rFonts w:ascii="Arial" w:eastAsia="Times New Roman" w:hAnsi="Arial" w:cs="Arial"/>
          <w:color w:val="000000"/>
          <w:lang w:eastAsia="fi-FI"/>
        </w:rPr>
        <w:t>ISOverstas-verkosto</w:t>
      </w:r>
      <w:proofErr w:type="spellEnd"/>
      <w:r w:rsidRPr="008873EC">
        <w:rPr>
          <w:rFonts w:ascii="Arial" w:eastAsia="Times New Roman" w:hAnsi="Arial" w:cs="Arial"/>
          <w:color w:val="000000"/>
          <w:lang w:eastAsia="fi-FI"/>
        </w:rPr>
        <w:t xml:space="preserve"> on kehittänyt virtuaaliopintojen mahdollisuuksia eri oppilaitosten välillä.  </w:t>
      </w:r>
    </w:p>
    <w:p w:rsidR="008873EC" w:rsidRPr="008873EC" w:rsidRDefault="008873EC" w:rsidP="008873EC">
      <w:pPr>
        <w:spacing w:after="240"/>
        <w:rPr>
          <w:rFonts w:ascii="Arial" w:eastAsia="Times New Roman" w:hAnsi="Arial" w:cs="Arial"/>
          <w:lang w:eastAsia="fi-FI"/>
        </w:rPr>
      </w:pPr>
      <w:r w:rsidRPr="008873EC">
        <w:rPr>
          <w:rFonts w:ascii="Arial" w:eastAsia="Times New Roman" w:hAnsi="Arial" w:cs="Arial"/>
          <w:lang w:eastAsia="fi-FI"/>
        </w:rPr>
        <w:br/>
      </w:r>
    </w:p>
    <w:p w:rsidR="008873EC" w:rsidRPr="008873EC" w:rsidRDefault="008873EC" w:rsidP="008873EC">
      <w:pPr>
        <w:pStyle w:val="Luettelokappale"/>
        <w:numPr>
          <w:ilvl w:val="0"/>
          <w:numId w:val="7"/>
        </w:numPr>
        <w:spacing w:after="200" w:line="276" w:lineRule="auto"/>
        <w:textAlignment w:val="baseline"/>
        <w:rPr>
          <w:rFonts w:ascii="Arial" w:eastAsia="Times New Roman" w:hAnsi="Arial" w:cs="Arial"/>
          <w:color w:val="000000"/>
          <w:lang w:eastAsia="fi-FI"/>
        </w:rPr>
      </w:pPr>
      <w:r w:rsidRPr="008873EC">
        <w:rPr>
          <w:rFonts w:ascii="Arial" w:eastAsia="Times New Roman" w:hAnsi="Arial" w:cs="Arial"/>
          <w:color w:val="000000"/>
          <w:lang w:eastAsia="fi-FI"/>
        </w:rPr>
        <w:t>Löysän hirren mandaatti</w:t>
      </w:r>
    </w:p>
    <w:p w:rsidR="008873EC" w:rsidRPr="008873EC" w:rsidRDefault="008873EC" w:rsidP="008873EC">
      <w:pPr>
        <w:rPr>
          <w:rFonts w:ascii="Arial" w:eastAsia="Times New Roman" w:hAnsi="Arial" w:cs="Arial"/>
          <w:lang w:eastAsia="fi-FI"/>
        </w:rPr>
      </w:pPr>
      <w:r w:rsidRPr="008873EC">
        <w:rPr>
          <w:rFonts w:ascii="Arial" w:eastAsia="Times New Roman" w:hAnsi="Arial" w:cs="Arial"/>
          <w:color w:val="000000"/>
          <w:lang w:eastAsia="fi-FI"/>
        </w:rPr>
        <w:t xml:space="preserve">Lausunnossa todetaan, että ministeriö voi ilman hakemustakin muuttaa järjestämisluvassa määrättyä koulutustehtävää tai peruuttaa koulutuksen järjestämisluvan, jos valtakunnalliseen tai alueelliseen koulutustarpeeseen, koulutustarjontaan tai koulutuksen järjestämiseen tai järjestämisedellytyksiin liittyvät syyt sitä edellyttävät. </w:t>
      </w:r>
    </w:p>
    <w:p w:rsidR="008873EC" w:rsidRPr="008873EC" w:rsidRDefault="008873EC" w:rsidP="008873EC">
      <w:pPr>
        <w:rPr>
          <w:rFonts w:ascii="Arial" w:eastAsia="Times New Roman" w:hAnsi="Arial" w:cs="Arial"/>
          <w:lang w:eastAsia="fi-FI"/>
        </w:rPr>
      </w:pPr>
      <w:r w:rsidRPr="008873EC">
        <w:rPr>
          <w:rFonts w:ascii="Arial" w:eastAsia="Times New Roman" w:hAnsi="Arial" w:cs="Arial"/>
          <w:color w:val="000000"/>
          <w:lang w:eastAsia="fi-FI"/>
        </w:rPr>
        <w:t>Toisen asteen koulutuksen järjestäjällä on vastuu opiskelijoista: ei voi olla niin, että on olemassa riski oppilaitoksen lakkaamisesta ennen opinnoista valmistumista. On opiskelijan oikeusturvaa, että hän hakeutuessaan toisen asteen koulutukseen voi ajatella valmistuvansa siitä oppilaitoksesta, johon opiskelemaan hakeutuu. Opiskelijan etu täytyy ottaa huomioon järjestämisluvista päätettäessä tai niitä muutettaessa.</w:t>
      </w:r>
    </w:p>
    <w:p w:rsidR="008873EC" w:rsidRPr="008873EC" w:rsidRDefault="008873EC" w:rsidP="008873EC">
      <w:pPr>
        <w:spacing w:after="200" w:line="276" w:lineRule="auto"/>
        <w:rPr>
          <w:rFonts w:ascii="Arial" w:hAnsi="Arial" w:cs="Arial"/>
        </w:rPr>
      </w:pPr>
    </w:p>
    <w:p w:rsidR="008873EC" w:rsidRPr="008873EC" w:rsidRDefault="008873EC" w:rsidP="008873EC">
      <w:pPr>
        <w:spacing w:after="200" w:line="276" w:lineRule="auto"/>
        <w:rPr>
          <w:rFonts w:ascii="Arial" w:hAnsi="Arial" w:cs="Arial"/>
        </w:rPr>
      </w:pPr>
    </w:p>
    <w:p w:rsidR="008873EC" w:rsidRPr="008873EC" w:rsidRDefault="008873EC" w:rsidP="008873EC">
      <w:pPr>
        <w:spacing w:after="200" w:line="276" w:lineRule="auto"/>
        <w:rPr>
          <w:rFonts w:ascii="Arial" w:hAnsi="Arial" w:cs="Arial"/>
        </w:rPr>
      </w:pPr>
      <w:r w:rsidRPr="008873EC">
        <w:rPr>
          <w:rFonts w:ascii="Arial" w:hAnsi="Arial" w:cs="Arial"/>
        </w:rPr>
        <w:t xml:space="preserve">Pidämme tärkeänä, että jatkossakin pienillä lukiokoulutuksen järjestäjillä on mahdollisuus tuloksekkaan lukiokoulutuksen järjestämiseen ja </w:t>
      </w:r>
      <w:r w:rsidR="003E5421">
        <w:rPr>
          <w:rFonts w:ascii="Arial" w:hAnsi="Arial" w:cs="Arial"/>
        </w:rPr>
        <w:t xml:space="preserve">myös </w:t>
      </w:r>
      <w:r w:rsidRPr="008873EC">
        <w:rPr>
          <w:rFonts w:ascii="Arial" w:hAnsi="Arial" w:cs="Arial"/>
        </w:rPr>
        <w:t>sitä kautta koulutuksellisen tasa-arvon säilyttämiseen.</w:t>
      </w:r>
    </w:p>
    <w:p w:rsidR="008873EC" w:rsidRPr="008873EC" w:rsidRDefault="008873EC" w:rsidP="008873EC">
      <w:pPr>
        <w:spacing w:after="200" w:line="276" w:lineRule="auto"/>
        <w:rPr>
          <w:rFonts w:ascii="Arial" w:hAnsi="Arial" w:cs="Arial"/>
        </w:rPr>
      </w:pPr>
      <w:r w:rsidRPr="008873EC">
        <w:rPr>
          <w:rFonts w:ascii="Arial" w:hAnsi="Arial" w:cs="Arial"/>
        </w:rPr>
        <w:tab/>
      </w:r>
    </w:p>
    <w:p w:rsidR="008873EC" w:rsidRPr="008873EC" w:rsidRDefault="008873EC" w:rsidP="008873EC">
      <w:pPr>
        <w:spacing w:after="200" w:line="276" w:lineRule="auto"/>
        <w:rPr>
          <w:rFonts w:ascii="Arial" w:hAnsi="Arial" w:cs="Arial"/>
        </w:rPr>
      </w:pPr>
      <w:r w:rsidRPr="008873EC">
        <w:rPr>
          <w:rFonts w:ascii="Arial" w:hAnsi="Arial" w:cs="Arial"/>
        </w:rPr>
        <w:tab/>
      </w:r>
      <w:proofErr w:type="gramStart"/>
      <w:r w:rsidRPr="008873EC">
        <w:rPr>
          <w:rFonts w:ascii="Arial" w:hAnsi="Arial" w:cs="Arial"/>
        </w:rPr>
        <w:t>Polvijärvellä  13</w:t>
      </w:r>
      <w:proofErr w:type="gramEnd"/>
      <w:r w:rsidRPr="008873EC">
        <w:rPr>
          <w:rFonts w:ascii="Arial" w:hAnsi="Arial" w:cs="Arial"/>
        </w:rPr>
        <w:t>.11.2014</w:t>
      </w:r>
    </w:p>
    <w:p w:rsidR="008873EC" w:rsidRPr="008873EC" w:rsidRDefault="008873EC" w:rsidP="008873EC">
      <w:pPr>
        <w:spacing w:after="200" w:line="276" w:lineRule="auto"/>
        <w:rPr>
          <w:rFonts w:ascii="Arial" w:hAnsi="Arial" w:cs="Arial"/>
        </w:rPr>
      </w:pPr>
    </w:p>
    <w:p w:rsidR="008873EC" w:rsidRPr="008873EC" w:rsidRDefault="008873EC" w:rsidP="008873EC">
      <w:pPr>
        <w:spacing w:after="200" w:line="276" w:lineRule="auto"/>
        <w:rPr>
          <w:rFonts w:ascii="Arial" w:hAnsi="Arial" w:cs="Arial"/>
        </w:rPr>
      </w:pPr>
      <w:r w:rsidRPr="008873EC">
        <w:rPr>
          <w:rFonts w:ascii="Arial" w:hAnsi="Arial" w:cs="Arial"/>
        </w:rPr>
        <w:t>Helena Kaasinen</w:t>
      </w:r>
      <w:r w:rsidRPr="008873EC">
        <w:rPr>
          <w:rFonts w:ascii="Arial" w:hAnsi="Arial" w:cs="Arial"/>
        </w:rPr>
        <w:tab/>
      </w:r>
      <w:r w:rsidRPr="008873EC">
        <w:rPr>
          <w:rFonts w:ascii="Arial" w:hAnsi="Arial" w:cs="Arial"/>
        </w:rPr>
        <w:tab/>
      </w:r>
      <w:r w:rsidRPr="008873EC">
        <w:rPr>
          <w:rFonts w:ascii="Arial" w:hAnsi="Arial" w:cs="Arial"/>
        </w:rPr>
        <w:tab/>
      </w:r>
      <w:r w:rsidRPr="008873EC">
        <w:rPr>
          <w:rFonts w:ascii="Arial" w:hAnsi="Arial" w:cs="Arial"/>
        </w:rPr>
        <w:tab/>
        <w:t xml:space="preserve">Katja </w:t>
      </w:r>
      <w:proofErr w:type="spellStart"/>
      <w:r w:rsidRPr="008873EC">
        <w:rPr>
          <w:rFonts w:ascii="Arial" w:hAnsi="Arial" w:cs="Arial"/>
        </w:rPr>
        <w:t>Kajava-Huhta</w:t>
      </w:r>
      <w:proofErr w:type="spellEnd"/>
    </w:p>
    <w:p w:rsidR="008873EC" w:rsidRPr="008873EC" w:rsidRDefault="008873EC" w:rsidP="008873EC">
      <w:pPr>
        <w:spacing w:after="200" w:line="276" w:lineRule="auto"/>
        <w:rPr>
          <w:rFonts w:ascii="Arial" w:hAnsi="Arial" w:cs="Arial"/>
        </w:rPr>
      </w:pPr>
      <w:r w:rsidRPr="008873EC">
        <w:rPr>
          <w:rFonts w:ascii="Arial" w:hAnsi="Arial" w:cs="Arial"/>
        </w:rPr>
        <w:t>vs. kunnanjohtaja</w:t>
      </w:r>
      <w:r w:rsidRPr="008873EC">
        <w:rPr>
          <w:rFonts w:ascii="Arial" w:hAnsi="Arial" w:cs="Arial"/>
        </w:rPr>
        <w:tab/>
      </w:r>
      <w:r w:rsidRPr="008873EC">
        <w:rPr>
          <w:rFonts w:ascii="Arial" w:hAnsi="Arial" w:cs="Arial"/>
        </w:rPr>
        <w:tab/>
      </w:r>
      <w:r w:rsidRPr="008873EC">
        <w:rPr>
          <w:rFonts w:ascii="Arial" w:hAnsi="Arial" w:cs="Arial"/>
        </w:rPr>
        <w:tab/>
      </w:r>
      <w:r w:rsidRPr="008873EC">
        <w:rPr>
          <w:rFonts w:ascii="Arial" w:hAnsi="Arial" w:cs="Arial"/>
        </w:rPr>
        <w:tab/>
        <w:t>rehtori Polvijärven yläaste ja lukio</w:t>
      </w:r>
    </w:p>
    <w:p w:rsidR="00C6223A" w:rsidRPr="00693B79" w:rsidRDefault="00C6223A" w:rsidP="000D16B6">
      <w:pPr>
        <w:rPr>
          <w:rFonts w:cstheme="minorHAnsi"/>
          <w:sz w:val="24"/>
          <w:szCs w:val="24"/>
        </w:rPr>
      </w:pPr>
    </w:p>
    <w:sectPr w:rsidR="00C6223A" w:rsidRPr="00693B79" w:rsidSect="00D2393D">
      <w:footerReference w:type="default" r:id="rId10"/>
      <w:pgSz w:w="11906" w:h="16838"/>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ADC" w:rsidRDefault="00524ADC" w:rsidP="00633FFB">
      <w:r>
        <w:separator/>
      </w:r>
    </w:p>
  </w:endnote>
  <w:endnote w:type="continuationSeparator" w:id="0">
    <w:p w:rsidR="00524ADC" w:rsidRDefault="00524ADC" w:rsidP="0063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2B1" w:rsidRPr="00424084" w:rsidRDefault="001F42B1" w:rsidP="001F42B1">
    <w:pPr>
      <w:pStyle w:val="Alatunniste"/>
      <w:pBdr>
        <w:bottom w:val="single" w:sz="6" w:space="1" w:color="auto"/>
      </w:pBdr>
      <w:tabs>
        <w:tab w:val="clear" w:pos="4819"/>
        <w:tab w:val="left" w:pos="2268"/>
        <w:tab w:val="left" w:pos="4253"/>
        <w:tab w:val="left" w:pos="6804"/>
      </w:tabs>
      <w:rPr>
        <w:rFonts w:cstheme="minorHAnsi"/>
        <w:sz w:val="18"/>
        <w:szCs w:val="18"/>
      </w:rPr>
    </w:pPr>
  </w:p>
  <w:p w:rsidR="001F42B1" w:rsidRPr="00424084" w:rsidRDefault="001F42B1" w:rsidP="001F42B1">
    <w:pPr>
      <w:pStyle w:val="Alatunniste"/>
      <w:tabs>
        <w:tab w:val="clear" w:pos="4819"/>
        <w:tab w:val="left" w:pos="2268"/>
        <w:tab w:val="left" w:pos="4253"/>
        <w:tab w:val="left" w:pos="6804"/>
      </w:tabs>
      <w:rPr>
        <w:rFonts w:cstheme="minorHAnsi"/>
        <w:sz w:val="18"/>
        <w:szCs w:val="18"/>
      </w:rPr>
    </w:pPr>
  </w:p>
  <w:p w:rsidR="001F42B1" w:rsidRPr="006F765B" w:rsidRDefault="001F42B1" w:rsidP="001F42B1">
    <w:pPr>
      <w:pStyle w:val="Alatunniste"/>
      <w:tabs>
        <w:tab w:val="clear" w:pos="4819"/>
        <w:tab w:val="left" w:pos="2268"/>
        <w:tab w:val="left" w:pos="4253"/>
        <w:tab w:val="left" w:pos="6804"/>
      </w:tabs>
      <w:rPr>
        <w:rFonts w:cstheme="minorHAnsi"/>
        <w:sz w:val="18"/>
        <w:szCs w:val="18"/>
      </w:rPr>
    </w:pPr>
    <w:r w:rsidRPr="006F765B">
      <w:rPr>
        <w:rFonts w:cstheme="minorHAnsi"/>
        <w:sz w:val="18"/>
        <w:szCs w:val="18"/>
      </w:rPr>
      <w:t>Postiosoite</w:t>
    </w:r>
    <w:r w:rsidRPr="006F765B">
      <w:rPr>
        <w:rFonts w:cstheme="minorHAnsi"/>
        <w:sz w:val="18"/>
        <w:szCs w:val="18"/>
      </w:rPr>
      <w:tab/>
      <w:t>Käyntiosoite</w:t>
    </w:r>
    <w:r w:rsidRPr="006F765B">
      <w:rPr>
        <w:rFonts w:cstheme="minorHAnsi"/>
        <w:sz w:val="18"/>
        <w:szCs w:val="18"/>
      </w:rPr>
      <w:tab/>
      <w:t>Puhelin ja faksi</w:t>
    </w:r>
    <w:r w:rsidRPr="006F765B">
      <w:rPr>
        <w:rFonts w:cstheme="minorHAnsi"/>
        <w:sz w:val="18"/>
        <w:szCs w:val="18"/>
      </w:rPr>
      <w:tab/>
      <w:t>Sähköposti</w:t>
    </w:r>
  </w:p>
  <w:p w:rsidR="001F42B1" w:rsidRPr="006F765B" w:rsidRDefault="001F42B1" w:rsidP="001F42B1">
    <w:pPr>
      <w:pStyle w:val="Alatunniste"/>
      <w:tabs>
        <w:tab w:val="clear" w:pos="4819"/>
        <w:tab w:val="left" w:pos="2268"/>
        <w:tab w:val="left" w:pos="4253"/>
        <w:tab w:val="left" w:pos="6804"/>
      </w:tabs>
      <w:rPr>
        <w:rFonts w:cstheme="minorHAnsi"/>
        <w:sz w:val="18"/>
        <w:szCs w:val="18"/>
      </w:rPr>
    </w:pPr>
    <w:r w:rsidRPr="006F765B">
      <w:rPr>
        <w:rFonts w:cstheme="minorHAnsi"/>
        <w:sz w:val="18"/>
        <w:szCs w:val="18"/>
      </w:rPr>
      <w:t>PL 6</w:t>
    </w:r>
    <w:r w:rsidRPr="006F765B">
      <w:rPr>
        <w:rFonts w:cstheme="minorHAnsi"/>
        <w:sz w:val="18"/>
        <w:szCs w:val="18"/>
      </w:rPr>
      <w:tab/>
      <w:t>Polvijärventie 18</w:t>
    </w:r>
    <w:r w:rsidRPr="006F765B">
      <w:rPr>
        <w:rFonts w:cstheme="minorHAnsi"/>
        <w:sz w:val="18"/>
        <w:szCs w:val="18"/>
      </w:rPr>
      <w:tab/>
      <w:t>Vaihde 04010 46000</w:t>
    </w:r>
    <w:r w:rsidRPr="006F765B">
      <w:rPr>
        <w:rFonts w:cstheme="minorHAnsi"/>
        <w:sz w:val="18"/>
        <w:szCs w:val="18"/>
      </w:rPr>
      <w:tab/>
    </w:r>
    <w:hyperlink r:id="rId1" w:history="1">
      <w:r w:rsidRPr="006F765B">
        <w:rPr>
          <w:rStyle w:val="Hyperlinkki"/>
          <w:rFonts w:cstheme="minorHAnsi"/>
          <w:sz w:val="18"/>
          <w:szCs w:val="18"/>
        </w:rPr>
        <w:t>etunimi.sukunimi@polvijarvi.fi</w:t>
      </w:r>
    </w:hyperlink>
    <w:r w:rsidRPr="006F765B">
      <w:rPr>
        <w:rFonts w:cstheme="minorHAnsi"/>
        <w:sz w:val="18"/>
        <w:szCs w:val="18"/>
      </w:rPr>
      <w:t xml:space="preserve"> </w:t>
    </w:r>
  </w:p>
  <w:p w:rsidR="001F42B1" w:rsidRPr="001F42B1" w:rsidRDefault="001F42B1" w:rsidP="001F42B1">
    <w:pPr>
      <w:pStyle w:val="Alatunniste"/>
      <w:tabs>
        <w:tab w:val="clear" w:pos="4819"/>
        <w:tab w:val="left" w:pos="2268"/>
        <w:tab w:val="left" w:pos="4253"/>
        <w:tab w:val="left" w:pos="6804"/>
      </w:tabs>
      <w:rPr>
        <w:rFonts w:cstheme="minorHAnsi"/>
        <w:sz w:val="18"/>
        <w:szCs w:val="18"/>
      </w:rPr>
    </w:pPr>
    <w:r w:rsidRPr="006F765B">
      <w:rPr>
        <w:rFonts w:cstheme="minorHAnsi"/>
        <w:sz w:val="18"/>
        <w:szCs w:val="18"/>
      </w:rPr>
      <w:t>83701 POLVIJÄRVI</w:t>
    </w:r>
    <w:r w:rsidRPr="006F765B">
      <w:rPr>
        <w:rFonts w:cstheme="minorHAnsi"/>
        <w:sz w:val="18"/>
        <w:szCs w:val="18"/>
      </w:rPr>
      <w:tab/>
    </w:r>
    <w:proofErr w:type="spellStart"/>
    <w:r w:rsidRPr="006F765B">
      <w:rPr>
        <w:rFonts w:cstheme="minorHAnsi"/>
        <w:sz w:val="18"/>
        <w:szCs w:val="18"/>
      </w:rPr>
      <w:t>POLVIJÄRVI</w:t>
    </w:r>
    <w:proofErr w:type="spellEnd"/>
    <w:r w:rsidRPr="006F765B">
      <w:rPr>
        <w:rFonts w:cstheme="minorHAnsi"/>
        <w:sz w:val="18"/>
        <w:szCs w:val="18"/>
      </w:rPr>
      <w:tab/>
      <w:t>Faksi (013) 631 781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ADC" w:rsidRDefault="00524ADC" w:rsidP="00633FFB">
      <w:r>
        <w:separator/>
      </w:r>
    </w:p>
  </w:footnote>
  <w:footnote w:type="continuationSeparator" w:id="0">
    <w:p w:rsidR="00524ADC" w:rsidRDefault="00524ADC" w:rsidP="00633F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7815"/>
    <w:multiLevelType w:val="multilevel"/>
    <w:tmpl w:val="3E188E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AC1E45"/>
    <w:multiLevelType w:val="hybridMultilevel"/>
    <w:tmpl w:val="5A700BAE"/>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
    <w:nsid w:val="56AE06CB"/>
    <w:multiLevelType w:val="multilevel"/>
    <w:tmpl w:val="AAB0C6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AF1833"/>
    <w:multiLevelType w:val="multilevel"/>
    <w:tmpl w:val="25103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03194D"/>
    <w:multiLevelType w:val="hybridMultilevel"/>
    <w:tmpl w:val="9590229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6A551894"/>
    <w:multiLevelType w:val="multilevel"/>
    <w:tmpl w:val="57B077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41D54A6"/>
    <w:multiLevelType w:val="multilevel"/>
    <w:tmpl w:val="73D87F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lvlOverride w:ilvl="0">
      <w:lvl w:ilvl="0">
        <w:numFmt w:val="decimal"/>
        <w:lvlText w:val="%1."/>
        <w:lvlJc w:val="left"/>
      </w:lvl>
    </w:lvlOverride>
  </w:num>
  <w:num w:numId="3">
    <w:abstractNumId w:val="2"/>
    <w:lvlOverride w:ilvl="0">
      <w:lvl w:ilvl="0">
        <w:numFmt w:val="decimal"/>
        <w:lvlText w:val="%1."/>
        <w:lvlJc w:val="left"/>
      </w:lvl>
    </w:lvlOverride>
  </w:num>
  <w:num w:numId="4">
    <w:abstractNumId w:val="5"/>
    <w:lvlOverride w:ilvl="0">
      <w:lvl w:ilvl="0">
        <w:numFmt w:val="decimal"/>
        <w:lvlText w:val="%1."/>
        <w:lvlJc w:val="left"/>
      </w:lvl>
    </w:lvlOverride>
  </w:num>
  <w:num w:numId="5">
    <w:abstractNumId w:val="6"/>
    <w:lvlOverride w:ilvl="0">
      <w:lvl w:ilvl="0">
        <w:numFmt w:val="decimal"/>
        <w:lvlText w:val="%1."/>
        <w:lvlJc w:val="left"/>
      </w:lvl>
    </w:lvlOverride>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6B7"/>
    <w:rsid w:val="00024B27"/>
    <w:rsid w:val="00024CDB"/>
    <w:rsid w:val="000D16B6"/>
    <w:rsid w:val="00151AF6"/>
    <w:rsid w:val="00174AA6"/>
    <w:rsid w:val="0019043B"/>
    <w:rsid w:val="001F42B1"/>
    <w:rsid w:val="002A5E47"/>
    <w:rsid w:val="002F2E7E"/>
    <w:rsid w:val="003362C9"/>
    <w:rsid w:val="00352964"/>
    <w:rsid w:val="003C0736"/>
    <w:rsid w:val="003E5421"/>
    <w:rsid w:val="004219CE"/>
    <w:rsid w:val="00424084"/>
    <w:rsid w:val="0043752A"/>
    <w:rsid w:val="004633DB"/>
    <w:rsid w:val="004659A8"/>
    <w:rsid w:val="00492C75"/>
    <w:rsid w:val="004E36B7"/>
    <w:rsid w:val="00524ADC"/>
    <w:rsid w:val="00534375"/>
    <w:rsid w:val="005408C1"/>
    <w:rsid w:val="005441D6"/>
    <w:rsid w:val="00553282"/>
    <w:rsid w:val="00576100"/>
    <w:rsid w:val="00601BF0"/>
    <w:rsid w:val="00611CF7"/>
    <w:rsid w:val="00633FFB"/>
    <w:rsid w:val="006663E6"/>
    <w:rsid w:val="00693B79"/>
    <w:rsid w:val="006F765B"/>
    <w:rsid w:val="007272E0"/>
    <w:rsid w:val="007B5F07"/>
    <w:rsid w:val="007F35BB"/>
    <w:rsid w:val="00804FF4"/>
    <w:rsid w:val="00820416"/>
    <w:rsid w:val="00840F3A"/>
    <w:rsid w:val="008565AB"/>
    <w:rsid w:val="008873EC"/>
    <w:rsid w:val="00917CB2"/>
    <w:rsid w:val="009774C5"/>
    <w:rsid w:val="009B7D33"/>
    <w:rsid w:val="009D1CA4"/>
    <w:rsid w:val="00A132A8"/>
    <w:rsid w:val="00A70216"/>
    <w:rsid w:val="00B404F7"/>
    <w:rsid w:val="00B441ED"/>
    <w:rsid w:val="00B46C34"/>
    <w:rsid w:val="00BA5760"/>
    <w:rsid w:val="00BC6490"/>
    <w:rsid w:val="00C046FF"/>
    <w:rsid w:val="00C6223A"/>
    <w:rsid w:val="00C93523"/>
    <w:rsid w:val="00CD2E20"/>
    <w:rsid w:val="00D041C6"/>
    <w:rsid w:val="00D05716"/>
    <w:rsid w:val="00D2393D"/>
    <w:rsid w:val="00D53ADA"/>
    <w:rsid w:val="00D7673F"/>
    <w:rsid w:val="00D825A4"/>
    <w:rsid w:val="00D972FD"/>
    <w:rsid w:val="00E11BC8"/>
    <w:rsid w:val="00EA5538"/>
    <w:rsid w:val="00EB5535"/>
    <w:rsid w:val="00EB5CB8"/>
    <w:rsid w:val="00F708B7"/>
    <w:rsid w:val="00F776E8"/>
    <w:rsid w:val="00FE39C0"/>
    <w:rsid w:val="00FF30C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633FFB"/>
    <w:rPr>
      <w:rFonts w:ascii="Tahoma" w:hAnsi="Tahoma" w:cs="Tahoma"/>
      <w:sz w:val="16"/>
      <w:szCs w:val="16"/>
    </w:rPr>
  </w:style>
  <w:style w:type="character" w:customStyle="1" w:styleId="SelitetekstiChar">
    <w:name w:val="Seliteteksti Char"/>
    <w:basedOn w:val="Kappaleenoletusfontti"/>
    <w:link w:val="Seliteteksti"/>
    <w:uiPriority w:val="99"/>
    <w:semiHidden/>
    <w:rsid w:val="00633FFB"/>
    <w:rPr>
      <w:rFonts w:ascii="Tahoma" w:hAnsi="Tahoma" w:cs="Tahoma"/>
      <w:sz w:val="16"/>
      <w:szCs w:val="16"/>
    </w:rPr>
  </w:style>
  <w:style w:type="paragraph" w:styleId="Yltunniste">
    <w:name w:val="header"/>
    <w:basedOn w:val="Normaali"/>
    <w:link w:val="YltunnisteChar"/>
    <w:uiPriority w:val="99"/>
    <w:unhideWhenUsed/>
    <w:rsid w:val="009774C5"/>
    <w:pPr>
      <w:tabs>
        <w:tab w:val="center" w:pos="4819"/>
        <w:tab w:val="right" w:pos="9638"/>
      </w:tabs>
    </w:pPr>
  </w:style>
  <w:style w:type="character" w:customStyle="1" w:styleId="YltunnisteChar">
    <w:name w:val="Ylätunniste Char"/>
    <w:basedOn w:val="Kappaleenoletusfontti"/>
    <w:link w:val="Yltunniste"/>
    <w:uiPriority w:val="99"/>
    <w:rsid w:val="009774C5"/>
  </w:style>
  <w:style w:type="paragraph" w:styleId="Alatunniste">
    <w:name w:val="footer"/>
    <w:basedOn w:val="Normaali"/>
    <w:link w:val="AlatunnisteChar"/>
    <w:uiPriority w:val="99"/>
    <w:unhideWhenUsed/>
    <w:rsid w:val="009774C5"/>
    <w:pPr>
      <w:tabs>
        <w:tab w:val="center" w:pos="4819"/>
        <w:tab w:val="right" w:pos="9638"/>
      </w:tabs>
    </w:pPr>
  </w:style>
  <w:style w:type="character" w:customStyle="1" w:styleId="AlatunnisteChar">
    <w:name w:val="Alatunniste Char"/>
    <w:basedOn w:val="Kappaleenoletusfontti"/>
    <w:link w:val="Alatunniste"/>
    <w:uiPriority w:val="99"/>
    <w:rsid w:val="009774C5"/>
  </w:style>
  <w:style w:type="character" w:styleId="Hyperlinkki">
    <w:name w:val="Hyperlink"/>
    <w:basedOn w:val="Kappaleenoletusfontti"/>
    <w:uiPriority w:val="99"/>
    <w:unhideWhenUsed/>
    <w:rsid w:val="009774C5"/>
    <w:rPr>
      <w:color w:val="0000FF" w:themeColor="hyperlink"/>
      <w:u w:val="single"/>
    </w:rPr>
  </w:style>
  <w:style w:type="paragraph" w:styleId="Luettelokappale">
    <w:name w:val="List Paragraph"/>
    <w:basedOn w:val="Normaali"/>
    <w:uiPriority w:val="34"/>
    <w:qFormat/>
    <w:rsid w:val="008873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633FFB"/>
    <w:rPr>
      <w:rFonts w:ascii="Tahoma" w:hAnsi="Tahoma" w:cs="Tahoma"/>
      <w:sz w:val="16"/>
      <w:szCs w:val="16"/>
    </w:rPr>
  </w:style>
  <w:style w:type="character" w:customStyle="1" w:styleId="SelitetekstiChar">
    <w:name w:val="Seliteteksti Char"/>
    <w:basedOn w:val="Kappaleenoletusfontti"/>
    <w:link w:val="Seliteteksti"/>
    <w:uiPriority w:val="99"/>
    <w:semiHidden/>
    <w:rsid w:val="00633FFB"/>
    <w:rPr>
      <w:rFonts w:ascii="Tahoma" w:hAnsi="Tahoma" w:cs="Tahoma"/>
      <w:sz w:val="16"/>
      <w:szCs w:val="16"/>
    </w:rPr>
  </w:style>
  <w:style w:type="paragraph" w:styleId="Yltunniste">
    <w:name w:val="header"/>
    <w:basedOn w:val="Normaali"/>
    <w:link w:val="YltunnisteChar"/>
    <w:uiPriority w:val="99"/>
    <w:unhideWhenUsed/>
    <w:rsid w:val="009774C5"/>
    <w:pPr>
      <w:tabs>
        <w:tab w:val="center" w:pos="4819"/>
        <w:tab w:val="right" w:pos="9638"/>
      </w:tabs>
    </w:pPr>
  </w:style>
  <w:style w:type="character" w:customStyle="1" w:styleId="YltunnisteChar">
    <w:name w:val="Ylätunniste Char"/>
    <w:basedOn w:val="Kappaleenoletusfontti"/>
    <w:link w:val="Yltunniste"/>
    <w:uiPriority w:val="99"/>
    <w:rsid w:val="009774C5"/>
  </w:style>
  <w:style w:type="paragraph" w:styleId="Alatunniste">
    <w:name w:val="footer"/>
    <w:basedOn w:val="Normaali"/>
    <w:link w:val="AlatunnisteChar"/>
    <w:uiPriority w:val="99"/>
    <w:unhideWhenUsed/>
    <w:rsid w:val="009774C5"/>
    <w:pPr>
      <w:tabs>
        <w:tab w:val="center" w:pos="4819"/>
        <w:tab w:val="right" w:pos="9638"/>
      </w:tabs>
    </w:pPr>
  </w:style>
  <w:style w:type="character" w:customStyle="1" w:styleId="AlatunnisteChar">
    <w:name w:val="Alatunniste Char"/>
    <w:basedOn w:val="Kappaleenoletusfontti"/>
    <w:link w:val="Alatunniste"/>
    <w:uiPriority w:val="99"/>
    <w:rsid w:val="009774C5"/>
  </w:style>
  <w:style w:type="character" w:styleId="Hyperlinkki">
    <w:name w:val="Hyperlink"/>
    <w:basedOn w:val="Kappaleenoletusfontti"/>
    <w:uiPriority w:val="99"/>
    <w:unhideWhenUsed/>
    <w:rsid w:val="009774C5"/>
    <w:rPr>
      <w:color w:val="0000FF" w:themeColor="hyperlink"/>
      <w:u w:val="single"/>
    </w:rPr>
  </w:style>
  <w:style w:type="paragraph" w:styleId="Luettelokappale">
    <w:name w:val="List Paragraph"/>
    <w:basedOn w:val="Normaali"/>
    <w:uiPriority w:val="34"/>
    <w:qFormat/>
    <w:rsid w:val="00887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978111">
      <w:bodyDiv w:val="1"/>
      <w:marLeft w:val="0"/>
      <w:marRight w:val="0"/>
      <w:marTop w:val="0"/>
      <w:marBottom w:val="0"/>
      <w:divBdr>
        <w:top w:val="none" w:sz="0" w:space="0" w:color="auto"/>
        <w:left w:val="none" w:sz="0" w:space="0" w:color="auto"/>
        <w:bottom w:val="none" w:sz="0" w:space="0" w:color="auto"/>
        <w:right w:val="none" w:sz="0" w:space="0" w:color="auto"/>
      </w:divBdr>
    </w:div>
    <w:div w:id="1295058729">
      <w:bodyDiv w:val="1"/>
      <w:marLeft w:val="0"/>
      <w:marRight w:val="0"/>
      <w:marTop w:val="0"/>
      <w:marBottom w:val="0"/>
      <w:divBdr>
        <w:top w:val="none" w:sz="0" w:space="0" w:color="auto"/>
        <w:left w:val="none" w:sz="0" w:space="0" w:color="auto"/>
        <w:bottom w:val="none" w:sz="0" w:space="0" w:color="auto"/>
        <w:right w:val="none" w:sz="0" w:space="0" w:color="auto"/>
      </w:divBdr>
    </w:div>
    <w:div w:id="193501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etunimi.sukunimi@polvijarvi.f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rja%20Nuutinen\Ty&#246;p&#246;yt&#228;\1%20KirjeMALLI.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F8583-B49E-4761-A6A0-46AD0946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KirjeMALLI.dotx</Template>
  <TotalTime>0</TotalTime>
  <Pages>2</Pages>
  <Words>658</Words>
  <Characters>5333</Characters>
  <Application>Microsoft Office Word</Application>
  <DocSecurity>0</DocSecurity>
  <Lines>44</Lines>
  <Paragraphs>11</Paragraphs>
  <ScaleCrop>false</ScaleCrop>
  <HeadingPairs>
    <vt:vector size="2" baseType="variant">
      <vt:variant>
        <vt:lpstr>Otsikko</vt:lpstr>
      </vt:variant>
      <vt:variant>
        <vt:i4>1</vt:i4>
      </vt:variant>
    </vt:vector>
  </HeadingPairs>
  <TitlesOfParts>
    <vt:vector size="1" baseType="lpstr">
      <vt:lpstr/>
    </vt:vector>
  </TitlesOfParts>
  <Company>HP</Company>
  <LinksUpToDate>false</LinksUpToDate>
  <CharactersWithSpaces>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 Nuutinen</dc:creator>
  <cp:lastModifiedBy>Halonen Minna</cp:lastModifiedBy>
  <cp:revision>2</cp:revision>
  <cp:lastPrinted>2014-11-13T09:35:00Z</cp:lastPrinted>
  <dcterms:created xsi:type="dcterms:W3CDTF">2014-11-13T13:29:00Z</dcterms:created>
  <dcterms:modified xsi:type="dcterms:W3CDTF">2014-11-13T13:29:00Z</dcterms:modified>
</cp:coreProperties>
</file>