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7EA4F" w14:textId="77777777" w:rsidR="00B5631A" w:rsidRPr="002371E8" w:rsidRDefault="008511B1" w:rsidP="00B86565">
      <w:pPr>
        <w:pStyle w:val="Eivli"/>
      </w:pPr>
      <w:bookmarkStart w:id="0" w:name="_GoBack"/>
      <w:bookmarkEnd w:id="0"/>
      <w:r w:rsidRPr="002371E8">
        <w:t>Opetus- ja kulttuuriministeriö</w:t>
      </w:r>
    </w:p>
    <w:p w14:paraId="0034B6BD" w14:textId="77777777" w:rsidR="00B5631A" w:rsidRPr="002371E8" w:rsidRDefault="00766A46" w:rsidP="00B86565">
      <w:pPr>
        <w:pStyle w:val="Eivli"/>
      </w:pPr>
      <w:r w:rsidRPr="002371E8">
        <w:t>k</w:t>
      </w:r>
      <w:r w:rsidR="008511B1" w:rsidRPr="002371E8">
        <w:t>irjaamo@minedu.fi</w:t>
      </w:r>
    </w:p>
    <w:p w14:paraId="01532291" w14:textId="77777777" w:rsidR="00B5631A" w:rsidRPr="002371E8" w:rsidRDefault="008511B1" w:rsidP="00B86565">
      <w:pPr>
        <w:pStyle w:val="Eivli"/>
      </w:pPr>
      <w:r w:rsidRPr="002371E8">
        <w:t>verkko@minedu.fi</w:t>
      </w:r>
    </w:p>
    <w:p w14:paraId="6D61C71A" w14:textId="77777777" w:rsidR="00B5631A" w:rsidRPr="002371E8" w:rsidRDefault="00B5631A" w:rsidP="00B86565">
      <w:pPr>
        <w:pStyle w:val="Eivli"/>
      </w:pPr>
    </w:p>
    <w:p w14:paraId="5B202206" w14:textId="77777777" w:rsidR="00B5631A" w:rsidRPr="002371E8" w:rsidRDefault="00B5631A" w:rsidP="00B86565">
      <w:pPr>
        <w:pStyle w:val="Eivli"/>
      </w:pPr>
    </w:p>
    <w:p w14:paraId="7AC61CB6" w14:textId="038753FF" w:rsidR="00B5631A" w:rsidRPr="002371E8" w:rsidRDefault="00B5631A" w:rsidP="00D72670">
      <w:pPr>
        <w:pStyle w:val="Leipteksti1"/>
      </w:pPr>
    </w:p>
    <w:p w14:paraId="1D487ED6" w14:textId="77777777" w:rsidR="00963F8B" w:rsidRPr="002371E8" w:rsidRDefault="00963F8B" w:rsidP="00D72670">
      <w:pPr>
        <w:pStyle w:val="Leipteksti1"/>
      </w:pPr>
    </w:p>
    <w:p w14:paraId="01368FDE" w14:textId="593DC7BE" w:rsidR="00D94553" w:rsidRPr="002371E8" w:rsidRDefault="00044315" w:rsidP="00134765">
      <w:pPr>
        <w:pStyle w:val="Leipteksti1"/>
        <w:ind w:left="0"/>
      </w:pPr>
      <w:r w:rsidRPr="002371E8">
        <w:t xml:space="preserve">Viite: OKM096:00/2014, </w:t>
      </w:r>
      <w:r w:rsidR="008511B1" w:rsidRPr="002371E8">
        <w:t>lausuntopyyntö OKM/57/010/2014</w:t>
      </w:r>
    </w:p>
    <w:p w14:paraId="2539ED00" w14:textId="2B42C516" w:rsidR="00D72670" w:rsidRPr="002371E8" w:rsidRDefault="008511B1" w:rsidP="00D94553">
      <w:pPr>
        <w:pStyle w:val="Otsikko1"/>
        <w:rPr>
          <w:color w:val="auto"/>
        </w:rPr>
      </w:pPr>
      <w:r w:rsidRPr="002371E8">
        <w:rPr>
          <w:color w:val="auto"/>
        </w:rPr>
        <w:t>lausunto luonnoksesta hallituksen esitykseksi eduskunnalle la</w:t>
      </w:r>
      <w:r w:rsidR="00044315" w:rsidRPr="002371E8">
        <w:rPr>
          <w:color w:val="auto"/>
        </w:rPr>
        <w:t>e</w:t>
      </w:r>
      <w:r w:rsidRPr="002371E8">
        <w:rPr>
          <w:color w:val="auto"/>
        </w:rPr>
        <w:t>iksi lukiolain, am</w:t>
      </w:r>
      <w:r w:rsidR="00044315" w:rsidRPr="002371E8">
        <w:rPr>
          <w:color w:val="auto"/>
        </w:rPr>
        <w:t xml:space="preserve">matillisesta peruskoulutuksesta </w:t>
      </w:r>
      <w:r w:rsidRPr="002371E8">
        <w:rPr>
          <w:color w:val="auto"/>
        </w:rPr>
        <w:t xml:space="preserve">annetun lain, ammatillisesta aikuiskoulutuksesta annetun lain sekä vapaasta sivistystyöstä annetun lain 4 §:n muuttamisesta </w:t>
      </w:r>
    </w:p>
    <w:p w14:paraId="398FB4C6" w14:textId="77777777" w:rsidR="00820280" w:rsidRPr="002371E8" w:rsidRDefault="00820280" w:rsidP="009E2168">
      <w:pPr>
        <w:pStyle w:val="Leipteksti1"/>
      </w:pPr>
    </w:p>
    <w:p w14:paraId="5777AD2A" w14:textId="77777777" w:rsidR="005B1A42" w:rsidRPr="002371E8" w:rsidRDefault="00882353" w:rsidP="005C3D6B">
      <w:pPr>
        <w:pStyle w:val="Leipteksti1"/>
      </w:pPr>
      <w:r w:rsidRPr="002371E8">
        <w:t>Sivistystyönantajat ry kiittää</w:t>
      </w:r>
      <w:r w:rsidR="00220FB0" w:rsidRPr="002371E8">
        <w:t xml:space="preserve"> mahdollisuudesta lausua hallituksen esityksen luonnoksesta</w:t>
      </w:r>
      <w:r w:rsidRPr="002371E8">
        <w:t xml:space="preserve">. </w:t>
      </w:r>
      <w:r w:rsidR="005C3D6B" w:rsidRPr="002371E8">
        <w:t>Perehdyttyään luonnokseen Sivistystyönantajat toteaa, että esityksen perusteella ei tule edetä.</w:t>
      </w:r>
      <w:r w:rsidR="005B1A42" w:rsidRPr="002371E8">
        <w:t xml:space="preserve"> </w:t>
      </w:r>
    </w:p>
    <w:p w14:paraId="66289B6F" w14:textId="42B2898A" w:rsidR="00D5724D" w:rsidRPr="002371E8" w:rsidRDefault="00224779" w:rsidP="00BB466C">
      <w:pPr>
        <w:pStyle w:val="Otsikko2"/>
        <w:rPr>
          <w:color w:val="auto"/>
        </w:rPr>
      </w:pPr>
      <w:r w:rsidRPr="002371E8">
        <w:rPr>
          <w:color w:val="auto"/>
        </w:rPr>
        <w:t xml:space="preserve">Koulutuksen </w:t>
      </w:r>
      <w:r w:rsidR="00F2272C" w:rsidRPr="002371E8">
        <w:rPr>
          <w:color w:val="auto"/>
        </w:rPr>
        <w:t>järjestäjän suuruus ei saa</w:t>
      </w:r>
      <w:r w:rsidRPr="002371E8">
        <w:rPr>
          <w:color w:val="auto"/>
        </w:rPr>
        <w:t xml:space="preserve"> olla </w:t>
      </w:r>
      <w:r w:rsidR="00F2272C" w:rsidRPr="002371E8">
        <w:rPr>
          <w:color w:val="auto"/>
        </w:rPr>
        <w:t>tärkein tavoite eikä luvan kriteeri</w:t>
      </w:r>
    </w:p>
    <w:p w14:paraId="515834DA" w14:textId="60AA8848" w:rsidR="00882353" w:rsidRPr="002371E8" w:rsidRDefault="0095692B" w:rsidP="00882353">
      <w:pPr>
        <w:pStyle w:val="Leipteksti1"/>
      </w:pPr>
      <w:r w:rsidRPr="002371E8">
        <w:t>Luonnoksen tavoitteena ovat</w:t>
      </w:r>
      <w:r w:rsidR="00882353" w:rsidRPr="002371E8">
        <w:t xml:space="preserve"> merkittävästi suuremmat koulutuksen järjestäjät, mikä tuodaan ilmi useilla tavoilla.</w:t>
      </w:r>
    </w:p>
    <w:p w14:paraId="06DCA4D2" w14:textId="44D8C8CF" w:rsidR="00CB3EA8" w:rsidRPr="002371E8" w:rsidRDefault="00DB574B" w:rsidP="00BE61CB">
      <w:pPr>
        <w:pStyle w:val="Leipteksti1"/>
      </w:pPr>
      <w:proofErr w:type="gramStart"/>
      <w:r w:rsidRPr="002371E8">
        <w:t>Sivist</w:t>
      </w:r>
      <w:r w:rsidR="00D61351" w:rsidRPr="002371E8">
        <w:t>ystyönanta</w:t>
      </w:r>
      <w:r w:rsidR="009813E6" w:rsidRPr="002371E8">
        <w:t>jat ei</w:t>
      </w:r>
      <w:proofErr w:type="gramEnd"/>
      <w:r w:rsidR="009813E6" w:rsidRPr="002371E8">
        <w:t xml:space="preserve"> pidä tavoitetta perusteltuna ja vastustaa sitä</w:t>
      </w:r>
      <w:r w:rsidRPr="002371E8">
        <w:t xml:space="preserve">. </w:t>
      </w:r>
      <w:r w:rsidR="00882353" w:rsidRPr="002371E8">
        <w:t>Julkisin varoin toteutettavan</w:t>
      </w:r>
      <w:r w:rsidR="00224779" w:rsidRPr="002371E8">
        <w:t xml:space="preserve"> koulutuksen tulee </w:t>
      </w:r>
      <w:r w:rsidR="001356C4" w:rsidRPr="002371E8">
        <w:t xml:space="preserve">olla </w:t>
      </w:r>
      <w:r w:rsidRPr="002371E8">
        <w:t xml:space="preserve">ensisijaisesti </w:t>
      </w:r>
      <w:r w:rsidR="001356C4" w:rsidRPr="002371E8">
        <w:t>tarpeellista ja laadukasta</w:t>
      </w:r>
      <w:r w:rsidR="00882353" w:rsidRPr="002371E8">
        <w:t>,</w:t>
      </w:r>
      <w:r w:rsidR="001356C4" w:rsidRPr="002371E8">
        <w:t xml:space="preserve"> ja lupakrite</w:t>
      </w:r>
      <w:r w:rsidR="00530648" w:rsidRPr="002371E8">
        <w:t>ereiden tulee perustua ensisijaisesti</w:t>
      </w:r>
      <w:r w:rsidR="001356C4" w:rsidRPr="002371E8">
        <w:t xml:space="preserve"> </w:t>
      </w:r>
      <w:r w:rsidR="00205361" w:rsidRPr="002371E8">
        <w:t xml:space="preserve">toiminnan </w:t>
      </w:r>
      <w:r w:rsidR="001356C4" w:rsidRPr="002371E8">
        <w:t>laatuun ja tuloksellisuuteen.</w:t>
      </w:r>
      <w:r w:rsidR="00224779" w:rsidRPr="002371E8">
        <w:t xml:space="preserve"> </w:t>
      </w:r>
      <w:r w:rsidR="00D5724D" w:rsidRPr="002371E8">
        <w:t xml:space="preserve">Koulutuksen järjestäjän koko on siihen nähden toissijaista. </w:t>
      </w:r>
      <w:proofErr w:type="gramStart"/>
      <w:r w:rsidR="001356C4" w:rsidRPr="002371E8">
        <w:t>Eri kokoiset</w:t>
      </w:r>
      <w:proofErr w:type="gramEnd"/>
      <w:r w:rsidR="001356C4" w:rsidRPr="002371E8">
        <w:t xml:space="preserve"> koulutuksen järjestäjät voivat olla laadukkaita oppilaitoksia, taloudeltaan vaka</w:t>
      </w:r>
      <w:r w:rsidR="00530648" w:rsidRPr="002371E8">
        <w:t>ita koulutuksen järjestäjiä ja</w:t>
      </w:r>
      <w:r w:rsidR="001356C4" w:rsidRPr="002371E8">
        <w:t xml:space="preserve"> laajasti verkostoituneita</w:t>
      </w:r>
      <w:r w:rsidRPr="002371E8">
        <w:t xml:space="preserve"> toimijoita</w:t>
      </w:r>
      <w:r w:rsidR="001356C4" w:rsidRPr="002371E8">
        <w:t xml:space="preserve">. </w:t>
      </w:r>
    </w:p>
    <w:p w14:paraId="6F43813A" w14:textId="4404A44D" w:rsidR="00D46CB4" w:rsidRPr="002371E8" w:rsidRDefault="00205361" w:rsidP="00D46CB4">
      <w:pPr>
        <w:pStyle w:val="Otsikko2"/>
        <w:rPr>
          <w:color w:val="auto"/>
        </w:rPr>
      </w:pPr>
      <w:r w:rsidRPr="002371E8">
        <w:rPr>
          <w:color w:val="auto"/>
        </w:rPr>
        <w:t>Esitys</w:t>
      </w:r>
      <w:r w:rsidR="00D46CB4" w:rsidRPr="002371E8">
        <w:rPr>
          <w:color w:val="auto"/>
        </w:rPr>
        <w:t xml:space="preserve"> saattaa johtaa alueellisten monopolien syntymiseen</w:t>
      </w:r>
    </w:p>
    <w:p w14:paraId="5BBE12A0" w14:textId="2A563597" w:rsidR="0093014B" w:rsidRPr="002371E8" w:rsidRDefault="00000773" w:rsidP="0093014B">
      <w:pPr>
        <w:pStyle w:val="Leipteksti1"/>
      </w:pPr>
      <w:r w:rsidRPr="002371E8">
        <w:t>Hallituksen esityksen luonnoksessa on erilaisia kirjauksia järjestäjien työnjaosta tai tehtävis</w:t>
      </w:r>
      <w:r w:rsidR="007858BA" w:rsidRPr="002371E8">
        <w:t>t</w:t>
      </w:r>
      <w:r w:rsidRPr="002371E8">
        <w:t xml:space="preserve">ä, kuten </w:t>
      </w:r>
      <w:r w:rsidR="00205361" w:rsidRPr="002371E8">
        <w:t>”työnjakoa tehostetaan päällekkäisiä toimintoja karsimalla” (s. 13), ”…järjestäjien työnjako alueella on selkeä</w:t>
      </w:r>
      <w:r w:rsidR="00FD7E6A" w:rsidRPr="002371E8">
        <w:t>” (</w:t>
      </w:r>
      <w:r w:rsidR="00123BB1" w:rsidRPr="002371E8">
        <w:t xml:space="preserve">s. </w:t>
      </w:r>
      <w:r w:rsidR="00FD7E6A" w:rsidRPr="002371E8">
        <w:t>17).</w:t>
      </w:r>
      <w:r w:rsidR="00C74CA9" w:rsidRPr="002371E8">
        <w:rPr>
          <w:rFonts w:ascii="Georgia" w:hAnsi="Georgia"/>
        </w:rPr>
        <w:t xml:space="preserve"> </w:t>
      </w:r>
      <w:r w:rsidR="00F32B5C" w:rsidRPr="002371E8">
        <w:t>… ja ”s</w:t>
      </w:r>
      <w:r w:rsidR="00C74CA9" w:rsidRPr="002371E8">
        <w:t xml:space="preserve">amaa koulutusta ei </w:t>
      </w:r>
      <w:proofErr w:type="spellStart"/>
      <w:r w:rsidR="00C74CA9" w:rsidRPr="002371E8">
        <w:t>ole…lähtökohtaisesti</w:t>
      </w:r>
      <w:proofErr w:type="spellEnd"/>
      <w:r w:rsidR="00C74CA9" w:rsidRPr="002371E8">
        <w:t xml:space="preserve"> perusteltua järjestää alueella useiden koulutuksen järjestäjien toimesta.” (s. 28). </w:t>
      </w:r>
    </w:p>
    <w:p w14:paraId="10CFB1A3" w14:textId="2C4ABC10" w:rsidR="00C74CA9" w:rsidRPr="002371E8" w:rsidRDefault="0093014B" w:rsidP="00C74CA9">
      <w:pPr>
        <w:pStyle w:val="Leipteksti1"/>
      </w:pPr>
      <w:r w:rsidRPr="002371E8">
        <w:t>Luonnos voi johtaa aluee</w:t>
      </w:r>
      <w:r w:rsidR="00000773" w:rsidRPr="002371E8">
        <w:t xml:space="preserve">llisten monopolien syntymiseen. </w:t>
      </w:r>
      <w:r w:rsidR="00C74CA9" w:rsidRPr="002371E8">
        <w:t>Esityksestä ei selviä, miten kirjauksia tulkitaan tilanteessa, jossa samalla alueella toimii pienempi järjestäjä, esimerkiksi rekisteröity yhteisö t</w:t>
      </w:r>
      <w:r w:rsidR="00451821" w:rsidRPr="002371E8">
        <w:t>ai säätiö, ja esimerkiksi kunta</w:t>
      </w:r>
      <w:r w:rsidR="001F75EE" w:rsidRPr="002371E8">
        <w:t>. J</w:t>
      </w:r>
      <w:r w:rsidR="00451821" w:rsidRPr="002371E8">
        <w:t xml:space="preserve">os </w:t>
      </w:r>
      <w:r w:rsidR="00451821" w:rsidRPr="002371E8">
        <w:lastRenderedPageBreak/>
        <w:t xml:space="preserve">molemmat </w:t>
      </w:r>
      <w:r w:rsidR="00C74CA9" w:rsidRPr="002371E8">
        <w:t>järjestävät ammatillista koulutusta tai lukiokoulutusta</w:t>
      </w:r>
      <w:r w:rsidR="001F75EE" w:rsidRPr="002371E8">
        <w:t>, s</w:t>
      </w:r>
      <w:r w:rsidR="00451821" w:rsidRPr="002371E8">
        <w:t xml:space="preserve">aako järjestämisluvan jatkossa </w:t>
      </w:r>
      <w:r w:rsidR="00C74CA9" w:rsidRPr="002371E8">
        <w:t>vain suurempi eli</w:t>
      </w:r>
      <w:r w:rsidR="00451821" w:rsidRPr="002371E8">
        <w:t xml:space="preserve"> kunta</w:t>
      </w:r>
      <w:r w:rsidR="00C74CA9" w:rsidRPr="002371E8">
        <w:t xml:space="preserve">? </w:t>
      </w:r>
    </w:p>
    <w:p w14:paraId="0ADE6634" w14:textId="4B9C94E6" w:rsidR="00C74CA9" w:rsidRPr="002371E8" w:rsidRDefault="00C74CA9" w:rsidP="00C74CA9">
      <w:pPr>
        <w:pStyle w:val="Leipteksti1"/>
      </w:pPr>
      <w:r w:rsidRPr="002371E8">
        <w:t>Sivistystyönantajat ry vastustaa alueellisi</w:t>
      </w:r>
      <w:r w:rsidR="00530648" w:rsidRPr="002371E8">
        <w:t>i</w:t>
      </w:r>
      <w:r w:rsidRPr="002371E8">
        <w:t xml:space="preserve">n monopoleihin johtavaa kehitystä. Ensinnäkin opiskelijoilla tulee olla erilaisia oppilaitoksia, mistä he voivat oikeasti valita itselleen sopivimman. Toiseksi monopolit karsivat pois koulutuksen järjestäjien välisen myönteisen laatukilpailun, joka </w:t>
      </w:r>
      <w:r w:rsidR="00000773" w:rsidRPr="002371E8">
        <w:t xml:space="preserve">kannustaa toiminnan kehittämiseen, tukee hyvien käytänteiden leviämistä </w:t>
      </w:r>
      <w:r w:rsidRPr="002371E8">
        <w:t>ja lopputulos hyödyttää kaikkia. Kolmanneksi monopolien myötä katoaa monipuolinen järjestäjäverkko.</w:t>
      </w:r>
    </w:p>
    <w:p w14:paraId="6462FC0A" w14:textId="77777777" w:rsidR="00B71703" w:rsidRPr="002371E8" w:rsidRDefault="00B71703" w:rsidP="00B71703">
      <w:pPr>
        <w:pStyle w:val="Otsikko2"/>
        <w:rPr>
          <w:color w:val="auto"/>
        </w:rPr>
      </w:pPr>
      <w:r w:rsidRPr="002371E8">
        <w:rPr>
          <w:color w:val="auto"/>
        </w:rPr>
        <w:t>Puuttuvat lupakriteerit heikentävät esityksen arviointimahdollisuuden</w:t>
      </w:r>
    </w:p>
    <w:p w14:paraId="446C065E" w14:textId="77777777" w:rsidR="00B71703" w:rsidRPr="002371E8" w:rsidRDefault="00B71703" w:rsidP="00B71703">
      <w:pPr>
        <w:pStyle w:val="Leipteksti1"/>
      </w:pPr>
      <w:r w:rsidRPr="002371E8">
        <w:t xml:space="preserve">Esitys sisältää lupiin sisältyviä periaatteita, kuten vahvuus, laatu, vaikuttavuus ja tuloksellisuus, mutta tarkat lupakriteerit jäävät hahmottumatta. Niistä on tarkoitus antaa erillinen asetus, joka ei kuitenkaan ole samaan aikaan lausunnolla. </w:t>
      </w:r>
    </w:p>
    <w:p w14:paraId="2AD99B1F" w14:textId="4479E696" w:rsidR="005E3940" w:rsidRPr="002371E8" w:rsidRDefault="00B71703" w:rsidP="00B71703">
      <w:pPr>
        <w:pStyle w:val="Leipteksti1"/>
      </w:pPr>
      <w:r w:rsidRPr="002371E8">
        <w:t xml:space="preserve">Asetuksen ja siten todellisten </w:t>
      </w:r>
      <w:r w:rsidR="005E3940" w:rsidRPr="002371E8">
        <w:t>lupa</w:t>
      </w:r>
      <w:r w:rsidRPr="002371E8">
        <w:t xml:space="preserve">kriteerien puute </w:t>
      </w:r>
      <w:r w:rsidR="005E3940" w:rsidRPr="002371E8">
        <w:t xml:space="preserve">on merkittävää, sillä hallituksen esityksen ja asetuksen kokonaisuus jää hahmottumatta. </w:t>
      </w:r>
      <w:r w:rsidR="001F75EE" w:rsidRPr="002371E8">
        <w:t>Se on esityksen suuri</w:t>
      </w:r>
      <w:r w:rsidR="005E3940" w:rsidRPr="002371E8">
        <w:t xml:space="preserve"> puute.</w:t>
      </w:r>
    </w:p>
    <w:p w14:paraId="130B6432" w14:textId="442FA420" w:rsidR="00B71703" w:rsidRPr="002371E8" w:rsidRDefault="005E3940" w:rsidP="00B71703">
      <w:pPr>
        <w:pStyle w:val="Leipteksti1"/>
      </w:pPr>
      <w:r w:rsidRPr="002371E8">
        <w:t xml:space="preserve">Kriteerien osalta </w:t>
      </w:r>
      <w:r w:rsidR="00B71703" w:rsidRPr="002371E8">
        <w:t>Sivistystyönan</w:t>
      </w:r>
      <w:r w:rsidRPr="002371E8">
        <w:t xml:space="preserve">tajat ry näkee, että niiden </w:t>
      </w:r>
      <w:r w:rsidR="00B71703" w:rsidRPr="002371E8">
        <w:t>tulee olla selkeitä, läpinäkyviä, kokoon sitomat</w:t>
      </w:r>
      <w:r w:rsidRPr="002371E8">
        <w:t>t</w:t>
      </w:r>
      <w:r w:rsidR="001F75EE" w:rsidRPr="002371E8">
        <w:t>omia, ylläpitäjäneutraaleja ja</w:t>
      </w:r>
      <w:r w:rsidRPr="002371E8">
        <w:t xml:space="preserve"> sellaisia, että ne eivät käytännössä estä koulutuksen järjestäjien erikoistumista </w:t>
      </w:r>
      <w:r w:rsidR="00445EAB" w:rsidRPr="002371E8">
        <w:t>esimerkiksi tiettyyn alaan ja / tai</w:t>
      </w:r>
      <w:r w:rsidRPr="002371E8">
        <w:t xml:space="preserve"> kohderyhmään.</w:t>
      </w:r>
    </w:p>
    <w:p w14:paraId="2B19A080" w14:textId="710F622A" w:rsidR="008D75DB" w:rsidRPr="002371E8" w:rsidRDefault="00C74CA9" w:rsidP="008D75DB">
      <w:pPr>
        <w:pStyle w:val="Otsikko2"/>
        <w:rPr>
          <w:color w:val="auto"/>
        </w:rPr>
      </w:pPr>
      <w:r w:rsidRPr="002371E8">
        <w:rPr>
          <w:color w:val="auto"/>
        </w:rPr>
        <w:t>Koulutuksen järjestäjän ja ylläpitäjän on voitava erikoistua strategiansa mukaisesti</w:t>
      </w:r>
    </w:p>
    <w:p w14:paraId="76578C76" w14:textId="1D9419C0" w:rsidR="00091603" w:rsidRPr="002371E8" w:rsidRDefault="00091603" w:rsidP="00091603">
      <w:pPr>
        <w:pStyle w:val="Leipteksti1"/>
      </w:pPr>
      <w:r w:rsidRPr="002371E8">
        <w:t>Esityksen tavoitteiden mukaan ammatillisen perus- ja lisäkoulutuksen järjestäjäverkko koostuisi koko ammatillisen koulutuksen palveluvalikoiman kattavista koulutuksen järjestäjistä ja erikoistuneista koulutuksen järjestäjistä (esimerkiksi aikuiskoulutus tai toimiala) ja että koulutuksen järjestäjän tulee profiloitua ja erikoistua strategiansa mukaisesti, erimerkiksi kohderyhmän tai toimialan perusteella (s. 18).</w:t>
      </w:r>
    </w:p>
    <w:p w14:paraId="266EF717" w14:textId="7A0C5E87" w:rsidR="00F73D62" w:rsidRPr="002371E8" w:rsidRDefault="00091603" w:rsidP="00091603">
      <w:pPr>
        <w:pStyle w:val="Leipteksti1"/>
      </w:pPr>
      <w:proofErr w:type="gramStart"/>
      <w:r w:rsidRPr="002371E8">
        <w:t>Sivistystyönantajat pitää</w:t>
      </w:r>
      <w:proofErr w:type="gramEnd"/>
      <w:r w:rsidRPr="002371E8">
        <w:t xml:space="preserve"> kirjauksia koulutuksen järjestäjän strategian mukaises</w:t>
      </w:r>
      <w:r w:rsidR="00451821" w:rsidRPr="002371E8">
        <w:t>ta erikoistumisesta erittäin tärkeinä</w:t>
      </w:r>
      <w:r w:rsidR="006A5149" w:rsidRPr="002371E8">
        <w:t xml:space="preserve">. </w:t>
      </w:r>
      <w:proofErr w:type="gramStart"/>
      <w:r w:rsidR="006A5149" w:rsidRPr="002371E8">
        <w:t>Sivistystyönantajat</w:t>
      </w:r>
      <w:r w:rsidR="0002619C" w:rsidRPr="002371E8">
        <w:t xml:space="preserve"> </w:t>
      </w:r>
      <w:r w:rsidR="00F73D62" w:rsidRPr="002371E8">
        <w:t>näkee</w:t>
      </w:r>
      <w:proofErr w:type="gramEnd"/>
      <w:r w:rsidR="00F73D62" w:rsidRPr="002371E8">
        <w:t xml:space="preserve"> </w:t>
      </w:r>
      <w:r w:rsidR="006A5149" w:rsidRPr="002371E8">
        <w:t xml:space="preserve">kuitenkin </w:t>
      </w:r>
      <w:r w:rsidR="00F73D62" w:rsidRPr="002371E8">
        <w:t xml:space="preserve">luonnoksen muiden kohtien, kuten esimerkiksi </w:t>
      </w:r>
      <w:r w:rsidR="00000773" w:rsidRPr="002371E8">
        <w:t>suuruuden tavoitteen</w:t>
      </w:r>
      <w:r w:rsidR="00F73D62" w:rsidRPr="002371E8">
        <w:t xml:space="preserve"> ja </w:t>
      </w:r>
      <w:r w:rsidR="00000773" w:rsidRPr="002371E8">
        <w:t>edellä mainittujen</w:t>
      </w:r>
      <w:r w:rsidR="00AC0E6E" w:rsidRPr="002371E8">
        <w:t xml:space="preserve"> </w:t>
      </w:r>
      <w:r w:rsidR="00451821" w:rsidRPr="002371E8">
        <w:t xml:space="preserve">työnjakokirjausten </w:t>
      </w:r>
      <w:r w:rsidR="00000773" w:rsidRPr="002371E8">
        <w:t>tulkinnanvaraisuuden</w:t>
      </w:r>
      <w:r w:rsidR="006A5149" w:rsidRPr="002371E8">
        <w:t>,</w:t>
      </w:r>
      <w:r w:rsidR="00F73D62" w:rsidRPr="002371E8">
        <w:t xml:space="preserve"> vaarantavan eriko</w:t>
      </w:r>
      <w:r w:rsidR="00AC0E6E" w:rsidRPr="002371E8">
        <w:t>is</w:t>
      </w:r>
      <w:r w:rsidR="00F73D62" w:rsidRPr="002371E8">
        <w:t>tumisen</w:t>
      </w:r>
      <w:r w:rsidRPr="002371E8">
        <w:t xml:space="preserve"> käytännön toteutumisen. </w:t>
      </w:r>
    </w:p>
    <w:p w14:paraId="3C4EDF4D" w14:textId="077110CF" w:rsidR="00091603" w:rsidRPr="002371E8" w:rsidRDefault="009813E6" w:rsidP="00FA29AF">
      <w:pPr>
        <w:pStyle w:val="Leipteksti1"/>
      </w:pPr>
      <w:proofErr w:type="gramStart"/>
      <w:r w:rsidRPr="002371E8">
        <w:t>Sivistystyönantajat on</w:t>
      </w:r>
      <w:proofErr w:type="gramEnd"/>
      <w:r w:rsidRPr="002371E8">
        <w:t xml:space="preserve"> </w:t>
      </w:r>
      <w:r w:rsidR="00091603" w:rsidRPr="002371E8">
        <w:t xml:space="preserve">huolissaan </w:t>
      </w:r>
      <w:r w:rsidRPr="002371E8">
        <w:t xml:space="preserve">myös </w:t>
      </w:r>
      <w:r w:rsidR="00091603" w:rsidRPr="002371E8">
        <w:t xml:space="preserve">siitä, että </w:t>
      </w:r>
      <w:r w:rsidRPr="002371E8">
        <w:t>tulkinta</w:t>
      </w:r>
      <w:r w:rsidR="00B6033C" w:rsidRPr="002371E8">
        <w:t>a</w:t>
      </w:r>
      <w:r w:rsidRPr="002371E8">
        <w:t xml:space="preserve"> </w:t>
      </w:r>
      <w:r w:rsidR="00091603" w:rsidRPr="002371E8">
        <w:t>erikoistumis</w:t>
      </w:r>
      <w:r w:rsidR="007858BA" w:rsidRPr="002371E8">
        <w:t>es</w:t>
      </w:r>
      <w:r w:rsidR="00091603" w:rsidRPr="002371E8">
        <w:t>ta ei jatkossa liitettäisi vain ns. harvinaisiin aloihin (</w:t>
      </w:r>
      <w:proofErr w:type="spellStart"/>
      <w:r w:rsidR="00091603" w:rsidRPr="002371E8">
        <w:t>vert</w:t>
      </w:r>
      <w:proofErr w:type="spellEnd"/>
      <w:r w:rsidR="00091603" w:rsidRPr="002371E8">
        <w:t xml:space="preserve">. s.18). Moni yksityisoikeudellisessa muodossa toimiva järjestäjä on erikoistunut </w:t>
      </w:r>
      <w:r w:rsidR="00AC0E6E" w:rsidRPr="002371E8">
        <w:t xml:space="preserve">strategiansa mukaisesti </w:t>
      </w:r>
      <w:r w:rsidR="00091603" w:rsidRPr="002371E8">
        <w:t xml:space="preserve">tiettyyn </w:t>
      </w:r>
      <w:r w:rsidR="00AC0E6E" w:rsidRPr="002371E8">
        <w:t>tai tiettyihin aloihin</w:t>
      </w:r>
      <w:r w:rsidR="006A5149" w:rsidRPr="002371E8">
        <w:t>. Näin tulee voida olla jatkossakin</w:t>
      </w:r>
      <w:r w:rsidR="00AC0E6E" w:rsidRPr="002371E8">
        <w:t xml:space="preserve">. </w:t>
      </w:r>
      <w:r w:rsidR="00FA29AF" w:rsidRPr="002371E8">
        <w:t xml:space="preserve">Usean yksityisen taustalla on alan työelämä.  </w:t>
      </w:r>
    </w:p>
    <w:p w14:paraId="38D961B8" w14:textId="4C1CAFF7" w:rsidR="00091603" w:rsidRPr="002371E8" w:rsidRDefault="00451821" w:rsidP="00091603">
      <w:pPr>
        <w:pStyle w:val="Leipteksti1"/>
      </w:pPr>
      <w:r w:rsidRPr="002371E8">
        <w:t xml:space="preserve">Erikoistumisen mahdollisuus on jätettävä myös </w:t>
      </w:r>
      <w:r w:rsidR="00091603" w:rsidRPr="002371E8">
        <w:t>vapaan sivistystyön ylläpit</w:t>
      </w:r>
      <w:r w:rsidRPr="002371E8">
        <w:t>äjille</w:t>
      </w:r>
      <w:r w:rsidR="00D959F3" w:rsidRPr="002371E8">
        <w:t>.</w:t>
      </w:r>
      <w:r w:rsidR="00091603" w:rsidRPr="002371E8">
        <w:t xml:space="preserve"> Heillä tulee myös jatkossa voida olla lupa eri koulutustehtäviin strategians</w:t>
      </w:r>
      <w:r w:rsidR="00FA29AF" w:rsidRPr="002371E8">
        <w:t>a mukaisesti</w:t>
      </w:r>
      <w:r w:rsidR="00F3053A" w:rsidRPr="002371E8">
        <w:t xml:space="preserve">. </w:t>
      </w:r>
      <w:r w:rsidR="00CB3EA8" w:rsidRPr="002371E8">
        <w:t xml:space="preserve">Lupia arvioitaessa tulee siis ottaa huomioon ylläpitäjän/järjestäjän toiminnan kokonaisuus eikä </w:t>
      </w:r>
      <w:r w:rsidR="000B500C" w:rsidRPr="002371E8">
        <w:t>tarkastella asiaa</w:t>
      </w:r>
      <w:r w:rsidR="00CB3EA8" w:rsidRPr="002371E8">
        <w:t xml:space="preserve"> vain yhdestä näkökulmasta.</w:t>
      </w:r>
    </w:p>
    <w:p w14:paraId="212A9DE8" w14:textId="01118F46" w:rsidR="00451821" w:rsidRPr="002371E8" w:rsidRDefault="00084718" w:rsidP="00451821">
      <w:pPr>
        <w:pStyle w:val="Otsikko2"/>
        <w:rPr>
          <w:color w:val="auto"/>
        </w:rPr>
      </w:pPr>
      <w:r w:rsidRPr="002371E8">
        <w:rPr>
          <w:color w:val="auto"/>
        </w:rPr>
        <w:lastRenderedPageBreak/>
        <w:t>Ammatillisen koulutuksen kehityssuunta ei ole oikea</w:t>
      </w:r>
    </w:p>
    <w:p w14:paraId="5B7C7048" w14:textId="4FEC6F6B" w:rsidR="004C69C3" w:rsidRPr="002371E8" w:rsidRDefault="00FE2BE5" w:rsidP="004C69C3">
      <w:pPr>
        <w:pStyle w:val="Leipteksti1"/>
      </w:pPr>
      <w:r w:rsidRPr="002371E8">
        <w:t xml:space="preserve">Hallituksen esityksen tavoitteissa ilmaistaan, että järjestäjällä voi olla lupa sekä ammatilliseen peruskoulutukseen että ammatilliseen lisäkoulutukseen </w:t>
      </w:r>
      <w:r w:rsidR="002A1536" w:rsidRPr="002371E8">
        <w:t>tai toiseen näistä. Tekstin mukaan</w:t>
      </w:r>
      <w:r w:rsidRPr="002371E8">
        <w:t xml:space="preserve"> ”luvat säilyvät erillisinä”. Tavoitteeksi asetetaan myös edistää nuorten osallistumista oppisopimuskoulutukseen</w:t>
      </w:r>
      <w:r w:rsidR="0098151D" w:rsidRPr="002371E8">
        <w:t xml:space="preserve">. </w:t>
      </w:r>
      <w:r w:rsidRPr="002371E8">
        <w:t>(s.</w:t>
      </w:r>
      <w:proofErr w:type="gramStart"/>
      <w:r w:rsidRPr="002371E8">
        <w:t>17-18</w:t>
      </w:r>
      <w:proofErr w:type="gramEnd"/>
      <w:r w:rsidRPr="002371E8">
        <w:t>)</w:t>
      </w:r>
    </w:p>
    <w:p w14:paraId="7AF89B81" w14:textId="373C197C" w:rsidR="00451821" w:rsidRPr="002371E8" w:rsidRDefault="00FE2BE5" w:rsidP="00451821">
      <w:pPr>
        <w:pStyle w:val="Leipteksti1"/>
      </w:pPr>
      <w:r w:rsidRPr="002371E8">
        <w:t xml:space="preserve">Ammatillisen peruskoulutuksen lakiehdotuksen 8 §:ssä säädetään </w:t>
      </w:r>
      <w:r w:rsidR="00336C59" w:rsidRPr="002371E8">
        <w:t>kuitenkin</w:t>
      </w:r>
      <w:r w:rsidR="004C69C3" w:rsidRPr="002371E8">
        <w:t>, että</w:t>
      </w:r>
      <w:r w:rsidR="00336C59" w:rsidRPr="002371E8">
        <w:t xml:space="preserve"> </w:t>
      </w:r>
      <w:r w:rsidR="004C69C3" w:rsidRPr="002371E8">
        <w:t>luvan myöntämisestä oppisopimuskoulutuksena järjestettävien ammatillisten perustutkintojen ja niihin val</w:t>
      </w:r>
      <w:r w:rsidR="007858BA" w:rsidRPr="002371E8">
        <w:t>m</w:t>
      </w:r>
      <w:r w:rsidR="004C69C3" w:rsidRPr="002371E8">
        <w:t xml:space="preserve">istavan koulutuksen järjestämiseen säädetään </w:t>
      </w:r>
      <w:r w:rsidR="00451821" w:rsidRPr="002371E8">
        <w:t>a</w:t>
      </w:r>
      <w:r w:rsidRPr="002371E8">
        <w:t>mmatillisesta aikuiskoulutuksesta</w:t>
      </w:r>
      <w:r w:rsidR="00451821" w:rsidRPr="002371E8">
        <w:t xml:space="preserve"> annetun lain </w:t>
      </w:r>
      <w:r w:rsidR="004C69C3" w:rsidRPr="002371E8">
        <w:t>4 ja 5 §:ssä (lupa ja aikuiskoulutustehtävä)</w:t>
      </w:r>
      <w:r w:rsidRPr="002371E8">
        <w:t>. Asia</w:t>
      </w:r>
      <w:r w:rsidR="004C69C3" w:rsidRPr="002371E8">
        <w:t xml:space="preserve"> on uusi, mutta sitä </w:t>
      </w:r>
      <w:r w:rsidRPr="002371E8">
        <w:t xml:space="preserve">ei </w:t>
      </w:r>
      <w:r w:rsidR="00451821" w:rsidRPr="002371E8">
        <w:t>tuoda esille lain yksityiskohtaisissa pe</w:t>
      </w:r>
      <w:r w:rsidR="004C69C3" w:rsidRPr="002371E8">
        <w:t>rusteluissa</w:t>
      </w:r>
      <w:r w:rsidR="00451821" w:rsidRPr="002371E8">
        <w:t xml:space="preserve">. </w:t>
      </w:r>
    </w:p>
    <w:p w14:paraId="04133351" w14:textId="52BC8EA2" w:rsidR="00891007" w:rsidRPr="002371E8" w:rsidRDefault="00891007" w:rsidP="00E57D4E">
      <w:pPr>
        <w:pStyle w:val="Leipteksti1"/>
      </w:pPr>
      <w:r w:rsidRPr="002371E8">
        <w:t>Laissa ammatillisesta peruskoulutuksesta muutetaan opiskelijaksi ottamisen perusteita siten, että käytännössä ammatillisen tai korkeakoulututkinnon suorittanut ohjataan ”ammatillisena aikuiskoulutuksena järjestettyyn koulutukseen” eli näyttötutkintoon valmistavaan oppilaitos- tai oppisopimusmuotoiseen koulutukseen</w:t>
      </w:r>
      <w:r w:rsidR="00624155" w:rsidRPr="002371E8">
        <w:t xml:space="preserve"> (s. 29)</w:t>
      </w:r>
      <w:r w:rsidRPr="002371E8">
        <w:t>.</w:t>
      </w:r>
      <w:r w:rsidR="00B17CBB" w:rsidRPr="002371E8">
        <w:t xml:space="preserve"> </w:t>
      </w:r>
    </w:p>
    <w:p w14:paraId="4CBFBF4E" w14:textId="13679C58" w:rsidR="009D2658" w:rsidRPr="002371E8" w:rsidRDefault="009D2658" w:rsidP="009D2658">
      <w:pPr>
        <w:pStyle w:val="Leipteksti1"/>
      </w:pPr>
      <w:r w:rsidRPr="002371E8">
        <w:t>Oppisopimuskoulutuksen järjestäminen osana ”aikuiskoulutustehtävää” tulee ilmi ammatillisesta aikuiskoulutuksesta annetun lain 4 §:ssä ja sen perusteluissa. Lakiesitykseen on kirjoitettu luvan perusteista mm. ”riittävän laaja ammatillisen aikuiskoulutuksen osaaminen ja työelämäyhteistyö”, mikä yhdessä perustelutekstin kanssa an</w:t>
      </w:r>
      <w:r w:rsidR="004A5099" w:rsidRPr="002371E8">
        <w:t>taa tulkintamahdollisuuden</w:t>
      </w:r>
      <w:r w:rsidRPr="002371E8">
        <w:t xml:space="preserve">, että ko. </w:t>
      </w:r>
      <w:r w:rsidR="004A5099" w:rsidRPr="002371E8">
        <w:t>järjestämislupa keskitettäisiin</w:t>
      </w:r>
      <w:r w:rsidRPr="002371E8">
        <w:t xml:space="preserve"> jatkossa vain suurille järjestäjille. Oppisopimuksen osalta järjestämisedellytyksiä ”arvioitaisiin kokonaisuutena erikseen” (</w:t>
      </w:r>
      <w:r w:rsidR="004A5099" w:rsidRPr="002371E8">
        <w:t xml:space="preserve">s. </w:t>
      </w:r>
      <w:r w:rsidRPr="002371E8">
        <w:t>30).</w:t>
      </w:r>
    </w:p>
    <w:p w14:paraId="09E21A4D" w14:textId="2EF7B32F" w:rsidR="000C3C4B" w:rsidRPr="002371E8" w:rsidRDefault="00084718" w:rsidP="000C3C4B">
      <w:pPr>
        <w:pStyle w:val="Leipteksti1"/>
      </w:pPr>
      <w:r w:rsidRPr="002371E8">
        <w:t xml:space="preserve">Edellisen perusteella </w:t>
      </w:r>
      <w:r w:rsidR="00B11AC1" w:rsidRPr="002371E8">
        <w:t>ammatilli</w:t>
      </w:r>
      <w:r w:rsidRPr="002371E8">
        <w:t>sen koulutuksen luvat</w:t>
      </w:r>
      <w:r w:rsidR="00B11AC1" w:rsidRPr="002371E8">
        <w:t xml:space="preserve"> eivät </w:t>
      </w:r>
      <w:r w:rsidR="00195C81" w:rsidRPr="002371E8">
        <w:t xml:space="preserve">kuitenkaan </w:t>
      </w:r>
      <w:r w:rsidRPr="002371E8">
        <w:t>jatkossa vastaisi</w:t>
      </w:r>
      <w:r w:rsidR="00B11AC1" w:rsidRPr="002371E8">
        <w:t xml:space="preserve"> nykymallia. Käytännössä mu</w:t>
      </w:r>
      <w:r w:rsidR="00413431" w:rsidRPr="002371E8">
        <w:t xml:space="preserve">utoksilla </w:t>
      </w:r>
      <w:r w:rsidR="00B11AC1" w:rsidRPr="002371E8">
        <w:t xml:space="preserve">erotellaan </w:t>
      </w:r>
      <w:r w:rsidR="000C3C4B" w:rsidRPr="002371E8">
        <w:t xml:space="preserve">ns. </w:t>
      </w:r>
      <w:r w:rsidR="00B11AC1" w:rsidRPr="002371E8">
        <w:t>nuortenkoulutus ja ns. aikuisten koul</w:t>
      </w:r>
      <w:r w:rsidRPr="002371E8">
        <w:t>utus</w:t>
      </w:r>
      <w:r w:rsidR="00B11AC1" w:rsidRPr="002371E8">
        <w:t xml:space="preserve">.  </w:t>
      </w:r>
    </w:p>
    <w:p w14:paraId="10786BBE" w14:textId="0FD4C062" w:rsidR="005C10CA" w:rsidRPr="002371E8" w:rsidRDefault="000634FD" w:rsidP="009D2658">
      <w:pPr>
        <w:pStyle w:val="Leipteksti1"/>
      </w:pPr>
      <w:proofErr w:type="gramStart"/>
      <w:r w:rsidRPr="002371E8">
        <w:t xml:space="preserve">Sivistystyönantajat </w:t>
      </w:r>
      <w:r w:rsidR="000C3C4B" w:rsidRPr="002371E8">
        <w:t>vastustaa</w:t>
      </w:r>
      <w:proofErr w:type="gramEnd"/>
      <w:r w:rsidR="000C3C4B" w:rsidRPr="002371E8">
        <w:t xml:space="preserve"> ammatillisen koulutuksen viemistä suuntaan, joka esityksessä piirtyy. </w:t>
      </w:r>
      <w:r w:rsidR="005C10CA" w:rsidRPr="002371E8">
        <w:t xml:space="preserve">Järjestäjän tulee voida tarjota erilaisia tapoja suorittaa tutkinto – myös nuorille. Ammatilliseen koulutukseen tulee voida jatkossakin hakeutua erilaisilla taustoilla ja </w:t>
      </w:r>
      <w:proofErr w:type="spellStart"/>
      <w:r w:rsidR="005C10CA" w:rsidRPr="002371E8">
        <w:t>henkilökohtaistamisella</w:t>
      </w:r>
      <w:proofErr w:type="spellEnd"/>
      <w:r w:rsidR="005C10CA" w:rsidRPr="002371E8">
        <w:t xml:space="preserve"> koulutus räätälöidään opiskelijan aikaisempi osaaminen ja henkilökohtaiset tarpeet huomioiden.  </w:t>
      </w:r>
    </w:p>
    <w:p w14:paraId="231804A0" w14:textId="3BE0F61F" w:rsidR="000C3C4B" w:rsidRPr="002371E8" w:rsidRDefault="005C10CA" w:rsidP="005C10CA">
      <w:pPr>
        <w:pStyle w:val="Leipteksti1"/>
      </w:pPr>
      <w:r w:rsidRPr="002371E8">
        <w:t>Asian muutos vaikeuttaa myös koulutu</w:t>
      </w:r>
      <w:r w:rsidR="000C3C4B" w:rsidRPr="002371E8">
        <w:t>ksen järjestäjien erikoistumismah</w:t>
      </w:r>
      <w:r w:rsidR="00E9661E" w:rsidRPr="002371E8">
        <w:t>d</w:t>
      </w:r>
      <w:r w:rsidR="000C3C4B" w:rsidRPr="002371E8">
        <w:t xml:space="preserve">ollisuuksia, jos jatkossa järjestäjällä ei </w:t>
      </w:r>
      <w:r w:rsidR="00084718" w:rsidRPr="002371E8">
        <w:t xml:space="preserve">enää </w:t>
      </w:r>
      <w:r w:rsidR="000C3C4B" w:rsidRPr="002371E8">
        <w:t xml:space="preserve">käytännössä voisi </w:t>
      </w:r>
      <w:r w:rsidR="00084718" w:rsidRPr="002371E8">
        <w:t>olla kummankin l</w:t>
      </w:r>
      <w:r w:rsidR="004A5099" w:rsidRPr="002371E8">
        <w:t xml:space="preserve">ain mukaista lupaa ja tehtäviä. </w:t>
      </w:r>
      <w:r w:rsidR="00084718" w:rsidRPr="002371E8">
        <w:t>Asia ei ole opiskelijoiden, osaamisen, työelämän eikä kokonaisuuden kannalta perusteltua.</w:t>
      </w:r>
    </w:p>
    <w:p w14:paraId="1CF7EFE3" w14:textId="03492D4D" w:rsidR="00336C59" w:rsidRPr="002371E8" w:rsidRDefault="00E9661E" w:rsidP="000E3279">
      <w:pPr>
        <w:pStyle w:val="Leipteksti1"/>
      </w:pPr>
      <w:r w:rsidRPr="002371E8">
        <w:t xml:space="preserve">Hallituksen esityksen ammatillisen koulutuksen </w:t>
      </w:r>
      <w:r w:rsidR="000C3C4B" w:rsidRPr="002371E8">
        <w:t xml:space="preserve">kokonaisuus </w:t>
      </w:r>
      <w:r w:rsidR="00336C59" w:rsidRPr="002371E8">
        <w:t xml:space="preserve">olisi ollut </w:t>
      </w:r>
      <w:r w:rsidR="003B4C36" w:rsidRPr="002371E8">
        <w:t>syytä</w:t>
      </w:r>
      <w:r w:rsidR="000E3279" w:rsidRPr="002371E8">
        <w:t xml:space="preserve"> kirjoit</w:t>
      </w:r>
      <w:r w:rsidR="000C3C4B" w:rsidRPr="002371E8">
        <w:t xml:space="preserve">taa </w:t>
      </w:r>
      <w:r w:rsidR="00084718" w:rsidRPr="002371E8">
        <w:t>selkeämmin</w:t>
      </w:r>
      <w:r w:rsidR="003B4C36" w:rsidRPr="002371E8">
        <w:t xml:space="preserve"> auki </w:t>
      </w:r>
      <w:r w:rsidRPr="002371E8">
        <w:t>kuten myös tuoda esille esityksen vaikutukset mm. koulutuksen järjestäjäkentän osalta.</w:t>
      </w:r>
    </w:p>
    <w:p w14:paraId="6F88FE41" w14:textId="7BC20A82" w:rsidR="003857D0" w:rsidRPr="002371E8" w:rsidRDefault="00451821" w:rsidP="003B4C36">
      <w:pPr>
        <w:pStyle w:val="Leipteksti1"/>
      </w:pPr>
      <w:r w:rsidRPr="002371E8">
        <w:t>Ammatillisen peruskoulutuksen ja ammatillisen aikuiskoulutuksen lakien k</w:t>
      </w:r>
      <w:r w:rsidR="005C10CA" w:rsidRPr="002371E8">
        <w:t xml:space="preserve">ietoutuminen toisiinsa sekä </w:t>
      </w:r>
      <w:r w:rsidRPr="002371E8">
        <w:t xml:space="preserve">lakien ja perustelutekstien vaikeaselkoisuus antaa </w:t>
      </w:r>
      <w:r w:rsidRPr="002371E8">
        <w:lastRenderedPageBreak/>
        <w:t xml:space="preserve">aiheen selvittää ammatillisen koulutuksen lakien yhdistämistä </w:t>
      </w:r>
      <w:r w:rsidR="003B4C36" w:rsidRPr="002371E8">
        <w:t xml:space="preserve">ja </w:t>
      </w:r>
      <w:r w:rsidRPr="002371E8">
        <w:t>siirtyä niin yhden lain kuin yhden luvan käytäntöön. Yhdessä luvassa voidaan erikseen määrätä niin ammatillisesta peruskoulutuksesta kuin ammatillisesta lisäkoulutuksesta ja jättää</w:t>
      </w:r>
      <w:r w:rsidR="00E9661E" w:rsidRPr="002371E8">
        <w:t xml:space="preserve"> koulutuksen järjestäjälle </w:t>
      </w:r>
      <w:r w:rsidRPr="002371E8">
        <w:t xml:space="preserve">joustovaraa työelämän tarpeiden mukaan. Koulutuksen järjestäjällä voisi strategiansa mukaisesti olla luvassa sekä ammatillisen peruskoulutuksen että </w:t>
      </w:r>
      <w:r w:rsidR="00FE2BE5" w:rsidRPr="002371E8">
        <w:t>ammatillisen lisäkoulutuksen luvat tai toinen näistä.</w:t>
      </w:r>
    </w:p>
    <w:p w14:paraId="5DC5414D" w14:textId="59866C38" w:rsidR="00A1011A" w:rsidRPr="002371E8" w:rsidRDefault="00A1011A" w:rsidP="00A1011A">
      <w:pPr>
        <w:pStyle w:val="Otsikko2"/>
        <w:rPr>
          <w:color w:val="auto"/>
        </w:rPr>
      </w:pPr>
      <w:r w:rsidRPr="002371E8">
        <w:rPr>
          <w:color w:val="auto"/>
        </w:rPr>
        <w:t>Vapaat</w:t>
      </w:r>
      <w:r w:rsidR="002E6CBB" w:rsidRPr="002371E8">
        <w:rPr>
          <w:color w:val="auto"/>
        </w:rPr>
        <w:t>a hakeutumisoikeutta ei saa rajoittaa</w:t>
      </w:r>
    </w:p>
    <w:p w14:paraId="7CD38DD1" w14:textId="7384FD52" w:rsidR="00A1011A" w:rsidRPr="002371E8" w:rsidRDefault="00A1011A" w:rsidP="003B4C36">
      <w:pPr>
        <w:pStyle w:val="Leipteksti1"/>
      </w:pPr>
      <w:r w:rsidRPr="002371E8">
        <w:t>Nykyinen lainsäädäntö turvaa opiskelijalle vapaan hakeutumisoikeuden. Ammatillisesta peruskoulutuksesta annetun lakiehdotuksen 27 §:ssä tätä lainsäädännössä turvattua oikeutta rajoitetaan</w:t>
      </w:r>
      <w:r w:rsidR="00417F5B" w:rsidRPr="002371E8">
        <w:t xml:space="preserve"> edellisessä kohdassa kuvatulla tavalla</w:t>
      </w:r>
      <w:r w:rsidRPr="002371E8">
        <w:t xml:space="preserve">. </w:t>
      </w:r>
      <w:proofErr w:type="gramStart"/>
      <w:r w:rsidRPr="002371E8">
        <w:t>Sivistystyönantajat katsoo</w:t>
      </w:r>
      <w:proofErr w:type="gramEnd"/>
      <w:r w:rsidRPr="002371E8">
        <w:t>, et</w:t>
      </w:r>
      <w:r w:rsidR="00417F5B" w:rsidRPr="002371E8">
        <w:t xml:space="preserve">tä  lakiehdotusta ei </w:t>
      </w:r>
      <w:r w:rsidRPr="002371E8">
        <w:t>voi säätää ehdotetun sisältöisenä.</w:t>
      </w:r>
    </w:p>
    <w:p w14:paraId="45A31654" w14:textId="77777777" w:rsidR="003D6795" w:rsidRPr="002371E8" w:rsidRDefault="003D6795" w:rsidP="003D6795">
      <w:pPr>
        <w:pStyle w:val="Otsikko2"/>
        <w:rPr>
          <w:color w:val="auto"/>
        </w:rPr>
      </w:pPr>
      <w:r w:rsidRPr="002371E8">
        <w:rPr>
          <w:color w:val="auto"/>
        </w:rPr>
        <w:t>Lukio on yksi koulutusmuoto ja ammatillinen koulutus toinen kokonaisuus</w:t>
      </w:r>
    </w:p>
    <w:p w14:paraId="1C9C73D4" w14:textId="77777777" w:rsidR="003D6795" w:rsidRPr="002371E8" w:rsidRDefault="003D6795" w:rsidP="003D6795">
      <w:pPr>
        <w:pStyle w:val="Leipteksti1"/>
      </w:pPr>
      <w:r w:rsidRPr="002371E8">
        <w:t xml:space="preserve">Hallituksen esityksen luonnos sisältää ilmauksia, joiden ymmärtäminen on hankalaa ja jotka epämääräisyytensä vuoksi antavat tilaa väärinymmärrykselle. </w:t>
      </w:r>
    </w:p>
    <w:p w14:paraId="3914414A" w14:textId="77777777" w:rsidR="003D6795" w:rsidRPr="002371E8" w:rsidRDefault="003D6795" w:rsidP="003D6795">
      <w:pPr>
        <w:pStyle w:val="Leipteksti1"/>
      </w:pPr>
      <w:r w:rsidRPr="002371E8">
        <w:t xml:space="preserve">Esimerkiksi esityksen mukaan ”toisen asteen koulutuksen keskeinen kansallinen tavoite on tarjota opiskelijoille mahdollisuudet joustaviin ja monipuolisiin koulutusohjelmiin ja edistää kansalaisten tasa-arvoa laadukkaiden koulutuspalvelujen saamisessa” (s. 3) ja että ”uudistuksella turvataan lukiokoulutuksen saavutettavuus ja laatu sekä lukiokoulutuksen erityispiirteet koko maan kattavasti” (s. 17). Lukiokulutusta koskevassa kohdassa ilmaistaan, että ”opiskelijan kannalta muutos </w:t>
      </w:r>
      <w:proofErr w:type="spellStart"/>
      <w:r w:rsidRPr="002371E8">
        <w:t>vahvistaisi…yksilöllisten</w:t>
      </w:r>
      <w:proofErr w:type="spellEnd"/>
      <w:r w:rsidRPr="002371E8">
        <w:t xml:space="preserve"> opintopolkujen toteuttamismahdollisuuksina omassa mutta myös muissa koulutusmuodoissa” (s. 18).</w:t>
      </w:r>
    </w:p>
    <w:p w14:paraId="59199357" w14:textId="7BAE5982" w:rsidR="003D6795" w:rsidRPr="002371E8" w:rsidRDefault="003D6795" w:rsidP="003D6795">
      <w:pPr>
        <w:pStyle w:val="Leipteksti1"/>
      </w:pPr>
      <w:r w:rsidRPr="002371E8">
        <w:t>Lisäksi erilaiset ilmaisut lukiokoulutuksen järjestäjien ja ammatillisen koulutuksen järjestäjien yhteistyöstä nostavat esille kysymyksen siitä, onko esityksen tavoitteena luoda puitteet ns. yhteiselle toi</w:t>
      </w:r>
      <w:r w:rsidR="000E5D05" w:rsidRPr="002371E8">
        <w:t>selle asteelle</w:t>
      </w:r>
      <w:r w:rsidRPr="002371E8">
        <w:t xml:space="preserve">. </w:t>
      </w:r>
    </w:p>
    <w:p w14:paraId="2974884E" w14:textId="512E6DED" w:rsidR="003D6795" w:rsidRPr="002371E8" w:rsidRDefault="003D6795" w:rsidP="003B4C36">
      <w:pPr>
        <w:pStyle w:val="Leipteksti1"/>
      </w:pPr>
      <w:r w:rsidRPr="002371E8">
        <w:t>Sivistystyönantajat ry näkee, että jatkossakin lukiota tulee kehittää lukiona ja ammatillista koulutusta ammatillisena koulutuksena eikä päätyä siihen, että opiskelija hakeutuisi yhteisen toisen asteen koulutusohjelmaan.</w:t>
      </w:r>
    </w:p>
    <w:p w14:paraId="0E47938C" w14:textId="77777777" w:rsidR="0022729B" w:rsidRPr="002371E8" w:rsidRDefault="0022729B" w:rsidP="0022729B">
      <w:pPr>
        <w:pStyle w:val="Otsikko2"/>
        <w:rPr>
          <w:color w:val="auto"/>
        </w:rPr>
      </w:pPr>
      <w:r w:rsidRPr="002371E8">
        <w:rPr>
          <w:color w:val="auto"/>
        </w:rPr>
        <w:t xml:space="preserve">Toteuttamisvaihtoehtoja ei ole selvitetty riittävästi </w:t>
      </w:r>
    </w:p>
    <w:p w14:paraId="6AF409A5" w14:textId="3E5BE5CD" w:rsidR="0022729B" w:rsidRPr="002371E8" w:rsidRDefault="00975622" w:rsidP="0022729B">
      <w:pPr>
        <w:pStyle w:val="Leipteksti1"/>
      </w:pPr>
      <w:r w:rsidRPr="002371E8">
        <w:t xml:space="preserve">Rakenteellisen kehittämisen hankkeessa </w:t>
      </w:r>
      <w:r w:rsidR="0022729B" w:rsidRPr="002371E8">
        <w:t>ei ole huomioitu riittävästi järjestäjäkenttää koskevien muiden asioiden vaikutuksia eikä muita tapoja kehittää koulutusta säästöjä hakien.</w:t>
      </w:r>
      <w:r w:rsidRPr="002371E8">
        <w:t xml:space="preserve"> </w:t>
      </w:r>
      <w:r w:rsidR="00981672" w:rsidRPr="002371E8">
        <w:t>Koulutukseen kohdistuvat</w:t>
      </w:r>
      <w:r w:rsidR="0022729B" w:rsidRPr="002371E8">
        <w:t xml:space="preserve"> merkittävät leikkaukset ja lisäksi tekeillä on rahoitusjärjestelmän uudistus</w:t>
      </w:r>
      <w:r w:rsidR="00B376B4" w:rsidRPr="002371E8">
        <w:t xml:space="preserve"> ja ammatillisen koulutuksen tutkintojärjestelmän kehittäminen (TUTKE)</w:t>
      </w:r>
      <w:r w:rsidR="0022729B" w:rsidRPr="002371E8">
        <w:t xml:space="preserve">. Sivistystyönantajat ry näkee, että </w:t>
      </w:r>
      <w:r w:rsidRPr="002371E8">
        <w:t xml:space="preserve">olisi </w:t>
      </w:r>
      <w:r w:rsidR="0022729B" w:rsidRPr="002371E8">
        <w:t>ensisijaisesti tullut kat</w:t>
      </w:r>
      <w:r w:rsidR="00B376B4" w:rsidRPr="002371E8">
        <w:t xml:space="preserve">soa näiden </w:t>
      </w:r>
      <w:r w:rsidR="0022729B" w:rsidRPr="002371E8">
        <w:t xml:space="preserve">yhteisvaikutus järjestäjiin (ottamatta tässä kantaa lausunnolla olevaan rahoitusmalliin) ja antaa järjestäjille ja ylläpitäjille sen jälkeen mahdollisuus reagoida strategioidensa mukaisesti. </w:t>
      </w:r>
    </w:p>
    <w:p w14:paraId="2F22EA17" w14:textId="77777777" w:rsidR="0022729B" w:rsidRPr="002371E8" w:rsidRDefault="0022729B" w:rsidP="0022729B">
      <w:pPr>
        <w:pStyle w:val="Leipteksti1"/>
      </w:pPr>
      <w:r w:rsidRPr="002371E8">
        <w:lastRenderedPageBreak/>
        <w:t>Nyt sen sijaan rahoitusta koskevien muutosten vaikutusten lisäksi kenttää ohjataan rakenteellisella kehittämisellä. Asioiden yhteisvaikutus ei ole tiedossa, ei edes yhden yksittäisen asian vaikutus.</w:t>
      </w:r>
    </w:p>
    <w:p w14:paraId="697B4474" w14:textId="2D7E973B" w:rsidR="0022729B" w:rsidRPr="002371E8" w:rsidRDefault="0022729B" w:rsidP="0022729B">
      <w:pPr>
        <w:pStyle w:val="Leipteksti1"/>
      </w:pPr>
      <w:r w:rsidRPr="002371E8">
        <w:t xml:space="preserve">Lisäksi olisi ollut syytä keskustella järjestäjäkentän kanssa </w:t>
      </w:r>
      <w:r w:rsidR="00975622" w:rsidRPr="002371E8">
        <w:t xml:space="preserve">muista mahdollisista </w:t>
      </w:r>
      <w:r w:rsidRPr="002371E8">
        <w:t xml:space="preserve">ratkaisuista, joilla koulutusta olisi voitu kehittää ja samalla hakea tarvittavia säästöjä. </w:t>
      </w:r>
    </w:p>
    <w:p w14:paraId="38FDF6A6" w14:textId="77777777" w:rsidR="0022729B" w:rsidRPr="002371E8" w:rsidRDefault="0022729B" w:rsidP="0022729B">
      <w:pPr>
        <w:pStyle w:val="Otsikko2"/>
        <w:rPr>
          <w:color w:val="auto"/>
        </w:rPr>
      </w:pPr>
      <w:r w:rsidRPr="002371E8">
        <w:rPr>
          <w:color w:val="auto"/>
        </w:rPr>
        <w:t>Esityksen vaikutusarviointi on puutteellinen</w:t>
      </w:r>
    </w:p>
    <w:p w14:paraId="10093191" w14:textId="77777777" w:rsidR="00DC2D84" w:rsidRPr="002371E8" w:rsidRDefault="0022729B" w:rsidP="00DC2D84">
      <w:pPr>
        <w:pStyle w:val="Leipteksti1"/>
      </w:pPr>
      <w:r w:rsidRPr="002371E8">
        <w:t>Esityksen vaikutusten arviointi o</w:t>
      </w:r>
      <w:r w:rsidR="00DC2D84" w:rsidRPr="002371E8">
        <w:t xml:space="preserve">n jäänyt luonnoksessa vähälle ja siinä tulisi selvitä paremmin, miten rakenteellinen kehittäminen vastaa esitettyihin tavoitteisiin ja mitä muita vaikutuksia sillä mahdollisesti on. </w:t>
      </w:r>
    </w:p>
    <w:p w14:paraId="01EC1659" w14:textId="3BF5E00C" w:rsidR="0022729B" w:rsidRPr="002371E8" w:rsidRDefault="0022729B" w:rsidP="00DC2D84">
      <w:pPr>
        <w:pStyle w:val="Leipteksti1"/>
      </w:pPr>
      <w:r w:rsidRPr="002371E8">
        <w:t xml:space="preserve">Luonnoksessa kerrotaan säästöarvioista ja että esityksen arvioidaan vähentävän kiinteistö-, tila-, laite- ja hallintokustannuksia. </w:t>
      </w:r>
      <w:r w:rsidR="00123BB1" w:rsidRPr="002371E8">
        <w:t xml:space="preserve">Sen sijaan laskelmia </w:t>
      </w:r>
      <w:r w:rsidR="00B92A31" w:rsidRPr="002371E8">
        <w:t xml:space="preserve">asiasta </w:t>
      </w:r>
      <w:r w:rsidR="00123BB1" w:rsidRPr="002371E8">
        <w:t xml:space="preserve">ei </w:t>
      </w:r>
      <w:r w:rsidR="00B92A31" w:rsidRPr="002371E8">
        <w:t>esitetä.</w:t>
      </w:r>
    </w:p>
    <w:p w14:paraId="0C07E58E" w14:textId="2BBF7B17" w:rsidR="0022729B" w:rsidRPr="002371E8" w:rsidRDefault="0022729B" w:rsidP="0022729B">
      <w:pPr>
        <w:pStyle w:val="Leipteksti1"/>
      </w:pPr>
      <w:r w:rsidRPr="002371E8">
        <w:t xml:space="preserve">Esityksen vaikutusarvioinnin osalta olisi pitänyt tuoda näkyviin, että </w:t>
      </w:r>
      <w:r w:rsidR="005C10CA" w:rsidRPr="002371E8">
        <w:t xml:space="preserve">useilla </w:t>
      </w:r>
      <w:r w:rsidRPr="002371E8">
        <w:t>järjestäjillä on enemmän kuin yksi luvanvarainen koulutustehtäviä ja pohtia sitä, mite</w:t>
      </w:r>
      <w:r w:rsidR="00103CA7" w:rsidRPr="002371E8">
        <w:t xml:space="preserve">n </w:t>
      </w:r>
      <w:r w:rsidRPr="002371E8">
        <w:t xml:space="preserve">rakenteellinen uudistus vaikuttaa niihin, jos yksi lupa otetaan pois. Esimerkiksi miten lukioiden kokoaminen suuriksi vaikuttaa </w:t>
      </w:r>
      <w:r w:rsidR="005C10CA" w:rsidRPr="002371E8">
        <w:t xml:space="preserve">perusopetuksen järjestämiseen, </w:t>
      </w:r>
      <w:r w:rsidRPr="002371E8">
        <w:t>miten lukioiden kokoaminen vaikuttaa yliopistolain mukai</w:t>
      </w:r>
      <w:r w:rsidR="005C10CA" w:rsidRPr="002371E8">
        <w:t>se</w:t>
      </w:r>
      <w:r w:rsidR="00103CA7" w:rsidRPr="002371E8">
        <w:t xml:space="preserve">en harjoittelukoulutoimintaan, </w:t>
      </w:r>
      <w:r w:rsidRPr="002371E8">
        <w:t xml:space="preserve">miten ammatillisen koulutuksen kokoaminen vaikuttaa </w:t>
      </w:r>
      <w:r w:rsidR="005C10CA" w:rsidRPr="002371E8">
        <w:t xml:space="preserve">vapaaseen sivistystyöhön tai </w:t>
      </w:r>
      <w:r w:rsidR="00103CA7" w:rsidRPr="002371E8">
        <w:t>taiteen perusopetuksen järjestämiseen</w:t>
      </w:r>
      <w:r w:rsidRPr="002371E8">
        <w:t xml:space="preserve"> jne.</w:t>
      </w:r>
    </w:p>
    <w:p w14:paraId="1B368BCF" w14:textId="67FC7126" w:rsidR="004E04CB" w:rsidRPr="002371E8" w:rsidRDefault="004E04CB" w:rsidP="0022729B">
      <w:pPr>
        <w:pStyle w:val="Leipteksti1"/>
      </w:pPr>
      <w:r w:rsidRPr="002371E8">
        <w:t xml:space="preserve">Samaan aikaan on meneillään useita merkittäviä muutoksia, joita ei ole synkronoitu yhteen eikä muutosten yhteisvaikutuksia ole arvioitu. </w:t>
      </w:r>
    </w:p>
    <w:p w14:paraId="689A8667" w14:textId="77777777" w:rsidR="001C5EC6" w:rsidRPr="002371E8" w:rsidRDefault="001C5EC6" w:rsidP="001C5EC6">
      <w:pPr>
        <w:pStyle w:val="Otsikko2"/>
        <w:rPr>
          <w:color w:val="auto"/>
        </w:rPr>
      </w:pPr>
      <w:r w:rsidRPr="002371E8">
        <w:rPr>
          <w:color w:val="auto"/>
        </w:rPr>
        <w:t>Koulutuksen järjestämisluvan muuttaminen ja peruuttaminen tulee kirjoittaa uudelleen</w:t>
      </w:r>
    </w:p>
    <w:p w14:paraId="0B23196E" w14:textId="77777777" w:rsidR="001C5EC6" w:rsidRPr="002371E8" w:rsidRDefault="001C5EC6" w:rsidP="001C5EC6">
      <w:pPr>
        <w:pStyle w:val="Leipteksti1"/>
      </w:pPr>
      <w:proofErr w:type="gramStart"/>
      <w:r w:rsidRPr="002371E8">
        <w:t>Sivistystyönantajat esittää</w:t>
      </w:r>
      <w:proofErr w:type="gramEnd"/>
      <w:r w:rsidRPr="002371E8">
        <w:t>, että luvan muuttamisesta ja peruuttamisesta päättää jatkossa valtioneuvosto.</w:t>
      </w:r>
    </w:p>
    <w:p w14:paraId="5C9335AD" w14:textId="77777777" w:rsidR="001C5EC6" w:rsidRPr="002371E8" w:rsidRDefault="001C5EC6" w:rsidP="001C5EC6">
      <w:pPr>
        <w:pStyle w:val="Leipteksti1"/>
      </w:pPr>
      <w:r w:rsidRPr="002371E8">
        <w:t xml:space="preserve">Järjestämis- ja ylläpitämisluvan muuttamisesta ja peruuttamisesta tulisi säätää yhtenäisesti kaikissa muutettavina olevissa laeissa ja koulutuksen järjestäjälle tulisi varata kaikissa laeissa mahdollisuus puutteen korjaamiseen ennen luvan peruuttamista. Lisäksi kaikissa laeissa tulisi yhtenäisesti säätää koulutuksen järjestäjän kuulemisvelvoitteesta. Koska kyse on oikeushenkilöiden kuulemisesta, vältyttäisiin erillisen säännöksen säätämisellä asianosaisen määrittelemistä koskevilta ongelmilta. </w:t>
      </w:r>
    </w:p>
    <w:p w14:paraId="167F07D7" w14:textId="77777777" w:rsidR="001C5EC6" w:rsidRPr="002371E8" w:rsidRDefault="001C5EC6" w:rsidP="001C5EC6">
      <w:pPr>
        <w:pStyle w:val="Leipteksti1"/>
      </w:pPr>
      <w:r w:rsidRPr="002371E8">
        <w:t>Lakeihin tulee tehdä seuraavat muutokset:</w:t>
      </w:r>
    </w:p>
    <w:p w14:paraId="225C7C5A" w14:textId="77777777" w:rsidR="001C5EC6" w:rsidRPr="002371E8" w:rsidRDefault="001C5EC6" w:rsidP="001C5EC6">
      <w:pPr>
        <w:pStyle w:val="Leipteksti1"/>
      </w:pPr>
      <w:r w:rsidRPr="002371E8">
        <w:t>Lukiolaki 4 §</w:t>
      </w:r>
    </w:p>
    <w:p w14:paraId="511B59D8" w14:textId="77777777" w:rsidR="001C5EC6" w:rsidRPr="002371E8" w:rsidRDefault="001C5EC6" w:rsidP="001C5EC6">
      <w:pPr>
        <w:pStyle w:val="Leipteksti1"/>
      </w:pPr>
      <w:r w:rsidRPr="002371E8">
        <w:t xml:space="preserve">Koulutuksen järjestämisluvan muuttaminen ja peruuttaminen </w:t>
      </w:r>
    </w:p>
    <w:p w14:paraId="21528272" w14:textId="77777777" w:rsidR="001C5EC6" w:rsidRPr="002371E8" w:rsidRDefault="001C5EC6" w:rsidP="001C5EC6">
      <w:pPr>
        <w:pStyle w:val="Leipteksti1"/>
      </w:pPr>
      <w:r w:rsidRPr="002371E8">
        <w:t xml:space="preserve">Lukiolain 4 §:n 1 momentin merkittävästi korvataan olennaisesti sanalla. Käsite vastaisi yleisesti juridiikassa käytettyä käsitettä ja vastaisi myös ammattikorkeakoulusta annetussa laissa vastaavassa yhteydessä käytettyä käsitettä. </w:t>
      </w:r>
      <w:r w:rsidRPr="002371E8">
        <w:lastRenderedPageBreak/>
        <w:t>Hallituksen esityksen perusteluissa on avattava, mitä olennaisella poikkeamalla tarkoitetaan. Lisäksi 4 §:n 2 momentin loppuun on lisättävä seuraava lause: ”Ennen luvan peruuttamista opetus- ja kulttuuriministeriön on varattava tilaisuus puutteen poistamiseen.” Koulutuksen järjestäjällä on oltava mahdollisuus puutteen korjaamiseen, jotta tarpeettomalta luvan peruuttamiselta voidaan välttyä. Säännös vastaisi tältä osin ammatillisesta aikuiskoulutuksesta annetun lain 5 a §:n 2 momenttia.</w:t>
      </w:r>
    </w:p>
    <w:p w14:paraId="7563141F" w14:textId="77777777" w:rsidR="001C5EC6" w:rsidRPr="002371E8" w:rsidRDefault="001C5EC6" w:rsidP="001C5EC6">
      <w:pPr>
        <w:pStyle w:val="Leipteksti1"/>
      </w:pPr>
      <w:r w:rsidRPr="002371E8">
        <w:t>Lukiolaissa tulisi säätää erikseen koulutuksen järjestäjän kuulemisvelvoitteesta.</w:t>
      </w:r>
    </w:p>
    <w:p w14:paraId="7507D8C1" w14:textId="77777777" w:rsidR="001C5EC6" w:rsidRPr="002371E8" w:rsidRDefault="001C5EC6" w:rsidP="001C5EC6">
      <w:pPr>
        <w:pStyle w:val="Leipteksti1"/>
      </w:pPr>
      <w:r w:rsidRPr="002371E8">
        <w:t>Laki ammatillisesta peruskoulutuksesta 9 a §</w:t>
      </w:r>
    </w:p>
    <w:p w14:paraId="491348BE" w14:textId="77777777" w:rsidR="001C5EC6" w:rsidRPr="002371E8" w:rsidRDefault="001C5EC6" w:rsidP="001C5EC6">
      <w:pPr>
        <w:pStyle w:val="Leipteksti1"/>
      </w:pPr>
      <w:r w:rsidRPr="002371E8">
        <w:t>Koulutustehtävän muuttaminen ja järjestämisluvan peruuttaminen</w:t>
      </w:r>
    </w:p>
    <w:p w14:paraId="03DA78C5" w14:textId="77777777" w:rsidR="001C5EC6" w:rsidRPr="002371E8" w:rsidRDefault="001C5EC6" w:rsidP="001C5EC6">
      <w:pPr>
        <w:pStyle w:val="Leipteksti1"/>
      </w:pPr>
      <w:r w:rsidRPr="002371E8">
        <w:t xml:space="preserve">Hallituksen esityksessä jää epäselväksi, miksi koulutustehtävän muuttamisesta ja järjestämisluvan peruuttamisesta koskeva otsikko on kirjoitettu eri tavoin, kun muissa laeissa säädetään järjestämisluvan muuttamisesta ja peruuttamisesta. Viimeksi mainittua voidaan pitää sisällöllisesti parempana ilmaisuna.  </w:t>
      </w:r>
    </w:p>
    <w:p w14:paraId="6F57C593" w14:textId="77777777" w:rsidR="001C5EC6" w:rsidRPr="002371E8" w:rsidRDefault="001C5EC6" w:rsidP="001C5EC6">
      <w:pPr>
        <w:pStyle w:val="Leipteksti1"/>
      </w:pPr>
      <w:r w:rsidRPr="002371E8">
        <w:t xml:space="preserve">Järjestämisluvan muuttamista ja peruuttamista koskeva säännös tulee kirjoittaa sisällöltään samalla tavoin kuin laissa ammatillisesta aikuiskoulutuksesta 5 a §:n 1 ja 2 momentissa säädetään. Hallituksen esityksessä ehdotetun mukainen säännös antaa luvan peruuttamisen ja muuttamisen osalta </w:t>
      </w:r>
      <w:proofErr w:type="spellStart"/>
      <w:r w:rsidRPr="002371E8">
        <w:t>OKM:lle</w:t>
      </w:r>
      <w:proofErr w:type="spellEnd"/>
      <w:r w:rsidRPr="002371E8">
        <w:t xml:space="preserve"> aivan liian suuren itsenäisen toimivallan, eikä koulutuksen järjestäjällä ole mahdollisuutta ennakoida luvassa mahdollisesti luvan myöntämisen jälkeen tapahtuvia muutoksia. </w:t>
      </w:r>
    </w:p>
    <w:p w14:paraId="15439875" w14:textId="77777777" w:rsidR="001C5EC6" w:rsidRPr="002371E8" w:rsidRDefault="001C5EC6" w:rsidP="001C5EC6">
      <w:pPr>
        <w:pStyle w:val="Leipteksti1"/>
      </w:pPr>
      <w:r w:rsidRPr="002371E8">
        <w:t xml:space="preserve">Järjestämisluvan muuttaminen tulisi säätää mahdolliseksi ainoastaan sillä perusteella, että koulutustarjonta poikkeaa olennaisesti koulutustarpeesta. Muita kriteereitä luvan muuttamiselle ei tule säätää eikä järjestämisluvan peruuttamista tulee mahdollistaa muilla perusteilla. Lailla ei voi myöskään säätää avoimeksi jäävää muuta syytä koulutustehtävän muuttamisen tai järjestämisluvan peruuttamisen osalta. Hallituksen esityksen perusteluissa ei lainkaan perustella, mitä muulla syyllä tarkoitetaan. Kyseinen säädös on hyvin epämääräinen ja se loukkaa merkittävällä tavalla luvan saaneen koulutuksen järjestäjän oikeusturvaa. </w:t>
      </w:r>
    </w:p>
    <w:p w14:paraId="5D3C8450" w14:textId="77777777" w:rsidR="001C5EC6" w:rsidRPr="002371E8" w:rsidRDefault="001C5EC6" w:rsidP="001C5EC6">
      <w:pPr>
        <w:pStyle w:val="Leipteksti1"/>
      </w:pPr>
      <w:r w:rsidRPr="002371E8">
        <w:t xml:space="preserve">Perustuslakivaliokunta on ammattikorkeakoululain toimiluvan peruuttamista koskevassa kannanotossaan </w:t>
      </w:r>
      <w:proofErr w:type="spellStart"/>
      <w:r w:rsidRPr="002371E8">
        <w:t>PeVL</w:t>
      </w:r>
      <w:proofErr w:type="spellEnd"/>
      <w:r w:rsidRPr="002371E8">
        <w:t xml:space="preserve"> 9/2013 </w:t>
      </w:r>
      <w:proofErr w:type="spellStart"/>
      <w:r w:rsidRPr="002371E8">
        <w:t>vp</w:t>
      </w:r>
      <w:proofErr w:type="spellEnd"/>
      <w:r w:rsidRPr="002371E8">
        <w:t xml:space="preserve"> – HE 9/2013 pitänyt ongelmallisen epämääräisenä ammattikorkeakoulun toimiluvan muuttamista ja peruuttamista ”ammattikorkeakoulun ylläpitämiseen liittyvällä syyllä”. Ammatillisen peruskoulutuksen lakiehdotuksessa muu syy on jätetty vielä avoimemmaksi.  </w:t>
      </w:r>
    </w:p>
    <w:p w14:paraId="75ACD9A9" w14:textId="77777777" w:rsidR="001C5EC6" w:rsidRPr="002371E8" w:rsidRDefault="001C5EC6" w:rsidP="001C5EC6">
      <w:pPr>
        <w:pStyle w:val="Leipteksti1"/>
      </w:pPr>
      <w:r w:rsidRPr="002371E8">
        <w:t xml:space="preserve">Ehdotetussa säännöksessä ei myöskään määritellä, minkä suuruisia muutoksia edellytetään, joiden nojalla </w:t>
      </w:r>
      <w:proofErr w:type="spellStart"/>
      <w:r w:rsidRPr="002371E8">
        <w:t>OKM:llä</w:t>
      </w:r>
      <w:proofErr w:type="spellEnd"/>
      <w:r w:rsidRPr="002371E8">
        <w:t xml:space="preserve"> on oikeus tehdä muutoksia koulutustehtäviin tai jopa peruuttaa koko järjestämislupa. Lakitekstiä tulee tältä osin täsmentää olennaisuuden </w:t>
      </w:r>
      <w:proofErr w:type="gramStart"/>
      <w:r w:rsidRPr="002371E8">
        <w:t>–vaatimuksella</w:t>
      </w:r>
      <w:proofErr w:type="gramEnd"/>
      <w:r w:rsidRPr="002371E8">
        <w:t xml:space="preserve">. </w:t>
      </w:r>
    </w:p>
    <w:p w14:paraId="21F86D9C" w14:textId="77777777" w:rsidR="00820280" w:rsidRDefault="00820280" w:rsidP="001C5EC6">
      <w:pPr>
        <w:pStyle w:val="Leipteksti1"/>
      </w:pPr>
    </w:p>
    <w:p w14:paraId="5291AC66" w14:textId="77777777" w:rsidR="00820280" w:rsidRDefault="00820280" w:rsidP="001C5EC6">
      <w:pPr>
        <w:pStyle w:val="Leipteksti1"/>
      </w:pPr>
    </w:p>
    <w:p w14:paraId="0327181E" w14:textId="77777777" w:rsidR="001C5EC6" w:rsidRPr="002371E8" w:rsidRDefault="001C5EC6" w:rsidP="001C5EC6">
      <w:pPr>
        <w:pStyle w:val="Leipteksti1"/>
      </w:pPr>
      <w:r w:rsidRPr="002371E8">
        <w:lastRenderedPageBreak/>
        <w:t>Laki ammatillisesta aikuiskoulutuksesta 9 a §</w:t>
      </w:r>
    </w:p>
    <w:p w14:paraId="0DD4E3C9" w14:textId="77777777" w:rsidR="001C5EC6" w:rsidRPr="002371E8" w:rsidRDefault="001C5EC6" w:rsidP="001C5EC6">
      <w:pPr>
        <w:pStyle w:val="Leipteksti1"/>
      </w:pPr>
      <w:r w:rsidRPr="002371E8">
        <w:t>Ammatillisesta aikuiskoulutuksesta annetun lain 9 a §:n 1 momentin merkittävästi korvataan olennaisesti sanalla. Käsite vastaisi yleisesti juridiikassa käytettyä käsitettä ja vastaisi myös ammattikorkeakoulusta annetussa laissa vastaavassa yhteydessä käytettyä käsitettä. Hallituksen esityksen perusteluissa on avattava, mitä olennaisella poikkeamalla tarkoitetaan.</w:t>
      </w:r>
    </w:p>
    <w:p w14:paraId="3B3341EE" w14:textId="77777777" w:rsidR="001C5EC6" w:rsidRPr="002371E8" w:rsidRDefault="001C5EC6" w:rsidP="001C5EC6">
      <w:pPr>
        <w:pStyle w:val="Leipteksti1"/>
      </w:pPr>
      <w:r w:rsidRPr="002371E8">
        <w:t>Laki vapaasta sivistystyöstä 4 §</w:t>
      </w:r>
    </w:p>
    <w:p w14:paraId="63E193B2" w14:textId="00C7B5EF" w:rsidR="001C5EC6" w:rsidRPr="002371E8" w:rsidRDefault="001C5EC6" w:rsidP="001C5EC6">
      <w:pPr>
        <w:pStyle w:val="Leipteksti1"/>
      </w:pPr>
      <w:r w:rsidRPr="002371E8">
        <w:t>Oppilaitoksen ylläpitämistä koskevan 4 §:n loppuun on lisättävä seuraava lause: ”Ennen luvan peruuttamista opetus- ja kulttuuriministeriön on varattava tilaisuus puutteen poistamiseen.” Koulutuksen järjestäjällä on oltava mahdollisuus puutteen korjaamiseen, jotta tarpeettomalta luvan peruuttamiselta voidaan välttyä. Säännös vastaisi tältä osin ammatillisesta aikuiskoulutuksesta annetun lain 5 a §:n 2 momenttia.</w:t>
      </w:r>
    </w:p>
    <w:p w14:paraId="2F5CF3C3" w14:textId="5197B2A2" w:rsidR="0022729B" w:rsidRPr="002371E8" w:rsidRDefault="00B4455A" w:rsidP="0022729B">
      <w:pPr>
        <w:pStyle w:val="Otsikko2"/>
        <w:rPr>
          <w:color w:val="auto"/>
        </w:rPr>
      </w:pPr>
      <w:r w:rsidRPr="002371E8">
        <w:rPr>
          <w:color w:val="auto"/>
        </w:rPr>
        <w:t>K</w:t>
      </w:r>
      <w:r w:rsidR="00EC0A59" w:rsidRPr="002371E8">
        <w:rPr>
          <w:color w:val="auto"/>
        </w:rPr>
        <w:t xml:space="preserve">orjattava </w:t>
      </w:r>
      <w:r w:rsidR="00E65CB5" w:rsidRPr="002371E8">
        <w:rPr>
          <w:color w:val="auto"/>
        </w:rPr>
        <w:t>ja selvennettäv</w:t>
      </w:r>
      <w:r w:rsidR="00EC0A59" w:rsidRPr="002371E8">
        <w:rPr>
          <w:color w:val="auto"/>
        </w:rPr>
        <w:t>ä</w:t>
      </w:r>
      <w:r w:rsidR="00E65CB5" w:rsidRPr="002371E8">
        <w:rPr>
          <w:color w:val="auto"/>
        </w:rPr>
        <w:t xml:space="preserve"> </w:t>
      </w:r>
      <w:r w:rsidRPr="002371E8">
        <w:rPr>
          <w:color w:val="auto"/>
        </w:rPr>
        <w:t>eräitä muita asioita</w:t>
      </w:r>
    </w:p>
    <w:p w14:paraId="1C005B41" w14:textId="6E0E941D" w:rsidR="0022729B" w:rsidRPr="002371E8" w:rsidRDefault="00B17917" w:rsidP="0022729B">
      <w:pPr>
        <w:pStyle w:val="Leipteksti1"/>
      </w:pPr>
      <w:r w:rsidRPr="002371E8">
        <w:t>Laki lukiokoulutuksesta</w:t>
      </w:r>
    </w:p>
    <w:p w14:paraId="54B9972A" w14:textId="7F39F2E2" w:rsidR="0022729B" w:rsidRPr="002371E8" w:rsidRDefault="0022729B" w:rsidP="0022729B">
      <w:pPr>
        <w:pStyle w:val="Leipteksti1"/>
      </w:pPr>
      <w:r w:rsidRPr="002371E8">
        <w:t xml:space="preserve">Ehdotuksen 3 §:n tekstistä ei selviä, mihin tehtävään lupa myönnetään, mikä poikkeaa voimassa olevasta laista. </w:t>
      </w:r>
    </w:p>
    <w:p w14:paraId="6EE91C31" w14:textId="2498CCBD" w:rsidR="0022729B" w:rsidRPr="002371E8" w:rsidRDefault="0022729B" w:rsidP="0022729B">
      <w:pPr>
        <w:pStyle w:val="Leipteksti1"/>
      </w:pPr>
      <w:r w:rsidRPr="002371E8">
        <w:t xml:space="preserve">Yksityiskohtaisiin perusteluihin tulee lisätä </w:t>
      </w:r>
      <w:r w:rsidR="00091E3D" w:rsidRPr="002371E8">
        <w:t>sana ”</w:t>
      </w:r>
      <w:r w:rsidRPr="002371E8">
        <w:t>säätiö</w:t>
      </w:r>
      <w:r w:rsidR="00091E3D" w:rsidRPr="002371E8">
        <w:t>”</w:t>
      </w:r>
      <w:r w:rsidR="00FC1464" w:rsidRPr="002371E8">
        <w:t>, jotta se vastaisi</w:t>
      </w:r>
      <w:r w:rsidRPr="002371E8">
        <w:t xml:space="preserve"> sekä nykytilaa että lakiehdotusta.</w:t>
      </w:r>
    </w:p>
    <w:p w14:paraId="2F8C0D0B" w14:textId="594C8BB0" w:rsidR="009407FA" w:rsidRPr="002371E8" w:rsidRDefault="0022729B" w:rsidP="0022729B">
      <w:pPr>
        <w:pStyle w:val="Leipteksti1"/>
      </w:pPr>
      <w:r w:rsidRPr="002371E8">
        <w:t>Perusteluissa</w:t>
      </w:r>
      <w:r w:rsidR="00FC1464" w:rsidRPr="002371E8">
        <w:t xml:space="preserve"> on selvennettävä</w:t>
      </w:r>
      <w:r w:rsidRPr="002371E8">
        <w:t xml:space="preserve"> </w:t>
      </w:r>
      <w:r w:rsidR="00B17917" w:rsidRPr="002371E8">
        <w:t xml:space="preserve">eräitä </w:t>
      </w:r>
      <w:r w:rsidR="00FC1464" w:rsidRPr="002371E8">
        <w:t>rahoitukseen liittyviä asioita</w:t>
      </w:r>
      <w:r w:rsidRPr="002371E8">
        <w:t xml:space="preserve">. </w:t>
      </w:r>
      <w:r w:rsidR="00B17917" w:rsidRPr="002371E8">
        <w:t>Mitä tarkoittaa, että koulutus</w:t>
      </w:r>
      <w:r w:rsidRPr="002371E8">
        <w:t xml:space="preserve"> on kyettävä järjestämään</w:t>
      </w:r>
      <w:r w:rsidR="00FC1464" w:rsidRPr="002371E8">
        <w:t xml:space="preserve"> ”valtionrahoituksen” turvin</w:t>
      </w:r>
      <w:r w:rsidR="00B17917" w:rsidRPr="002371E8">
        <w:t xml:space="preserve"> (s. 24)</w:t>
      </w:r>
      <w:r w:rsidR="00FC1464" w:rsidRPr="002371E8">
        <w:t>. Jos sillä tarkoitetaan siirtymistä valtion rahoitukseen, Sivistystyönantajat ry kannattaa asiaa</w:t>
      </w:r>
      <w:r w:rsidR="00B17917" w:rsidRPr="002371E8">
        <w:t xml:space="preserve"> niin luk</w:t>
      </w:r>
      <w:r w:rsidR="00E83E18">
        <w:t>i</w:t>
      </w:r>
      <w:r w:rsidR="00B17917" w:rsidRPr="002371E8">
        <w:t xml:space="preserve">on kuin </w:t>
      </w:r>
      <w:r w:rsidR="00FC1464" w:rsidRPr="002371E8">
        <w:t>ammatillisen koulutuksen osalta, mutta samalla tulee siirtyä yksityisoikeudelliseen toimintamuotoon.</w:t>
      </w:r>
      <w:r w:rsidR="00DD0E38" w:rsidRPr="002371E8">
        <w:t xml:space="preserve"> </w:t>
      </w:r>
    </w:p>
    <w:p w14:paraId="4514B61C" w14:textId="387CE8FB" w:rsidR="00FC1464" w:rsidRPr="002371E8" w:rsidRDefault="00FC1464" w:rsidP="0022729B">
      <w:pPr>
        <w:pStyle w:val="Leipteksti1"/>
      </w:pPr>
      <w:r w:rsidRPr="002371E8">
        <w:t>Lisäk</w:t>
      </w:r>
      <w:r w:rsidR="00DD0E38" w:rsidRPr="002371E8">
        <w:t xml:space="preserve">si on selvennettävä </w:t>
      </w:r>
      <w:r w:rsidR="00EA31FD" w:rsidRPr="002371E8">
        <w:t xml:space="preserve">edellisestä poikkeava </w:t>
      </w:r>
      <w:r w:rsidR="0022729B" w:rsidRPr="002371E8">
        <w:t>ilmaisu ”valtion- ja kuntaosuuden” turvin</w:t>
      </w:r>
      <w:r w:rsidR="00EA31FD" w:rsidRPr="002371E8">
        <w:t xml:space="preserve"> (s. 24)</w:t>
      </w:r>
      <w:r w:rsidR="0022729B" w:rsidRPr="002371E8">
        <w:t xml:space="preserve">. </w:t>
      </w:r>
      <w:r w:rsidR="009407FA" w:rsidRPr="002371E8">
        <w:t xml:space="preserve">Julkinen rahoitus, joka maksetaan julkisen koulutustehtävän hoitamiseen, tulee kattaa tehtävästä syntyvät kohtuulliset kulut. </w:t>
      </w:r>
      <w:r w:rsidRPr="002371E8">
        <w:t>Kaikilla koulutuksen järjestäjillä, ei vain kunnilla, tulee olla mahdollisuus käyttää muuta rahoitusta koulutustehtävän hoitamiseen.</w:t>
      </w:r>
    </w:p>
    <w:p w14:paraId="19485259" w14:textId="73918F29" w:rsidR="00B17917" w:rsidRPr="002371E8" w:rsidRDefault="00B17917" w:rsidP="00B17917">
      <w:pPr>
        <w:pStyle w:val="Leipteksti1"/>
      </w:pPr>
      <w:r w:rsidRPr="002371E8">
        <w:t>Mitä tarkoitetaan perusteluissa olevalla tavoitteella</w:t>
      </w:r>
      <w:r w:rsidR="0022729B" w:rsidRPr="002371E8">
        <w:t>, että lukiokoulutuksen järjestäjillä olisi nykyistä vahvempi toiminnallinen ja hallinnollinen yhteistyö</w:t>
      </w:r>
      <w:r w:rsidRPr="002371E8">
        <w:t xml:space="preserve"> (s. 24)</w:t>
      </w:r>
      <w:r w:rsidR="0022729B" w:rsidRPr="002371E8">
        <w:t>?</w:t>
      </w:r>
    </w:p>
    <w:p w14:paraId="1EF7FC42" w14:textId="19FBAC87" w:rsidR="0022729B" w:rsidRPr="002371E8" w:rsidRDefault="0022729B" w:rsidP="00DD0E38">
      <w:pPr>
        <w:pStyle w:val="Leipteksti1"/>
      </w:pPr>
      <w:r w:rsidRPr="002371E8">
        <w:t>Laki ammatil</w:t>
      </w:r>
      <w:r w:rsidR="00B17917" w:rsidRPr="002371E8">
        <w:t xml:space="preserve">lisesta peruskoulutuksesta 8 </w:t>
      </w:r>
      <w:r w:rsidRPr="002371E8">
        <w:t>§</w:t>
      </w:r>
      <w:r w:rsidR="00DD0E38" w:rsidRPr="002371E8">
        <w:t xml:space="preserve"> ja laki ammatillisesta aikuiskoulutuksesta 4 § </w:t>
      </w:r>
    </w:p>
    <w:p w14:paraId="25865242" w14:textId="3F1860A1" w:rsidR="002962D5" w:rsidRPr="002371E8" w:rsidRDefault="0022729B" w:rsidP="002962D5">
      <w:pPr>
        <w:pStyle w:val="Leipteksti1"/>
      </w:pPr>
      <w:r w:rsidRPr="002371E8">
        <w:t>Lak</w:t>
      </w:r>
      <w:r w:rsidR="00DD0E38" w:rsidRPr="002371E8">
        <w:t>iteksteissä</w:t>
      </w:r>
      <w:r w:rsidR="00B17917" w:rsidRPr="002371E8">
        <w:t xml:space="preserve"> on ilmaistu nykytilaa</w:t>
      </w:r>
      <w:r w:rsidRPr="002371E8">
        <w:t xml:space="preserve"> vastaavasti, että lupa voidaan myöntää ”…rekisteröidyll</w:t>
      </w:r>
      <w:r w:rsidR="00DD0E38" w:rsidRPr="002371E8">
        <w:t>e yhteisölle …”. Perustelutekstit</w:t>
      </w:r>
      <w:r w:rsidRPr="002371E8">
        <w:t xml:space="preserve"> on korjattava vastaamaan lakiesitystä ja nykytilaa. </w:t>
      </w:r>
      <w:r w:rsidR="00DD0E38" w:rsidRPr="002371E8">
        <w:t>Mitä tarkoittaa perustelujen</w:t>
      </w:r>
      <w:r w:rsidRPr="002371E8">
        <w:t xml:space="preserve"> ilmaisu luvan myöntämisestä ”yksityiselle yhteisölle”?</w:t>
      </w:r>
    </w:p>
    <w:p w14:paraId="24A52BC5" w14:textId="3604070D" w:rsidR="00E2135B" w:rsidRPr="002371E8" w:rsidRDefault="0049308D" w:rsidP="00AB47B2">
      <w:pPr>
        <w:pStyle w:val="Otsikko2"/>
        <w:rPr>
          <w:color w:val="auto"/>
        </w:rPr>
      </w:pPr>
      <w:r w:rsidRPr="002371E8">
        <w:rPr>
          <w:color w:val="auto"/>
        </w:rPr>
        <w:lastRenderedPageBreak/>
        <w:t>L</w:t>
      </w:r>
      <w:r w:rsidR="001124E8" w:rsidRPr="002371E8">
        <w:rPr>
          <w:color w:val="auto"/>
        </w:rPr>
        <w:t>ausunnon keskeinen sisältö</w:t>
      </w:r>
    </w:p>
    <w:p w14:paraId="30E9A063" w14:textId="6D4F8A57" w:rsidR="00BC2602" w:rsidRPr="002371E8" w:rsidRDefault="00BC2602" w:rsidP="00BC2602">
      <w:pPr>
        <w:pStyle w:val="Leipteksti1"/>
      </w:pPr>
      <w:r w:rsidRPr="002371E8">
        <w:t xml:space="preserve">Hallituksen rakennepoliittisissa linjauksissa on tavoitteeksi asetettu mittavat säästöt. Olisi tullut lähteä siitä, miten nämä säästöt saadaan aikaan ja ottaa prosessiin mukaan koulutuksen järjestäjät ja ylläpitäjät innovoimaan ja miettimään keinoja tavoitteen saavuttamiseksi. </w:t>
      </w:r>
    </w:p>
    <w:p w14:paraId="27F95FF4" w14:textId="2A3DB55C" w:rsidR="00224DC1" w:rsidRPr="002371E8" w:rsidRDefault="004035AE" w:rsidP="006E771B">
      <w:pPr>
        <w:pStyle w:val="Leipteksti1"/>
      </w:pPr>
      <w:r w:rsidRPr="002371E8">
        <w:t xml:space="preserve">Sivistystyönantajat ry näkee, että </w:t>
      </w:r>
      <w:r w:rsidR="00F32B66" w:rsidRPr="002371E8">
        <w:t xml:space="preserve">hallituksen esityksen </w:t>
      </w:r>
      <w:r w:rsidRPr="002371E8">
        <w:t>luonnoksen perusteella ei tule edetä.</w:t>
      </w:r>
      <w:r w:rsidR="008E4E50" w:rsidRPr="002371E8">
        <w:t xml:space="preserve"> </w:t>
      </w:r>
      <w:proofErr w:type="gramStart"/>
      <w:r w:rsidR="00B13F2A" w:rsidRPr="002371E8">
        <w:t>Sivistystyönantajat pitää</w:t>
      </w:r>
      <w:proofErr w:type="gramEnd"/>
      <w:r w:rsidR="00B13F2A" w:rsidRPr="002371E8">
        <w:t xml:space="preserve"> </w:t>
      </w:r>
      <w:r w:rsidR="00BC2602" w:rsidRPr="002371E8">
        <w:t>hallituksen esitysluonnosta</w:t>
      </w:r>
      <w:r w:rsidR="00B13F2A" w:rsidRPr="002371E8">
        <w:t xml:space="preserve"> </w:t>
      </w:r>
      <w:r w:rsidR="006E2A2F" w:rsidRPr="002371E8">
        <w:t>sekavana</w:t>
      </w:r>
      <w:r w:rsidR="00B9061B" w:rsidRPr="002371E8">
        <w:t xml:space="preserve">, puutteellisena ja </w:t>
      </w:r>
      <w:r w:rsidR="0002619C" w:rsidRPr="002371E8">
        <w:t>tulkinnanvaraisena</w:t>
      </w:r>
      <w:r w:rsidR="00F3053A" w:rsidRPr="002371E8">
        <w:t>.</w:t>
      </w:r>
      <w:r w:rsidR="004E3458" w:rsidRPr="002371E8">
        <w:t xml:space="preserve"> </w:t>
      </w:r>
      <w:r w:rsidR="006E771B" w:rsidRPr="002371E8">
        <w:t>Sivistystyönantajat vastustaa luonnoksesta syntyvä</w:t>
      </w:r>
      <w:r w:rsidR="00B9061B" w:rsidRPr="002371E8">
        <w:t xml:space="preserve">ä kuvaa </w:t>
      </w:r>
      <w:r w:rsidR="006E771B" w:rsidRPr="002371E8">
        <w:t>uudistuksella ha</w:t>
      </w:r>
      <w:r w:rsidR="00B9061B" w:rsidRPr="002371E8">
        <w:t>ettavasta järjestäjäkentästä</w:t>
      </w:r>
      <w:r w:rsidR="00DF6209" w:rsidRPr="002371E8">
        <w:t>, koulutuspolitiikan muutoksista</w:t>
      </w:r>
      <w:r w:rsidR="00B9061B" w:rsidRPr="002371E8">
        <w:t xml:space="preserve"> </w:t>
      </w:r>
      <w:r w:rsidR="00907D39" w:rsidRPr="002371E8">
        <w:t>sekä erinäisiä</w:t>
      </w:r>
      <w:r w:rsidR="00843693" w:rsidRPr="002371E8">
        <w:t xml:space="preserve"> esityksen</w:t>
      </w:r>
      <w:r w:rsidR="006E771B" w:rsidRPr="002371E8">
        <w:t xml:space="preserve"> yksityiskohtia.</w:t>
      </w:r>
      <w:r w:rsidR="004E3458" w:rsidRPr="002371E8">
        <w:t xml:space="preserve"> </w:t>
      </w:r>
    </w:p>
    <w:p w14:paraId="4E9F05FF" w14:textId="77777777" w:rsidR="006A2068" w:rsidRPr="002371E8" w:rsidRDefault="006A2068" w:rsidP="001124E8">
      <w:pPr>
        <w:pStyle w:val="Luett1"/>
      </w:pPr>
      <w:r w:rsidRPr="002371E8">
        <w:t>Koulutuksen järjestäjän suuruus ei saa olla tärkein tavoite eikä luvan kriteeri</w:t>
      </w:r>
    </w:p>
    <w:p w14:paraId="7EE4014A" w14:textId="77777777" w:rsidR="00EC0A59" w:rsidRPr="002371E8" w:rsidRDefault="00EC0A59" w:rsidP="001124E8">
      <w:pPr>
        <w:pStyle w:val="Luett1"/>
      </w:pPr>
      <w:r w:rsidRPr="002371E8">
        <w:t>Esitys saattaa johtaa alueellisten monopolien syntymiseen</w:t>
      </w:r>
    </w:p>
    <w:p w14:paraId="0464DCA0" w14:textId="77777777" w:rsidR="00EC0A59" w:rsidRPr="002371E8" w:rsidRDefault="00EC0A59" w:rsidP="001124E8">
      <w:pPr>
        <w:pStyle w:val="Luett1"/>
      </w:pPr>
      <w:r w:rsidRPr="002371E8">
        <w:t>Puuttuvat lupakriteerit heikentävät esityksen arviointimahdollisuuden</w:t>
      </w:r>
    </w:p>
    <w:p w14:paraId="101CDF5A" w14:textId="3EB144A1" w:rsidR="00EC0A59" w:rsidRPr="002371E8" w:rsidRDefault="00EC0A59" w:rsidP="001124E8">
      <w:pPr>
        <w:pStyle w:val="Luett1"/>
      </w:pPr>
      <w:r w:rsidRPr="002371E8">
        <w:t>Koulutuksen järjestäjän ja ylläpitäjän on voitava erikoistua strategiansa mukaisesti</w:t>
      </w:r>
    </w:p>
    <w:p w14:paraId="42A43853" w14:textId="3111A7FD" w:rsidR="00464560" w:rsidRPr="002371E8" w:rsidRDefault="00464560" w:rsidP="001124E8">
      <w:pPr>
        <w:pStyle w:val="Luett1"/>
      </w:pPr>
      <w:r w:rsidRPr="002371E8">
        <w:t>Vapaata hakeutumisoikeutta ei saa rajoittaa</w:t>
      </w:r>
    </w:p>
    <w:p w14:paraId="2E5F7046" w14:textId="77777777" w:rsidR="00EC0A59" w:rsidRPr="002371E8" w:rsidRDefault="00EC0A59" w:rsidP="001124E8">
      <w:pPr>
        <w:pStyle w:val="Luett1"/>
      </w:pPr>
      <w:r w:rsidRPr="002371E8">
        <w:t>Ammatillisen koulutuksen kehityssuunta ei ole oikea</w:t>
      </w:r>
    </w:p>
    <w:p w14:paraId="2178DEF2" w14:textId="479313F5" w:rsidR="002861C9" w:rsidRPr="002371E8" w:rsidRDefault="002861C9" w:rsidP="002861C9">
      <w:pPr>
        <w:pStyle w:val="Luett1"/>
      </w:pPr>
      <w:r w:rsidRPr="002371E8">
        <w:t>Lukio on yksi koulutusmuoto ja ammatillinen koulutus toinen kokonaisuus</w:t>
      </w:r>
    </w:p>
    <w:p w14:paraId="61F789F0" w14:textId="77777777" w:rsidR="00EC0A59" w:rsidRPr="002371E8" w:rsidRDefault="00EC0A59" w:rsidP="001124E8">
      <w:pPr>
        <w:pStyle w:val="Luett1"/>
      </w:pPr>
      <w:r w:rsidRPr="002371E8">
        <w:t xml:space="preserve">Toteuttamisvaihtoehtoja ei ole selvitetty riittävästi </w:t>
      </w:r>
    </w:p>
    <w:p w14:paraId="5030C4D1" w14:textId="77777777" w:rsidR="00EC0A59" w:rsidRPr="002371E8" w:rsidRDefault="00EC0A59" w:rsidP="001124E8">
      <w:pPr>
        <w:pStyle w:val="Luett1"/>
      </w:pPr>
      <w:r w:rsidRPr="002371E8">
        <w:t>Esityksen vaikutusarviointi on puutteellinen</w:t>
      </w:r>
    </w:p>
    <w:p w14:paraId="25C6B98B" w14:textId="5A527333" w:rsidR="00A7523B" w:rsidRPr="002371E8" w:rsidRDefault="00A7523B" w:rsidP="00A7523B">
      <w:pPr>
        <w:pStyle w:val="Luett1"/>
      </w:pPr>
      <w:r w:rsidRPr="002371E8">
        <w:t>Koulutuksen järjestämisluvan muuttaminen ja peruuttaminen tulee kirjoittaa uudelleen</w:t>
      </w:r>
    </w:p>
    <w:p w14:paraId="17325014" w14:textId="43ED8358" w:rsidR="006A2068" w:rsidRPr="002371E8" w:rsidRDefault="00B4455A" w:rsidP="002962D5">
      <w:pPr>
        <w:pStyle w:val="Luett1"/>
      </w:pPr>
      <w:r w:rsidRPr="002371E8">
        <w:t>Korjattava ja selvennettävä eräitä muita asioita</w:t>
      </w:r>
    </w:p>
    <w:p w14:paraId="11AC7139" w14:textId="17F38B33" w:rsidR="006E771B" w:rsidRPr="002371E8" w:rsidRDefault="002962D5" w:rsidP="006E771B">
      <w:pPr>
        <w:pStyle w:val="Leipteksti1"/>
      </w:pPr>
      <w:r w:rsidRPr="002371E8">
        <w:br/>
      </w:r>
      <w:r w:rsidR="006E771B" w:rsidRPr="002371E8">
        <w:t>Sivistystyönantajat</w:t>
      </w:r>
      <w:r w:rsidR="00BC61E4" w:rsidRPr="002371E8">
        <w:t xml:space="preserve"> ry esittää</w:t>
      </w:r>
      <w:r w:rsidR="00BC2602" w:rsidRPr="002371E8">
        <w:t>:</w:t>
      </w:r>
    </w:p>
    <w:p w14:paraId="5A7E8FF1" w14:textId="69FC0851" w:rsidR="00907D39" w:rsidRPr="002371E8" w:rsidRDefault="00907D39" w:rsidP="001124E8">
      <w:pPr>
        <w:pStyle w:val="Luett1"/>
      </w:pPr>
      <w:r w:rsidRPr="002371E8">
        <w:t>H</w:t>
      </w:r>
      <w:r w:rsidR="006E771B" w:rsidRPr="002371E8">
        <w:t>allituksen esitysluonnoksen perusteella ei edetä</w:t>
      </w:r>
      <w:r w:rsidR="00C3400D" w:rsidRPr="002371E8">
        <w:t>.</w:t>
      </w:r>
    </w:p>
    <w:p w14:paraId="1751FEEA" w14:textId="077C9D9D" w:rsidR="00DB22B5" w:rsidRPr="002371E8" w:rsidRDefault="00907D39" w:rsidP="001124E8">
      <w:pPr>
        <w:pStyle w:val="Luett1"/>
      </w:pPr>
      <w:r w:rsidRPr="002371E8">
        <w:t>Pohditaan</w:t>
      </w:r>
      <w:r w:rsidR="006E771B" w:rsidRPr="002371E8">
        <w:t xml:space="preserve"> järjestäjäkentän kanssa erilaisia vaihtoehtoja säästötavoitteiden saamiseksi</w:t>
      </w:r>
      <w:r w:rsidRPr="002371E8">
        <w:t xml:space="preserve"> ja valitaan</w:t>
      </w:r>
      <w:r w:rsidR="006E771B" w:rsidRPr="002371E8">
        <w:t xml:space="preserve"> niistä perustelluimmat, jotka toteutetaan hallitusti. Kokonaisrahoitus vähenee ja tulee en</w:t>
      </w:r>
      <w:r w:rsidRPr="002371E8">
        <w:t xml:space="preserve">sin katsoa, mitkä ovat sen ja mahdollisen uuden rahoitusmallin </w:t>
      </w:r>
      <w:r w:rsidR="00893DFE" w:rsidRPr="002371E8">
        <w:t xml:space="preserve">ja ammatillisen koulutuksen tutkintojärjestelmän kehittämisen (TUTKE) </w:t>
      </w:r>
      <w:r w:rsidRPr="002371E8">
        <w:t xml:space="preserve">vaikutukset. Tässä emme ota kantaa </w:t>
      </w:r>
      <w:r w:rsidR="00843693" w:rsidRPr="002371E8">
        <w:t xml:space="preserve">erillisellä lausuntokierroksella </w:t>
      </w:r>
      <w:r w:rsidRPr="002371E8">
        <w:t xml:space="preserve">olevaan </w:t>
      </w:r>
      <w:r w:rsidR="00893DFE" w:rsidRPr="002371E8">
        <w:t>rahoitusjärjestelmä</w:t>
      </w:r>
      <w:r w:rsidRPr="002371E8">
        <w:t xml:space="preserve">malliin. </w:t>
      </w:r>
    </w:p>
    <w:p w14:paraId="70F220B7" w14:textId="1B053F8A" w:rsidR="00DB22B5" w:rsidRPr="002371E8" w:rsidRDefault="00DB22B5" w:rsidP="001124E8">
      <w:pPr>
        <w:pStyle w:val="Luett1"/>
      </w:pPr>
      <w:r w:rsidRPr="002371E8">
        <w:t>L</w:t>
      </w:r>
      <w:r w:rsidR="006E771B" w:rsidRPr="002371E8">
        <w:t>aadun</w:t>
      </w:r>
      <w:r w:rsidR="00701B81" w:rsidRPr="002371E8">
        <w:t xml:space="preserve">, </w:t>
      </w:r>
      <w:r w:rsidR="006E771B" w:rsidRPr="002371E8">
        <w:t xml:space="preserve">tuloksellisuuden </w:t>
      </w:r>
      <w:r w:rsidR="00701B81" w:rsidRPr="002371E8">
        <w:t xml:space="preserve">ja vakavaraisuuden </w:t>
      </w:r>
      <w:r w:rsidR="006E771B" w:rsidRPr="002371E8">
        <w:t xml:space="preserve">tulee olla </w:t>
      </w:r>
      <w:r w:rsidRPr="002371E8">
        <w:t>keskeinen tavoite</w:t>
      </w:r>
      <w:r w:rsidR="006E771B" w:rsidRPr="002371E8">
        <w:t xml:space="preserve"> ja siten jatkossa tärkeimmät lupakriteerit</w:t>
      </w:r>
      <w:r w:rsidRPr="002371E8">
        <w:t>.</w:t>
      </w:r>
    </w:p>
    <w:p w14:paraId="110DF0C2" w14:textId="7F877464" w:rsidR="00DB22B5" w:rsidRPr="002371E8" w:rsidRDefault="00DB22B5" w:rsidP="001124E8">
      <w:pPr>
        <w:pStyle w:val="Luett1"/>
      </w:pPr>
      <w:r w:rsidRPr="002371E8">
        <w:t>J</w:t>
      </w:r>
      <w:r w:rsidR="00843693" w:rsidRPr="002371E8">
        <w:t>ärjestäjäverkon tulee koostua</w:t>
      </w:r>
      <w:r w:rsidR="006E771B" w:rsidRPr="002371E8">
        <w:t xml:space="preserve"> eri tavoin profiloituneista ja </w:t>
      </w:r>
      <w:proofErr w:type="gramStart"/>
      <w:r w:rsidR="006E771B" w:rsidRPr="002371E8">
        <w:t>eri kokoisista</w:t>
      </w:r>
      <w:proofErr w:type="gramEnd"/>
      <w:r w:rsidR="006E771B" w:rsidRPr="002371E8">
        <w:t xml:space="preserve"> järjestäjistä</w:t>
      </w:r>
      <w:r w:rsidRPr="002371E8">
        <w:t>.</w:t>
      </w:r>
    </w:p>
    <w:p w14:paraId="4A95EB98" w14:textId="77777777" w:rsidR="00DB22B5" w:rsidRPr="002371E8" w:rsidRDefault="00DB22B5" w:rsidP="001124E8">
      <w:pPr>
        <w:pStyle w:val="Luett1"/>
      </w:pPr>
      <w:r w:rsidRPr="002371E8">
        <w:t>O</w:t>
      </w:r>
      <w:r w:rsidR="006E771B" w:rsidRPr="002371E8">
        <w:t xml:space="preserve">piskelijoilla </w:t>
      </w:r>
      <w:r w:rsidR="00907D39" w:rsidRPr="002371E8">
        <w:t xml:space="preserve">tulee olla mahdollisuus valita </w:t>
      </w:r>
      <w:r w:rsidR="006E771B" w:rsidRPr="002371E8">
        <w:t>koulutuksen järjestäjien ja oppilaitosten suhteen</w:t>
      </w:r>
      <w:r w:rsidRPr="002371E8">
        <w:t>.</w:t>
      </w:r>
    </w:p>
    <w:p w14:paraId="6A6D39BD" w14:textId="67C5D92C" w:rsidR="00DB22B5" w:rsidRPr="002371E8" w:rsidRDefault="00DB22B5" w:rsidP="001124E8">
      <w:pPr>
        <w:pStyle w:val="Luett1"/>
      </w:pPr>
      <w:r w:rsidRPr="002371E8">
        <w:t>L</w:t>
      </w:r>
      <w:r w:rsidR="006E771B" w:rsidRPr="002371E8">
        <w:t xml:space="preserve">ukiokoulutus on </w:t>
      </w:r>
      <w:r w:rsidRPr="002371E8">
        <w:t xml:space="preserve">yleissivistävä </w:t>
      </w:r>
      <w:r w:rsidR="006E771B" w:rsidRPr="002371E8">
        <w:t>koulutus omine tavoitteineen ja ammatillinen koulutus oma kokonaisuutensa</w:t>
      </w:r>
      <w:r w:rsidRPr="002371E8">
        <w:t>.</w:t>
      </w:r>
    </w:p>
    <w:p w14:paraId="6C4401E0" w14:textId="37128DD2" w:rsidR="006E771B" w:rsidRPr="002371E8" w:rsidRDefault="00DB22B5" w:rsidP="001124E8">
      <w:pPr>
        <w:pStyle w:val="Luett1"/>
      </w:pPr>
      <w:r w:rsidRPr="002371E8">
        <w:t>A</w:t>
      </w:r>
      <w:r w:rsidR="006E771B" w:rsidRPr="002371E8">
        <w:t>mmatillisen koulutuksen ja lukiokoulutuksen julkinen koulutustehtävä perustuu opetus- ja kulttuuriministeriön lupaan ja valtion suoraan koulutuksen järjestäjälle maksamaan valtion rahoitukseen</w:t>
      </w:r>
      <w:r w:rsidRPr="002371E8">
        <w:t>.</w:t>
      </w:r>
      <w:r w:rsidR="00843693" w:rsidRPr="002371E8">
        <w:t xml:space="preserve"> </w:t>
      </w:r>
      <w:r w:rsidR="003B2748" w:rsidRPr="002371E8">
        <w:t xml:space="preserve">Samalla </w:t>
      </w:r>
      <w:r w:rsidR="00843693" w:rsidRPr="002371E8">
        <w:t>siirrytään yksityisoikeudelliseen toimintamuotoon.</w:t>
      </w:r>
    </w:p>
    <w:p w14:paraId="4B278257" w14:textId="6D71B9E4" w:rsidR="00843693" w:rsidRPr="002371E8" w:rsidRDefault="00843693" w:rsidP="001124E8">
      <w:pPr>
        <w:pStyle w:val="Luett1"/>
      </w:pPr>
      <w:r w:rsidRPr="002371E8">
        <w:t>Ammatillisessa koulutuksessa siirrytään yhteen lakiin ja yhteen lupaan.</w:t>
      </w:r>
    </w:p>
    <w:p w14:paraId="0B261A34" w14:textId="77777777" w:rsidR="00E2135B" w:rsidRPr="002371E8" w:rsidRDefault="00E2135B" w:rsidP="00DD33C9">
      <w:pPr>
        <w:pStyle w:val="Eivli"/>
        <w:ind w:left="1304"/>
      </w:pPr>
    </w:p>
    <w:p w14:paraId="7509D5F2" w14:textId="77777777" w:rsidR="002B6E77" w:rsidRPr="002371E8" w:rsidRDefault="002B6E77" w:rsidP="00DD33C9">
      <w:pPr>
        <w:pStyle w:val="Leipteksti1"/>
      </w:pPr>
    </w:p>
    <w:p w14:paraId="4FC7F65C" w14:textId="77777777" w:rsidR="00E2135B" w:rsidRPr="002371E8" w:rsidRDefault="00134765" w:rsidP="00DD33C9">
      <w:pPr>
        <w:pStyle w:val="Leipteksti1"/>
      </w:pPr>
      <w:r w:rsidRPr="002371E8">
        <w:t>Sivistystyönantajat ry</w:t>
      </w:r>
    </w:p>
    <w:p w14:paraId="45430D79" w14:textId="77777777" w:rsidR="00E2135B" w:rsidRPr="002371E8" w:rsidRDefault="00E2135B" w:rsidP="00DD33C9">
      <w:pPr>
        <w:pStyle w:val="Eivli"/>
        <w:ind w:left="1304"/>
      </w:pPr>
    </w:p>
    <w:p w14:paraId="3868C3EF" w14:textId="77777777" w:rsidR="00E2135B" w:rsidRPr="002371E8" w:rsidRDefault="00766A46" w:rsidP="00DD33C9">
      <w:pPr>
        <w:pStyle w:val="Eivli"/>
        <w:spacing w:after="60"/>
        <w:ind w:left="1304"/>
      </w:pPr>
      <w:r w:rsidRPr="002371E8">
        <w:t>Minna-Marika Lindström</w:t>
      </w:r>
    </w:p>
    <w:p w14:paraId="5A7A335A" w14:textId="660F75C6" w:rsidR="001A7D27" w:rsidRPr="002371E8" w:rsidRDefault="00766A46">
      <w:pPr>
        <w:pStyle w:val="Eivli"/>
        <w:ind w:left="1304"/>
      </w:pPr>
      <w:r w:rsidRPr="002371E8">
        <w:t>johtaja</w:t>
      </w:r>
      <w:r w:rsidR="009B7B58" w:rsidRPr="002371E8">
        <w:t xml:space="preserve"> </w:t>
      </w:r>
    </w:p>
    <w:p w14:paraId="4C22025D" w14:textId="77777777" w:rsidR="00996C9D" w:rsidRPr="002371E8" w:rsidRDefault="00996C9D">
      <w:pPr>
        <w:pStyle w:val="Eivli"/>
        <w:ind w:left="1304"/>
      </w:pPr>
    </w:p>
    <w:p w14:paraId="63448B77" w14:textId="77777777" w:rsidR="00996C9D" w:rsidRPr="002371E8" w:rsidRDefault="00996C9D" w:rsidP="00996C9D">
      <w:pPr>
        <w:pStyle w:val="Leipteksti1"/>
        <w:ind w:left="0"/>
        <w:rPr>
          <w:i/>
        </w:rPr>
      </w:pPr>
      <w:r w:rsidRPr="002371E8">
        <w:rPr>
          <w:i/>
        </w:rPr>
        <w:t xml:space="preserve">Sivistystyönantajat ry on opetus- ja korkeakoulualan työnantajien edunvalvontajärjestö, joka neuvottelee alan yleissitovat työehtosopimukset ja valvoo jäsentensä työmarkkina- ja elinkeinopoliittisia etuja. Yhdistys on Elinkeinoelämän keskusliiton </w:t>
      </w:r>
      <w:proofErr w:type="spellStart"/>
      <w:r w:rsidRPr="002371E8">
        <w:rPr>
          <w:i/>
        </w:rPr>
        <w:t>EK:n</w:t>
      </w:r>
      <w:proofErr w:type="spellEnd"/>
      <w:r w:rsidRPr="002371E8">
        <w:rPr>
          <w:i/>
        </w:rPr>
        <w:t xml:space="preserve"> jäsenliitto. </w:t>
      </w:r>
    </w:p>
    <w:p w14:paraId="57A73EA1" w14:textId="77777777" w:rsidR="00996C9D" w:rsidRPr="002371E8" w:rsidRDefault="00996C9D" w:rsidP="00996C9D">
      <w:pPr>
        <w:pStyle w:val="Leipteksti1"/>
        <w:ind w:left="0"/>
        <w:rPr>
          <w:i/>
        </w:rPr>
      </w:pPr>
      <w:r w:rsidRPr="002371E8">
        <w:rPr>
          <w:i/>
        </w:rPr>
        <w:t xml:space="preserve">Noin 300 jäsentämme ovat säätiöitä, osakeyhtiöitä, yhdistyksiä sekä julkisoikeudellisia laitoksia. Jäsenemme hoitavat julkista koulutustehtävää julkisella rahoituksella. Niillä on opetusministeriön tai valtioneuvoston järjestämislupa ja yliopistojen toiminta perustuu lakiin. Jäsentemme palveluksessa on noin 55.000 työntekijää. </w:t>
      </w:r>
    </w:p>
    <w:p w14:paraId="461A94A2" w14:textId="77777777" w:rsidR="00996C9D" w:rsidRPr="002371E8" w:rsidRDefault="00996C9D" w:rsidP="00996C9D">
      <w:pPr>
        <w:pStyle w:val="Leipteksti1"/>
        <w:ind w:left="0"/>
        <w:rPr>
          <w:i/>
        </w:rPr>
      </w:pPr>
      <w:r w:rsidRPr="002371E8">
        <w:rPr>
          <w:i/>
        </w:rPr>
        <w:t xml:space="preserve">Jäsenemme edustavat kaikkia koulutusasteita: </w:t>
      </w:r>
    </w:p>
    <w:p w14:paraId="04C4E525" w14:textId="77777777" w:rsidR="00996C9D" w:rsidRPr="002371E8" w:rsidRDefault="00996C9D" w:rsidP="00996C9D">
      <w:pPr>
        <w:pStyle w:val="Luett1"/>
        <w:numPr>
          <w:ilvl w:val="0"/>
          <w:numId w:val="17"/>
        </w:numPr>
        <w:tabs>
          <w:tab w:val="left" w:pos="1304"/>
        </w:tabs>
        <w:rPr>
          <w:i/>
        </w:rPr>
      </w:pPr>
      <w:r w:rsidRPr="002371E8">
        <w:rPr>
          <w:i/>
        </w:rPr>
        <w:t xml:space="preserve">yliopistoja ja ammattikorkeakouluja </w:t>
      </w:r>
    </w:p>
    <w:p w14:paraId="10976B33" w14:textId="77777777" w:rsidR="00996C9D" w:rsidRPr="002371E8" w:rsidRDefault="00996C9D" w:rsidP="00996C9D">
      <w:pPr>
        <w:pStyle w:val="Luett1"/>
        <w:numPr>
          <w:ilvl w:val="0"/>
          <w:numId w:val="17"/>
        </w:numPr>
        <w:tabs>
          <w:tab w:val="left" w:pos="1304"/>
        </w:tabs>
        <w:rPr>
          <w:i/>
        </w:rPr>
      </w:pPr>
      <w:r w:rsidRPr="002371E8">
        <w:rPr>
          <w:i/>
        </w:rPr>
        <w:t>ammatillisia oppilaitoksia ja lukioita</w:t>
      </w:r>
    </w:p>
    <w:p w14:paraId="1BF84431" w14:textId="77777777" w:rsidR="00996C9D" w:rsidRPr="002371E8" w:rsidRDefault="00996C9D" w:rsidP="00996C9D">
      <w:pPr>
        <w:pStyle w:val="Luett1"/>
        <w:numPr>
          <w:ilvl w:val="0"/>
          <w:numId w:val="17"/>
        </w:numPr>
        <w:tabs>
          <w:tab w:val="left" w:pos="1304"/>
        </w:tabs>
        <w:rPr>
          <w:i/>
        </w:rPr>
      </w:pPr>
      <w:r w:rsidRPr="002371E8">
        <w:rPr>
          <w:i/>
        </w:rPr>
        <w:t>peruskouluja</w:t>
      </w:r>
    </w:p>
    <w:p w14:paraId="1E5CDC47" w14:textId="77777777" w:rsidR="00996C9D" w:rsidRPr="002371E8" w:rsidRDefault="00996C9D" w:rsidP="00996C9D">
      <w:pPr>
        <w:pStyle w:val="Luett1"/>
        <w:numPr>
          <w:ilvl w:val="0"/>
          <w:numId w:val="17"/>
        </w:numPr>
        <w:tabs>
          <w:tab w:val="left" w:pos="1304"/>
        </w:tabs>
        <w:rPr>
          <w:b/>
          <w:i/>
        </w:rPr>
      </w:pPr>
      <w:r w:rsidRPr="002371E8">
        <w:rPr>
          <w:i/>
        </w:rPr>
        <w:t xml:space="preserve">vapaan sivistystyön oppilaitoksia (kansanopistoja, kansalaisopistoja, kesäyliopistoja, urheiluopistoja, opintokeskuksia) </w:t>
      </w:r>
    </w:p>
    <w:p w14:paraId="6B7B466A" w14:textId="77777777" w:rsidR="00996C9D" w:rsidRPr="002371E8" w:rsidRDefault="00996C9D" w:rsidP="00996C9D">
      <w:pPr>
        <w:pStyle w:val="Luett1"/>
        <w:numPr>
          <w:ilvl w:val="0"/>
          <w:numId w:val="17"/>
        </w:numPr>
        <w:tabs>
          <w:tab w:val="left" w:pos="1304"/>
        </w:tabs>
        <w:rPr>
          <w:b/>
          <w:i/>
        </w:rPr>
      </w:pPr>
      <w:r w:rsidRPr="002371E8">
        <w:rPr>
          <w:i/>
        </w:rPr>
        <w:t>taiteen perusopetuksen oppilaitoksia (kuten musiikkiopistoja)</w:t>
      </w:r>
      <w:r w:rsidRPr="002371E8">
        <w:rPr>
          <w:b/>
          <w:i/>
        </w:rPr>
        <w:t xml:space="preserve"> </w:t>
      </w:r>
    </w:p>
    <w:p w14:paraId="4FC18CC4" w14:textId="77777777" w:rsidR="00996C9D" w:rsidRPr="002371E8" w:rsidRDefault="00996C9D">
      <w:pPr>
        <w:pStyle w:val="Eivli"/>
        <w:ind w:left="1304"/>
      </w:pPr>
    </w:p>
    <w:sectPr w:rsidR="00996C9D" w:rsidRPr="002371E8" w:rsidSect="000F1DEF">
      <w:headerReference w:type="default" r:id="rId14"/>
      <w:footerReference w:type="default" r:id="rId15"/>
      <w:headerReference w:type="first" r:id="rId16"/>
      <w:footerReference w:type="first" r:id="rId17"/>
      <w:pgSz w:w="11906" w:h="16838" w:code="9"/>
      <w:pgMar w:top="1701" w:right="1134" w:bottom="1418" w:left="1304" w:header="62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69E1C" w14:textId="77777777" w:rsidR="003C6604" w:rsidRDefault="003C6604" w:rsidP="0079302F">
      <w:pPr>
        <w:spacing w:after="0" w:line="240" w:lineRule="auto"/>
      </w:pPr>
      <w:r>
        <w:separator/>
      </w:r>
    </w:p>
    <w:p w14:paraId="01ACA1E5" w14:textId="77777777" w:rsidR="003C6604" w:rsidRDefault="003C6604"/>
  </w:endnote>
  <w:endnote w:type="continuationSeparator" w:id="0">
    <w:p w14:paraId="5765985D" w14:textId="77777777" w:rsidR="003C6604" w:rsidRDefault="003C6604" w:rsidP="0079302F">
      <w:pPr>
        <w:spacing w:after="0" w:line="240" w:lineRule="auto"/>
      </w:pPr>
      <w:r>
        <w:continuationSeparator/>
      </w:r>
    </w:p>
    <w:p w14:paraId="6F93163A" w14:textId="77777777" w:rsidR="003C6604" w:rsidRDefault="003C6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2E87F" w14:textId="77777777" w:rsidR="00134765" w:rsidRPr="002E1451" w:rsidRDefault="00575B35" w:rsidP="002E1451">
    <w:pPr>
      <w:tabs>
        <w:tab w:val="center" w:pos="4819"/>
        <w:tab w:val="right" w:pos="9638"/>
      </w:tabs>
      <w:spacing w:after="0" w:line="240" w:lineRule="auto"/>
      <w:jc w:val="right"/>
      <w:rPr>
        <w:rFonts w:eastAsia="Trebuchet MS" w:cs="Trebuchet MS"/>
        <w:color w:val="A4C538" w:themeColor="accent2"/>
        <w:sz w:val="16"/>
        <w:szCs w:val="16"/>
      </w:rPr>
    </w:pPr>
    <w:r>
      <w:rPr>
        <w:rFonts w:eastAsia="Trebuchet MS" w:cs="Trebuchet MS"/>
        <w:noProof/>
        <w:color w:val="A4C538" w:themeColor="accent2"/>
        <w:sz w:val="16"/>
        <w:szCs w:val="16"/>
        <w:lang w:eastAsia="fi-FI"/>
      </w:rPr>
      <mc:AlternateContent>
        <mc:Choice Requires="wps">
          <w:drawing>
            <wp:anchor distT="0" distB="0" distL="114300" distR="114300" simplePos="0" relativeHeight="251655680" behindDoc="0" locked="0" layoutInCell="1" allowOverlap="1" wp14:anchorId="5BDBA592" wp14:editId="146BB818">
              <wp:simplePos x="0" y="0"/>
              <wp:positionH relativeFrom="column">
                <wp:posOffset>-715010</wp:posOffset>
              </wp:positionH>
              <wp:positionV relativeFrom="paragraph">
                <wp:posOffset>-135255</wp:posOffset>
              </wp:positionV>
              <wp:extent cx="6840220" cy="0"/>
              <wp:effectExtent l="8890" t="7620" r="8890" b="11430"/>
              <wp:wrapNone/>
              <wp:docPr id="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chemeClr val="accent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3pt,-10.65pt" to="482.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" strokecolor="#a4c538 [3205]" strokeweight="1pt">
              <v:stroke dashstyle="1 1"/>
            </v:line>
          </w:pict>
        </mc:Fallback>
      </mc:AlternateContent>
    </w:r>
    <w:r w:rsidR="00134765" w:rsidRPr="002E1451">
      <w:rPr>
        <w:rFonts w:eastAsia="Trebuchet MS" w:cs="Trebuchet MS"/>
        <w:color w:val="A4C538" w:themeColor="accent2"/>
        <w:sz w:val="16"/>
        <w:szCs w:val="16"/>
      </w:rPr>
      <w:t>Sivistystyönantajat ry • Eteläranta 10, FI-00130 Helsinki, Finland</w:t>
    </w:r>
  </w:p>
  <w:p w14:paraId="64DE1AC3" w14:textId="77777777" w:rsidR="00134765" w:rsidRPr="006C6E03" w:rsidRDefault="00134765" w:rsidP="006C6E03">
    <w:pPr>
      <w:tabs>
        <w:tab w:val="center" w:pos="4819"/>
        <w:tab w:val="right" w:pos="9638"/>
      </w:tabs>
      <w:spacing w:after="0" w:line="240" w:lineRule="auto"/>
      <w:jc w:val="right"/>
      <w:rPr>
        <w:rFonts w:eastAsia="Trebuchet MS" w:cs="Trebuchet MS"/>
        <w:color w:val="A4C538" w:themeColor="accent2"/>
        <w:sz w:val="16"/>
        <w:szCs w:val="16"/>
      </w:rPr>
    </w:pPr>
    <w:r w:rsidRPr="002E1451">
      <w:rPr>
        <w:rFonts w:eastAsia="Trebuchet MS" w:cs="Trebuchet MS"/>
        <w:color w:val="A4C538" w:themeColor="accent2"/>
        <w:sz w:val="16"/>
        <w:szCs w:val="16"/>
      </w:rPr>
      <w:t xml:space="preserve">Tel. </w:t>
    </w:r>
    <w:r w:rsidRPr="00E266F5">
      <w:rPr>
        <w:rFonts w:eastAsia="Trebuchet MS" w:cs="Trebuchet MS"/>
        <w:color w:val="A4C538" w:themeColor="accent2"/>
        <w:sz w:val="16"/>
        <w:szCs w:val="16"/>
      </w:rPr>
      <w:t>+358 9 1728 5700</w:t>
    </w:r>
    <w:r w:rsidRPr="002E1451">
      <w:rPr>
        <w:rFonts w:eastAsia="Trebuchet MS" w:cs="Trebuchet MS"/>
        <w:color w:val="A4C538" w:themeColor="accent2"/>
        <w:sz w:val="16"/>
        <w:szCs w:val="16"/>
      </w:rPr>
      <w:t xml:space="preserve"> • www.sivisty</w:t>
    </w:r>
    <w:r w:rsidR="006C6E03">
      <w:rPr>
        <w:rFonts w:eastAsia="Trebuchet MS" w:cs="Trebuchet MS"/>
        <w:color w:val="A4C538" w:themeColor="accent2"/>
        <w:sz w:val="16"/>
        <w:szCs w:val="16"/>
      </w:rPr>
      <w:t>sty</w:t>
    </w:r>
    <w:r w:rsidRPr="002E1451">
      <w:rPr>
        <w:rFonts w:eastAsia="Trebuchet MS" w:cs="Trebuchet MS"/>
        <w:color w:val="A4C538" w:themeColor="accent2"/>
        <w:sz w:val="16"/>
        <w:szCs w:val="16"/>
      </w:rPr>
      <w:t>onantajat.fi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F8A5A" w14:textId="77777777" w:rsidR="00134765" w:rsidRPr="002E1451" w:rsidRDefault="00575B35" w:rsidP="00E266F5">
    <w:pPr>
      <w:tabs>
        <w:tab w:val="center" w:pos="4819"/>
        <w:tab w:val="right" w:pos="9638"/>
      </w:tabs>
      <w:spacing w:after="0" w:line="240" w:lineRule="auto"/>
      <w:jc w:val="right"/>
      <w:rPr>
        <w:rFonts w:eastAsia="Trebuchet MS" w:cs="Trebuchet MS"/>
        <w:color w:val="A4C538" w:themeColor="accent2"/>
        <w:sz w:val="16"/>
        <w:szCs w:val="16"/>
      </w:rPr>
    </w:pPr>
    <w:r>
      <w:rPr>
        <w:rFonts w:eastAsia="Trebuchet MS" w:cs="Trebuchet MS"/>
        <w:noProof/>
        <w:color w:val="A4C538" w:themeColor="accent2"/>
        <w:sz w:val="16"/>
        <w:szCs w:val="16"/>
        <w:lang w:eastAsia="fi-FI"/>
      </w:rPr>
      <mc:AlternateContent>
        <mc:Choice Requires="wps">
          <w:drawing>
            <wp:anchor distT="0" distB="0" distL="114300" distR="114300" simplePos="0" relativeHeight="251658752" behindDoc="0" locked="0" layoutInCell="1" allowOverlap="1" wp14:anchorId="644DEA0E" wp14:editId="1C18FA66">
              <wp:simplePos x="0" y="0"/>
              <wp:positionH relativeFrom="column">
                <wp:posOffset>-715010</wp:posOffset>
              </wp:positionH>
              <wp:positionV relativeFrom="paragraph">
                <wp:posOffset>-135255</wp:posOffset>
              </wp:positionV>
              <wp:extent cx="6840220" cy="0"/>
              <wp:effectExtent l="8890" t="7620" r="8890" b="114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chemeClr val="accent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3pt,-10.65pt" to="482.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" strokecolor="#a4c538 [3205]" strokeweight="1pt">
              <v:stroke dashstyle="1 1"/>
            </v:line>
          </w:pict>
        </mc:Fallback>
      </mc:AlternateContent>
    </w:r>
    <w:r w:rsidR="00134765" w:rsidRPr="002E1451">
      <w:rPr>
        <w:rFonts w:eastAsia="Trebuchet MS" w:cs="Trebuchet MS"/>
        <w:color w:val="A4C538" w:themeColor="accent2"/>
        <w:sz w:val="16"/>
        <w:szCs w:val="16"/>
      </w:rPr>
      <w:t>Sivistystyönantajat ry • Eteläranta 10, FI-00130 Helsinki, Finland</w:t>
    </w:r>
  </w:p>
  <w:p w14:paraId="399B6654" w14:textId="77777777" w:rsidR="00134765" w:rsidRPr="00E266F5" w:rsidRDefault="00134765" w:rsidP="00E266F5">
    <w:pPr>
      <w:tabs>
        <w:tab w:val="center" w:pos="4819"/>
        <w:tab w:val="right" w:pos="9638"/>
      </w:tabs>
      <w:spacing w:after="0" w:line="240" w:lineRule="auto"/>
      <w:jc w:val="right"/>
      <w:rPr>
        <w:rFonts w:eastAsia="Trebuchet MS" w:cs="Trebuchet MS"/>
        <w:color w:val="A4C538" w:themeColor="accent2"/>
        <w:sz w:val="16"/>
        <w:szCs w:val="16"/>
      </w:rPr>
    </w:pPr>
    <w:r w:rsidRPr="002E1451">
      <w:rPr>
        <w:rFonts w:eastAsia="Trebuchet MS" w:cs="Trebuchet MS"/>
        <w:color w:val="A4C538" w:themeColor="accent2"/>
        <w:sz w:val="16"/>
        <w:szCs w:val="16"/>
      </w:rPr>
      <w:t xml:space="preserve">Tel. </w:t>
    </w:r>
    <w:r w:rsidRPr="00E266F5">
      <w:rPr>
        <w:rFonts w:eastAsia="Trebuchet MS" w:cs="Trebuchet MS"/>
        <w:color w:val="A4C538" w:themeColor="accent2"/>
        <w:sz w:val="16"/>
        <w:szCs w:val="16"/>
      </w:rPr>
      <w:t>+358 9 1728 5700</w:t>
    </w:r>
    <w:r w:rsidRPr="002E1451">
      <w:rPr>
        <w:rFonts w:eastAsia="Trebuchet MS" w:cs="Trebuchet MS"/>
        <w:color w:val="A4C538" w:themeColor="accent2"/>
        <w:sz w:val="16"/>
        <w:szCs w:val="16"/>
      </w:rPr>
      <w:t xml:space="preserve"> •</w:t>
    </w:r>
    <w:r>
      <w:rPr>
        <w:rFonts w:eastAsia="Trebuchet MS" w:cs="Trebuchet MS"/>
        <w:color w:val="A4C538" w:themeColor="accent2"/>
        <w:sz w:val="16"/>
        <w:szCs w:val="16"/>
      </w:rPr>
      <w:t xml:space="preserve"> www.sivisty</w:t>
    </w:r>
    <w:r w:rsidR="00D74A2F">
      <w:rPr>
        <w:rFonts w:eastAsia="Trebuchet MS" w:cs="Trebuchet MS"/>
        <w:color w:val="A4C538" w:themeColor="accent2"/>
        <w:sz w:val="16"/>
        <w:szCs w:val="16"/>
      </w:rPr>
      <w:t>sty</w:t>
    </w:r>
    <w:r>
      <w:rPr>
        <w:rFonts w:eastAsia="Trebuchet MS" w:cs="Trebuchet MS"/>
        <w:color w:val="A4C538" w:themeColor="accent2"/>
        <w:sz w:val="16"/>
        <w:szCs w:val="16"/>
      </w:rPr>
      <w:t>onantajat.fi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44AC1" w14:textId="77777777" w:rsidR="003C6604" w:rsidRDefault="003C6604" w:rsidP="0079302F">
      <w:pPr>
        <w:spacing w:after="0" w:line="240" w:lineRule="auto"/>
      </w:pPr>
      <w:r>
        <w:separator/>
      </w:r>
    </w:p>
    <w:p w14:paraId="4984C09A" w14:textId="77777777" w:rsidR="003C6604" w:rsidRDefault="003C6604"/>
  </w:footnote>
  <w:footnote w:type="continuationSeparator" w:id="0">
    <w:p w14:paraId="4A85A57B" w14:textId="77777777" w:rsidR="003C6604" w:rsidRDefault="003C6604" w:rsidP="0079302F">
      <w:pPr>
        <w:spacing w:after="0" w:line="240" w:lineRule="auto"/>
      </w:pPr>
      <w:r>
        <w:continuationSeparator/>
      </w:r>
    </w:p>
    <w:p w14:paraId="042A3614" w14:textId="77777777" w:rsidR="003C6604" w:rsidRDefault="003C66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2645"/>
      <w:gridCol w:w="1647"/>
    </w:tblGrid>
    <w:tr w:rsidR="00134765" w14:paraId="3E503A54" w14:textId="77777777" w:rsidTr="00A87E69">
      <w:trPr>
        <w:trHeight w:val="255"/>
      </w:trPr>
      <w:tc>
        <w:tcPr>
          <w:tcW w:w="5495" w:type="dxa"/>
          <w:vMerge w:val="restart"/>
        </w:tcPr>
        <w:p w14:paraId="567A1867" w14:textId="0FF5155B" w:rsidR="00134765" w:rsidRDefault="00134765">
          <w:pPr>
            <w:pStyle w:val="Yltunniste"/>
          </w:pPr>
        </w:p>
      </w:tc>
      <w:tc>
        <w:tcPr>
          <w:tcW w:w="2693" w:type="dxa"/>
        </w:tcPr>
        <w:p w14:paraId="250712A4" w14:textId="77777777" w:rsidR="00134765" w:rsidRPr="00AF7941" w:rsidRDefault="00134765">
          <w:pPr>
            <w:pStyle w:val="Yltunniste"/>
            <w:rPr>
              <w:sz w:val="20"/>
              <w:szCs w:val="20"/>
            </w:rPr>
          </w:pPr>
        </w:p>
      </w:tc>
      <w:tc>
        <w:tcPr>
          <w:tcW w:w="1666" w:type="dxa"/>
        </w:tcPr>
        <w:p w14:paraId="1B62F4A6" w14:textId="77777777" w:rsidR="00134765" w:rsidRPr="00AF7941" w:rsidRDefault="00134765" w:rsidP="0079302F">
          <w:pPr>
            <w:pStyle w:val="Yltunniste"/>
            <w:jc w:val="right"/>
            <w:rPr>
              <w:sz w:val="20"/>
              <w:szCs w:val="20"/>
            </w:rPr>
          </w:pPr>
          <w:r w:rsidRPr="00AF7941">
            <w:rPr>
              <w:sz w:val="20"/>
              <w:szCs w:val="20"/>
            </w:rPr>
            <w:t>(</w:t>
          </w:r>
          <w:r w:rsidRPr="00AF7941">
            <w:rPr>
              <w:sz w:val="20"/>
              <w:szCs w:val="20"/>
            </w:rPr>
            <w:fldChar w:fldCharType="begin"/>
          </w:r>
          <w:r w:rsidRPr="00AF7941">
            <w:rPr>
              <w:sz w:val="20"/>
              <w:szCs w:val="20"/>
            </w:rPr>
            <w:instrText xml:space="preserve"> PAGE   \* MERGEFORMAT </w:instrText>
          </w:r>
          <w:r w:rsidRPr="00AF7941">
            <w:rPr>
              <w:sz w:val="20"/>
              <w:szCs w:val="20"/>
            </w:rPr>
            <w:fldChar w:fldCharType="separate"/>
          </w:r>
          <w:r w:rsidR="00FD1764">
            <w:rPr>
              <w:noProof/>
              <w:sz w:val="20"/>
              <w:szCs w:val="20"/>
            </w:rPr>
            <w:t>9</w:t>
          </w:r>
          <w:r w:rsidRPr="00AF7941">
            <w:rPr>
              <w:sz w:val="20"/>
              <w:szCs w:val="20"/>
            </w:rPr>
            <w:fldChar w:fldCharType="end"/>
          </w:r>
          <w:r w:rsidRPr="00AF7941">
            <w:rPr>
              <w:sz w:val="20"/>
              <w:szCs w:val="20"/>
            </w:rPr>
            <w:t>/</w:t>
          </w:r>
          <w:r w:rsidRPr="00AF7941">
            <w:rPr>
              <w:sz w:val="20"/>
              <w:szCs w:val="20"/>
            </w:rPr>
            <w:fldChar w:fldCharType="begin"/>
          </w:r>
          <w:r w:rsidRPr="00AF7941">
            <w:rPr>
              <w:sz w:val="20"/>
              <w:szCs w:val="20"/>
            </w:rPr>
            <w:instrText xml:space="preserve"> NUMPAGES   \* MERGEFORMAT </w:instrText>
          </w:r>
          <w:r w:rsidRPr="00AF7941">
            <w:rPr>
              <w:sz w:val="20"/>
              <w:szCs w:val="20"/>
            </w:rPr>
            <w:fldChar w:fldCharType="separate"/>
          </w:r>
          <w:r w:rsidR="00FD1764">
            <w:rPr>
              <w:noProof/>
              <w:sz w:val="20"/>
              <w:szCs w:val="20"/>
            </w:rPr>
            <w:t>9</w:t>
          </w:r>
          <w:r w:rsidRPr="00AF7941">
            <w:rPr>
              <w:noProof/>
              <w:sz w:val="20"/>
              <w:szCs w:val="20"/>
            </w:rPr>
            <w:fldChar w:fldCharType="end"/>
          </w:r>
          <w:r w:rsidRPr="00AF7941">
            <w:rPr>
              <w:sz w:val="20"/>
              <w:szCs w:val="20"/>
            </w:rPr>
            <w:t>)</w:t>
          </w:r>
        </w:p>
      </w:tc>
    </w:tr>
    <w:tr w:rsidR="00134765" w14:paraId="449FEB86" w14:textId="77777777" w:rsidTr="00A87E69">
      <w:trPr>
        <w:trHeight w:val="374"/>
      </w:trPr>
      <w:tc>
        <w:tcPr>
          <w:tcW w:w="5495" w:type="dxa"/>
          <w:vMerge/>
        </w:tcPr>
        <w:p w14:paraId="26DA80EF" w14:textId="77777777" w:rsidR="00134765" w:rsidRDefault="00134765">
          <w:pPr>
            <w:pStyle w:val="Yltunniste"/>
          </w:pPr>
        </w:p>
      </w:tc>
      <w:tc>
        <w:tcPr>
          <w:tcW w:w="2693" w:type="dxa"/>
          <w:vAlign w:val="bottom"/>
        </w:tcPr>
        <w:p w14:paraId="27911130" w14:textId="77777777" w:rsidR="00134765" w:rsidRPr="00AF7941" w:rsidRDefault="00134765" w:rsidP="00256277">
          <w:pPr>
            <w:pStyle w:val="Yltunniste"/>
            <w:rPr>
              <w:sz w:val="20"/>
              <w:szCs w:val="20"/>
            </w:rPr>
          </w:pPr>
        </w:p>
      </w:tc>
      <w:tc>
        <w:tcPr>
          <w:tcW w:w="1666" w:type="dxa"/>
        </w:tcPr>
        <w:p w14:paraId="034D3968" w14:textId="77777777" w:rsidR="00134765" w:rsidRPr="00AF7941" w:rsidRDefault="00134765">
          <w:pPr>
            <w:pStyle w:val="Yltunniste"/>
            <w:rPr>
              <w:sz w:val="20"/>
              <w:szCs w:val="20"/>
            </w:rPr>
          </w:pPr>
        </w:p>
      </w:tc>
    </w:tr>
  </w:tbl>
  <w:p w14:paraId="461B5BFB" w14:textId="77777777" w:rsidR="00A87E69" w:rsidRDefault="00575B35" w:rsidP="00A87E69">
    <w:pPr>
      <w:pStyle w:val="Yltunniste"/>
      <w:spacing w:after="480"/>
    </w:pPr>
    <w:r>
      <w:rPr>
        <w:rFonts w:eastAsia="Trebuchet MS" w:cs="Trebuchet MS"/>
        <w:noProof/>
        <w:color w:val="546A7E" w:themeColor="accent1"/>
        <w:sz w:val="18"/>
        <w:szCs w:val="18"/>
        <w:lang w:eastAsia="fi-FI"/>
      </w:rPr>
      <mc:AlternateContent>
        <mc:Choice Requires="wps">
          <w:drawing>
            <wp:anchor distT="0" distB="0" distL="114300" distR="114300" simplePos="0" relativeHeight="251656704" behindDoc="0" locked="0" layoutInCell="1" allowOverlap="1" wp14:anchorId="0FDC7D02" wp14:editId="18B466E2">
              <wp:simplePos x="0" y="0"/>
              <wp:positionH relativeFrom="column">
                <wp:posOffset>-707390</wp:posOffset>
              </wp:positionH>
              <wp:positionV relativeFrom="paragraph">
                <wp:posOffset>142875</wp:posOffset>
              </wp:positionV>
              <wp:extent cx="6840220" cy="0"/>
              <wp:effectExtent l="6985" t="9525" r="10795" b="952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chemeClr val="accent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7pt,11.25pt" to="482.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" strokecolor="#a4c538 [3205]" strokeweight="1pt">
              <v:stroke dashstyle="1 1"/>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1"/>
      <w:gridCol w:w="2637"/>
      <w:gridCol w:w="1616"/>
    </w:tblGrid>
    <w:tr w:rsidR="00134765" w14:paraId="7EB15B70" w14:textId="77777777" w:rsidTr="002E1451">
      <w:tc>
        <w:tcPr>
          <w:tcW w:w="5495" w:type="dxa"/>
          <w:vMerge w:val="restart"/>
        </w:tcPr>
        <w:p w14:paraId="4EF11C5C" w14:textId="4E35A722" w:rsidR="00134765" w:rsidRDefault="00134765" w:rsidP="002E1451">
          <w:pPr>
            <w:pStyle w:val="Yltunniste"/>
          </w:pPr>
          <w:r>
            <w:rPr>
              <w:noProof/>
              <w:lang w:eastAsia="fi-FI"/>
            </w:rPr>
            <w:drawing>
              <wp:inline distT="0" distB="0" distL="0" distR="0" wp14:anchorId="03823356" wp14:editId="34F809B7">
                <wp:extent cx="2520696" cy="3962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830x1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396240"/>
                        </a:xfrm>
                        <a:prstGeom prst="rect">
                          <a:avLst/>
                        </a:prstGeom>
                      </pic:spPr>
                    </pic:pic>
                  </a:graphicData>
                </a:graphic>
              </wp:inline>
            </w:drawing>
          </w:r>
        </w:p>
      </w:tc>
      <w:sdt>
        <w:sdtPr>
          <w:alias w:val="Title"/>
          <w:tag w:val=""/>
          <w:id w:val="301661140"/>
          <w:dataBinding w:prefixMappings="xmlns:ns0='http://purl.org/dc/elements/1.1/' xmlns:ns1='http://schemas.openxmlformats.org/package/2006/metadata/core-properties' " w:xpath="/ns1:coreProperties[1]/ns0:title[1]" w:storeItemID="{6C3C8BC8-F283-45AE-878A-BAB7291924A1}"/>
          <w:text/>
        </w:sdtPr>
        <w:sdtEndPr/>
        <w:sdtContent>
          <w:tc>
            <w:tcPr>
              <w:tcW w:w="2693" w:type="dxa"/>
            </w:tcPr>
            <w:p w14:paraId="12D9C453" w14:textId="09C43661" w:rsidR="00134765" w:rsidRPr="00A81809" w:rsidRDefault="00DB6095" w:rsidP="002E42B6">
              <w:pPr>
                <w:pStyle w:val="Yltunniste"/>
              </w:pPr>
              <w:r>
                <w:t xml:space="preserve">Lausunto </w:t>
              </w:r>
              <w:proofErr w:type="spellStart"/>
              <w:r>
                <w:t>HEsta</w:t>
              </w:r>
              <w:proofErr w:type="spellEnd"/>
              <w:r>
                <w:t xml:space="preserve"> koskien toisen asteen koulutuksen ja vapaan sivistystyön rakenteellista kehittämistä </w:t>
              </w:r>
            </w:p>
          </w:tc>
        </w:sdtContent>
      </w:sdt>
      <w:tc>
        <w:tcPr>
          <w:tcW w:w="1666" w:type="dxa"/>
        </w:tcPr>
        <w:p w14:paraId="474D61E5" w14:textId="77777777" w:rsidR="00134765" w:rsidRPr="00AF7941" w:rsidRDefault="00134765" w:rsidP="002E1451">
          <w:pPr>
            <w:pStyle w:val="Yltunniste"/>
            <w:jc w:val="right"/>
            <w:rPr>
              <w:sz w:val="20"/>
              <w:szCs w:val="20"/>
            </w:rPr>
          </w:pPr>
          <w:r w:rsidRPr="00AF7941">
            <w:rPr>
              <w:sz w:val="20"/>
              <w:szCs w:val="20"/>
            </w:rPr>
            <w:t>(</w:t>
          </w:r>
          <w:r w:rsidRPr="00AF7941">
            <w:rPr>
              <w:sz w:val="20"/>
              <w:szCs w:val="20"/>
            </w:rPr>
            <w:fldChar w:fldCharType="begin"/>
          </w:r>
          <w:r w:rsidRPr="00AF7941">
            <w:rPr>
              <w:sz w:val="20"/>
              <w:szCs w:val="20"/>
            </w:rPr>
            <w:instrText xml:space="preserve"> PAGE   \* MERGEFORMAT </w:instrText>
          </w:r>
          <w:r w:rsidRPr="00AF7941">
            <w:rPr>
              <w:sz w:val="20"/>
              <w:szCs w:val="20"/>
            </w:rPr>
            <w:fldChar w:fldCharType="separate"/>
          </w:r>
          <w:r w:rsidR="00FD1764">
            <w:rPr>
              <w:noProof/>
              <w:sz w:val="20"/>
              <w:szCs w:val="20"/>
            </w:rPr>
            <w:t>1</w:t>
          </w:r>
          <w:r w:rsidRPr="00AF7941">
            <w:rPr>
              <w:sz w:val="20"/>
              <w:szCs w:val="20"/>
            </w:rPr>
            <w:fldChar w:fldCharType="end"/>
          </w:r>
          <w:r w:rsidRPr="00AF7941">
            <w:rPr>
              <w:sz w:val="20"/>
              <w:szCs w:val="20"/>
            </w:rPr>
            <w:t>/</w:t>
          </w:r>
          <w:r w:rsidRPr="00AF7941">
            <w:rPr>
              <w:sz w:val="20"/>
              <w:szCs w:val="20"/>
            </w:rPr>
            <w:fldChar w:fldCharType="begin"/>
          </w:r>
          <w:r w:rsidRPr="00AF7941">
            <w:rPr>
              <w:sz w:val="20"/>
              <w:szCs w:val="20"/>
            </w:rPr>
            <w:instrText xml:space="preserve"> NUMPAGES   \* MERGEFORMAT </w:instrText>
          </w:r>
          <w:r w:rsidRPr="00AF7941">
            <w:rPr>
              <w:sz w:val="20"/>
              <w:szCs w:val="20"/>
            </w:rPr>
            <w:fldChar w:fldCharType="separate"/>
          </w:r>
          <w:r w:rsidR="00FD1764">
            <w:rPr>
              <w:noProof/>
              <w:sz w:val="20"/>
              <w:szCs w:val="20"/>
            </w:rPr>
            <w:t>3</w:t>
          </w:r>
          <w:r w:rsidRPr="00AF7941">
            <w:rPr>
              <w:noProof/>
              <w:sz w:val="20"/>
              <w:szCs w:val="20"/>
            </w:rPr>
            <w:fldChar w:fldCharType="end"/>
          </w:r>
          <w:r w:rsidRPr="00AF7941">
            <w:rPr>
              <w:sz w:val="20"/>
              <w:szCs w:val="20"/>
            </w:rPr>
            <w:t>)</w:t>
          </w:r>
        </w:p>
      </w:tc>
    </w:tr>
    <w:tr w:rsidR="00134765" w14:paraId="5B7AFF1B" w14:textId="77777777" w:rsidTr="002E1451">
      <w:tc>
        <w:tcPr>
          <w:tcW w:w="5495" w:type="dxa"/>
          <w:vMerge/>
        </w:tcPr>
        <w:p w14:paraId="750DE24D" w14:textId="77777777" w:rsidR="00134765" w:rsidRDefault="00134765" w:rsidP="002E1451">
          <w:pPr>
            <w:pStyle w:val="Yltunniste"/>
          </w:pPr>
        </w:p>
      </w:tc>
      <w:tc>
        <w:tcPr>
          <w:tcW w:w="2693" w:type="dxa"/>
          <w:vAlign w:val="bottom"/>
        </w:tcPr>
        <w:p w14:paraId="30AFA586" w14:textId="6D838971" w:rsidR="00134765" w:rsidRPr="00A81809" w:rsidRDefault="00D8217C" w:rsidP="002E1451">
          <w:pPr>
            <w:pStyle w:val="Yltunniste"/>
          </w:pPr>
          <w:r w:rsidRPr="00D8217C">
            <w:t>17.11.2014</w:t>
          </w:r>
        </w:p>
      </w:tc>
      <w:tc>
        <w:tcPr>
          <w:tcW w:w="1666" w:type="dxa"/>
        </w:tcPr>
        <w:p w14:paraId="5D6DE1C4" w14:textId="77777777" w:rsidR="00134765" w:rsidRPr="00AF7941" w:rsidRDefault="00134765" w:rsidP="002E1451">
          <w:pPr>
            <w:pStyle w:val="Yltunniste"/>
            <w:rPr>
              <w:sz w:val="20"/>
              <w:szCs w:val="20"/>
            </w:rPr>
          </w:pPr>
        </w:p>
      </w:tc>
    </w:tr>
  </w:tbl>
  <w:p w14:paraId="1899A606" w14:textId="77777777" w:rsidR="00134765" w:rsidRDefault="00575B35" w:rsidP="00C81E0A">
    <w:pPr>
      <w:pStyle w:val="Yltunniste"/>
      <w:spacing w:after="480"/>
    </w:pPr>
    <w:r>
      <w:rPr>
        <w:rFonts w:eastAsia="Trebuchet MS" w:cs="Trebuchet MS"/>
        <w:noProof/>
        <w:color w:val="546A7E" w:themeColor="accent1"/>
        <w:sz w:val="18"/>
        <w:szCs w:val="18"/>
        <w:lang w:eastAsia="fi-FI"/>
      </w:rPr>
      <mc:AlternateContent>
        <mc:Choice Requires="wps">
          <w:drawing>
            <wp:anchor distT="0" distB="0" distL="114300" distR="114300" simplePos="0" relativeHeight="251657728" behindDoc="0" locked="0" layoutInCell="1" allowOverlap="1" wp14:anchorId="2A99700C" wp14:editId="5B6C4989">
              <wp:simplePos x="0" y="0"/>
              <wp:positionH relativeFrom="column">
                <wp:posOffset>-707390</wp:posOffset>
              </wp:positionH>
              <wp:positionV relativeFrom="paragraph">
                <wp:posOffset>142875</wp:posOffset>
              </wp:positionV>
              <wp:extent cx="6840220" cy="0"/>
              <wp:effectExtent l="6985" t="9525" r="1079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chemeClr val="accent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7pt,11.25pt" to="482.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" strokecolor="#a4c538 [3205]" strokeweight="1pt">
              <v:stroke dashstyle="1 1"/>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F03B7A"/>
    <w:lvl w:ilvl="0">
      <w:start w:val="1"/>
      <w:numFmt w:val="decimal"/>
      <w:lvlText w:val="%1."/>
      <w:lvlJc w:val="left"/>
      <w:pPr>
        <w:tabs>
          <w:tab w:val="num" w:pos="1492"/>
        </w:tabs>
        <w:ind w:left="1492" w:hanging="360"/>
      </w:pPr>
    </w:lvl>
  </w:abstractNum>
  <w:abstractNum w:abstractNumId="1">
    <w:nsid w:val="FFFFFF7D"/>
    <w:multiLevelType w:val="singleLevel"/>
    <w:tmpl w:val="3850BF1E"/>
    <w:lvl w:ilvl="0">
      <w:start w:val="1"/>
      <w:numFmt w:val="decimal"/>
      <w:lvlText w:val="%1."/>
      <w:lvlJc w:val="left"/>
      <w:pPr>
        <w:tabs>
          <w:tab w:val="num" w:pos="1209"/>
        </w:tabs>
        <w:ind w:left="1209" w:hanging="360"/>
      </w:pPr>
    </w:lvl>
  </w:abstractNum>
  <w:abstractNum w:abstractNumId="2">
    <w:nsid w:val="FFFFFF7E"/>
    <w:multiLevelType w:val="singleLevel"/>
    <w:tmpl w:val="10C84B66"/>
    <w:lvl w:ilvl="0">
      <w:start w:val="1"/>
      <w:numFmt w:val="decimal"/>
      <w:lvlText w:val="%1."/>
      <w:lvlJc w:val="left"/>
      <w:pPr>
        <w:tabs>
          <w:tab w:val="num" w:pos="926"/>
        </w:tabs>
        <w:ind w:left="926" w:hanging="360"/>
      </w:pPr>
    </w:lvl>
  </w:abstractNum>
  <w:abstractNum w:abstractNumId="3">
    <w:nsid w:val="FFFFFF7F"/>
    <w:multiLevelType w:val="singleLevel"/>
    <w:tmpl w:val="92181084"/>
    <w:lvl w:ilvl="0">
      <w:start w:val="1"/>
      <w:numFmt w:val="decimal"/>
      <w:lvlText w:val="%1."/>
      <w:lvlJc w:val="left"/>
      <w:pPr>
        <w:tabs>
          <w:tab w:val="num" w:pos="643"/>
        </w:tabs>
        <w:ind w:left="643" w:hanging="360"/>
      </w:pPr>
    </w:lvl>
  </w:abstractNum>
  <w:abstractNum w:abstractNumId="4">
    <w:nsid w:val="FFFFFF80"/>
    <w:multiLevelType w:val="singleLevel"/>
    <w:tmpl w:val="945E4B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6A6B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46E2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629B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E8A774"/>
    <w:lvl w:ilvl="0">
      <w:start w:val="1"/>
      <w:numFmt w:val="decimal"/>
      <w:lvlText w:val="%1."/>
      <w:lvlJc w:val="left"/>
      <w:pPr>
        <w:tabs>
          <w:tab w:val="num" w:pos="360"/>
        </w:tabs>
        <w:ind w:left="360" w:hanging="360"/>
      </w:pPr>
    </w:lvl>
  </w:abstractNum>
  <w:abstractNum w:abstractNumId="9">
    <w:nsid w:val="FFFFFF89"/>
    <w:multiLevelType w:val="singleLevel"/>
    <w:tmpl w:val="C51EB8D2"/>
    <w:lvl w:ilvl="0">
      <w:start w:val="1"/>
      <w:numFmt w:val="bullet"/>
      <w:lvlText w:val=""/>
      <w:lvlJc w:val="left"/>
      <w:pPr>
        <w:tabs>
          <w:tab w:val="num" w:pos="360"/>
        </w:tabs>
        <w:ind w:left="360" w:hanging="360"/>
      </w:pPr>
      <w:rPr>
        <w:rFonts w:ascii="Symbol" w:hAnsi="Symbol" w:hint="default"/>
      </w:rPr>
    </w:lvl>
  </w:abstractNum>
  <w:abstractNum w:abstractNumId="10">
    <w:nsid w:val="00560682"/>
    <w:multiLevelType w:val="hybridMultilevel"/>
    <w:tmpl w:val="B5CCF89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nsid w:val="0D8B32BD"/>
    <w:multiLevelType w:val="hybridMultilevel"/>
    <w:tmpl w:val="44F0329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nsid w:val="1AD93186"/>
    <w:multiLevelType w:val="hybridMultilevel"/>
    <w:tmpl w:val="B5261EAE"/>
    <w:lvl w:ilvl="0" w:tplc="472A94FE">
      <w:start w:val="1"/>
      <w:numFmt w:val="bullet"/>
      <w:pStyle w:val="Luettelo1"/>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nsid w:val="29F42744"/>
    <w:multiLevelType w:val="hybridMultilevel"/>
    <w:tmpl w:val="6296A9E0"/>
    <w:lvl w:ilvl="0" w:tplc="825CA824">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2E6A4D8E"/>
    <w:multiLevelType w:val="multilevel"/>
    <w:tmpl w:val="9D7E6A3A"/>
    <w:lvl w:ilvl="0">
      <w:start w:val="1"/>
      <w:numFmt w:val="decimal"/>
      <w:pStyle w:val="NroLuett"/>
      <w:lvlText w:val="%1."/>
      <w:lvlJc w:val="left"/>
      <w:pPr>
        <w:ind w:left="1701" w:hanging="397"/>
      </w:pPr>
      <w:rPr>
        <w:rFonts w:hint="default"/>
      </w:rPr>
    </w:lvl>
    <w:lvl w:ilvl="1">
      <w:start w:val="1"/>
      <w:numFmt w:val="decimal"/>
      <w:lvlText w:val="1.%2."/>
      <w:lvlJc w:val="left"/>
      <w:pPr>
        <w:ind w:left="2381" w:hanging="510"/>
      </w:pPr>
      <w:rPr>
        <w:rFonts w:hint="default"/>
      </w:rPr>
    </w:lvl>
    <w:lvl w:ilvl="2">
      <w:start w:val="1"/>
      <w:numFmt w:val="decimal"/>
      <w:lvlText w:val="1.1.%3."/>
      <w:lvlJc w:val="left"/>
      <w:pPr>
        <w:ind w:left="3289" w:hanging="681"/>
      </w:pPr>
      <w:rPr>
        <w:rFonts w:hint="default"/>
      </w:rPr>
    </w:lvl>
    <w:lvl w:ilvl="3">
      <w:start w:val="1"/>
      <w:numFmt w:val="decimal"/>
      <w:lvlText w:val="%4."/>
      <w:lvlJc w:val="left"/>
      <w:pPr>
        <w:ind w:left="3824" w:hanging="360"/>
      </w:pPr>
      <w:rPr>
        <w:rFonts w:hint="default"/>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15">
    <w:nsid w:val="638700C3"/>
    <w:multiLevelType w:val="hybridMultilevel"/>
    <w:tmpl w:val="BDE20C32"/>
    <w:lvl w:ilvl="0" w:tplc="2D3E0D34">
      <w:start w:val="1"/>
      <w:numFmt w:val="bullet"/>
      <w:pStyle w:val="Luett1"/>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nsid w:val="685E2756"/>
    <w:multiLevelType w:val="hybridMultilevel"/>
    <w:tmpl w:val="76FAF9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2"/>
  </w:num>
  <w:num w:numId="15">
    <w:abstractNumId w:val="12"/>
  </w:num>
  <w:num w:numId="16">
    <w:abstractNumId w:val="14"/>
  </w:num>
  <w:num w:numId="17">
    <w:abstractNumId w:val="15"/>
  </w:num>
  <w:num w:numId="18">
    <w:abstractNumId w:val="15"/>
  </w:num>
  <w:num w:numId="19">
    <w:abstractNumId w:val="14"/>
  </w:num>
  <w:num w:numId="20">
    <w:abstractNumId w:val="10"/>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B1"/>
    <w:rsid w:val="00000773"/>
    <w:rsid w:val="00012DC9"/>
    <w:rsid w:val="000236AF"/>
    <w:rsid w:val="0002619C"/>
    <w:rsid w:val="00027ED5"/>
    <w:rsid w:val="00044315"/>
    <w:rsid w:val="0005283D"/>
    <w:rsid w:val="000634FD"/>
    <w:rsid w:val="0007573D"/>
    <w:rsid w:val="00084718"/>
    <w:rsid w:val="00084799"/>
    <w:rsid w:val="000869ED"/>
    <w:rsid w:val="0009093A"/>
    <w:rsid w:val="00091603"/>
    <w:rsid w:val="00091E3D"/>
    <w:rsid w:val="0009258C"/>
    <w:rsid w:val="00092C7B"/>
    <w:rsid w:val="000A0E0C"/>
    <w:rsid w:val="000A3620"/>
    <w:rsid w:val="000B2233"/>
    <w:rsid w:val="000B500C"/>
    <w:rsid w:val="000C3C4B"/>
    <w:rsid w:val="000E3279"/>
    <w:rsid w:val="000E492E"/>
    <w:rsid w:val="000E5D05"/>
    <w:rsid w:val="000F1DEF"/>
    <w:rsid w:val="00103CA7"/>
    <w:rsid w:val="001124E8"/>
    <w:rsid w:val="00123BB1"/>
    <w:rsid w:val="00134765"/>
    <w:rsid w:val="001356C4"/>
    <w:rsid w:val="00152880"/>
    <w:rsid w:val="001564F5"/>
    <w:rsid w:val="001574D4"/>
    <w:rsid w:val="0015779B"/>
    <w:rsid w:val="00174B84"/>
    <w:rsid w:val="00195C81"/>
    <w:rsid w:val="001A0454"/>
    <w:rsid w:val="001A586C"/>
    <w:rsid w:val="001A6316"/>
    <w:rsid w:val="001A72C2"/>
    <w:rsid w:val="001A7D27"/>
    <w:rsid w:val="001C5EC6"/>
    <w:rsid w:val="001C68A5"/>
    <w:rsid w:val="001C78F5"/>
    <w:rsid w:val="001E6797"/>
    <w:rsid w:val="001F03DB"/>
    <w:rsid w:val="001F75EE"/>
    <w:rsid w:val="002008A8"/>
    <w:rsid w:val="00205361"/>
    <w:rsid w:val="00205585"/>
    <w:rsid w:val="00216144"/>
    <w:rsid w:val="00220FB0"/>
    <w:rsid w:val="00224779"/>
    <w:rsid w:val="00224DC1"/>
    <w:rsid w:val="0022729B"/>
    <w:rsid w:val="002275A2"/>
    <w:rsid w:val="00234CA4"/>
    <w:rsid w:val="002371E8"/>
    <w:rsid w:val="00256277"/>
    <w:rsid w:val="002719E5"/>
    <w:rsid w:val="00273A17"/>
    <w:rsid w:val="00277F1E"/>
    <w:rsid w:val="002861C9"/>
    <w:rsid w:val="002962D5"/>
    <w:rsid w:val="00296682"/>
    <w:rsid w:val="00296A01"/>
    <w:rsid w:val="002A1536"/>
    <w:rsid w:val="002B1300"/>
    <w:rsid w:val="002B4171"/>
    <w:rsid w:val="002B6E77"/>
    <w:rsid w:val="002E1451"/>
    <w:rsid w:val="002E42B6"/>
    <w:rsid w:val="002E6CBB"/>
    <w:rsid w:val="002F03DB"/>
    <w:rsid w:val="00307F4F"/>
    <w:rsid w:val="00314EAE"/>
    <w:rsid w:val="0032039E"/>
    <w:rsid w:val="003265D0"/>
    <w:rsid w:val="0033138D"/>
    <w:rsid w:val="00335F9F"/>
    <w:rsid w:val="003364F7"/>
    <w:rsid w:val="00336C59"/>
    <w:rsid w:val="003565D0"/>
    <w:rsid w:val="00364A28"/>
    <w:rsid w:val="00376FD8"/>
    <w:rsid w:val="003857D0"/>
    <w:rsid w:val="003A0389"/>
    <w:rsid w:val="003A3144"/>
    <w:rsid w:val="003B2748"/>
    <w:rsid w:val="003B4C36"/>
    <w:rsid w:val="003C3D0B"/>
    <w:rsid w:val="003C6604"/>
    <w:rsid w:val="003D0617"/>
    <w:rsid w:val="003D4B2B"/>
    <w:rsid w:val="003D6795"/>
    <w:rsid w:val="003E142F"/>
    <w:rsid w:val="003E1856"/>
    <w:rsid w:val="003F017E"/>
    <w:rsid w:val="003F22E7"/>
    <w:rsid w:val="004035AE"/>
    <w:rsid w:val="0040363A"/>
    <w:rsid w:val="00404C8F"/>
    <w:rsid w:val="00413431"/>
    <w:rsid w:val="00417F5B"/>
    <w:rsid w:val="00445EAB"/>
    <w:rsid w:val="00451821"/>
    <w:rsid w:val="00464560"/>
    <w:rsid w:val="004668E9"/>
    <w:rsid w:val="004806E7"/>
    <w:rsid w:val="00491205"/>
    <w:rsid w:val="0049308D"/>
    <w:rsid w:val="004A5099"/>
    <w:rsid w:val="004A5EAB"/>
    <w:rsid w:val="004C2267"/>
    <w:rsid w:val="004C6733"/>
    <w:rsid w:val="004C69C3"/>
    <w:rsid w:val="004C6A7F"/>
    <w:rsid w:val="004E04CB"/>
    <w:rsid w:val="004E3458"/>
    <w:rsid w:val="004F54BB"/>
    <w:rsid w:val="005169C1"/>
    <w:rsid w:val="00530648"/>
    <w:rsid w:val="005315E8"/>
    <w:rsid w:val="005353B7"/>
    <w:rsid w:val="005655BB"/>
    <w:rsid w:val="00575B35"/>
    <w:rsid w:val="00582165"/>
    <w:rsid w:val="00585858"/>
    <w:rsid w:val="00597E2C"/>
    <w:rsid w:val="005A70AE"/>
    <w:rsid w:val="005B1A42"/>
    <w:rsid w:val="005C10CA"/>
    <w:rsid w:val="005C3738"/>
    <w:rsid w:val="005C3D6B"/>
    <w:rsid w:val="005C4DA5"/>
    <w:rsid w:val="005C6D5C"/>
    <w:rsid w:val="005D45DB"/>
    <w:rsid w:val="005D5576"/>
    <w:rsid w:val="005E3940"/>
    <w:rsid w:val="005E6A24"/>
    <w:rsid w:val="0060082A"/>
    <w:rsid w:val="00603B92"/>
    <w:rsid w:val="006047AF"/>
    <w:rsid w:val="00624155"/>
    <w:rsid w:val="006304F8"/>
    <w:rsid w:val="00635114"/>
    <w:rsid w:val="00640B5B"/>
    <w:rsid w:val="00677687"/>
    <w:rsid w:val="0069258B"/>
    <w:rsid w:val="006A03F6"/>
    <w:rsid w:val="006A2068"/>
    <w:rsid w:val="006A2CF0"/>
    <w:rsid w:val="006A3200"/>
    <w:rsid w:val="006A5149"/>
    <w:rsid w:val="006A6A95"/>
    <w:rsid w:val="006A77D0"/>
    <w:rsid w:val="006B618F"/>
    <w:rsid w:val="006C6E03"/>
    <w:rsid w:val="006E03EF"/>
    <w:rsid w:val="006E22B5"/>
    <w:rsid w:val="006E2A2F"/>
    <w:rsid w:val="006E771B"/>
    <w:rsid w:val="006F1DE4"/>
    <w:rsid w:val="006F2622"/>
    <w:rsid w:val="00701B81"/>
    <w:rsid w:val="00722DB9"/>
    <w:rsid w:val="00723629"/>
    <w:rsid w:val="00726644"/>
    <w:rsid w:val="007365AA"/>
    <w:rsid w:val="0074625C"/>
    <w:rsid w:val="00746D5E"/>
    <w:rsid w:val="0075087B"/>
    <w:rsid w:val="00761191"/>
    <w:rsid w:val="00762843"/>
    <w:rsid w:val="007663B9"/>
    <w:rsid w:val="00766A46"/>
    <w:rsid w:val="00775591"/>
    <w:rsid w:val="007858BA"/>
    <w:rsid w:val="0079302F"/>
    <w:rsid w:val="00796603"/>
    <w:rsid w:val="007E3E15"/>
    <w:rsid w:val="007F4ACA"/>
    <w:rsid w:val="00800D0F"/>
    <w:rsid w:val="0081011C"/>
    <w:rsid w:val="008107B9"/>
    <w:rsid w:val="00810CF3"/>
    <w:rsid w:val="0081215A"/>
    <w:rsid w:val="00817356"/>
    <w:rsid w:val="00820280"/>
    <w:rsid w:val="00826DA2"/>
    <w:rsid w:val="008352D8"/>
    <w:rsid w:val="008403DA"/>
    <w:rsid w:val="00843693"/>
    <w:rsid w:val="008511B1"/>
    <w:rsid w:val="00865414"/>
    <w:rsid w:val="00871658"/>
    <w:rsid w:val="00882353"/>
    <w:rsid w:val="00885516"/>
    <w:rsid w:val="00890524"/>
    <w:rsid w:val="00891007"/>
    <w:rsid w:val="00892508"/>
    <w:rsid w:val="00893DFE"/>
    <w:rsid w:val="008B5D95"/>
    <w:rsid w:val="008B60F6"/>
    <w:rsid w:val="008B6BFF"/>
    <w:rsid w:val="008C4E7C"/>
    <w:rsid w:val="008D1335"/>
    <w:rsid w:val="008D75DB"/>
    <w:rsid w:val="008E4E50"/>
    <w:rsid w:val="008E5908"/>
    <w:rsid w:val="008F297C"/>
    <w:rsid w:val="008F44EA"/>
    <w:rsid w:val="00907D39"/>
    <w:rsid w:val="00914CBB"/>
    <w:rsid w:val="00923A5F"/>
    <w:rsid w:val="0093014B"/>
    <w:rsid w:val="00932316"/>
    <w:rsid w:val="00937AD8"/>
    <w:rsid w:val="009407FA"/>
    <w:rsid w:val="0094118D"/>
    <w:rsid w:val="009468D7"/>
    <w:rsid w:val="0095692B"/>
    <w:rsid w:val="00957E48"/>
    <w:rsid w:val="00963F8B"/>
    <w:rsid w:val="0096716D"/>
    <w:rsid w:val="00971660"/>
    <w:rsid w:val="00975622"/>
    <w:rsid w:val="009813E6"/>
    <w:rsid w:val="0098151D"/>
    <w:rsid w:val="00981672"/>
    <w:rsid w:val="00983D0D"/>
    <w:rsid w:val="00996C9D"/>
    <w:rsid w:val="009A4946"/>
    <w:rsid w:val="009B1FD1"/>
    <w:rsid w:val="009B5C5F"/>
    <w:rsid w:val="009B7B58"/>
    <w:rsid w:val="009C1FFE"/>
    <w:rsid w:val="009C5377"/>
    <w:rsid w:val="009D2658"/>
    <w:rsid w:val="009D7415"/>
    <w:rsid w:val="009E2168"/>
    <w:rsid w:val="00A03513"/>
    <w:rsid w:val="00A1011A"/>
    <w:rsid w:val="00A150F4"/>
    <w:rsid w:val="00A17673"/>
    <w:rsid w:val="00A23C8B"/>
    <w:rsid w:val="00A35A48"/>
    <w:rsid w:val="00A477D6"/>
    <w:rsid w:val="00A517D6"/>
    <w:rsid w:val="00A537E9"/>
    <w:rsid w:val="00A5414C"/>
    <w:rsid w:val="00A54AED"/>
    <w:rsid w:val="00A703EA"/>
    <w:rsid w:val="00A7523B"/>
    <w:rsid w:val="00A80A07"/>
    <w:rsid w:val="00A81809"/>
    <w:rsid w:val="00A87E69"/>
    <w:rsid w:val="00A94F01"/>
    <w:rsid w:val="00AA6489"/>
    <w:rsid w:val="00AB47B2"/>
    <w:rsid w:val="00AC0E6E"/>
    <w:rsid w:val="00AD7744"/>
    <w:rsid w:val="00AE7F0D"/>
    <w:rsid w:val="00AF7941"/>
    <w:rsid w:val="00B0294D"/>
    <w:rsid w:val="00B11AC1"/>
    <w:rsid w:val="00B13BEE"/>
    <w:rsid w:val="00B13F2A"/>
    <w:rsid w:val="00B153B6"/>
    <w:rsid w:val="00B17917"/>
    <w:rsid w:val="00B17CBB"/>
    <w:rsid w:val="00B2633F"/>
    <w:rsid w:val="00B33795"/>
    <w:rsid w:val="00B33D19"/>
    <w:rsid w:val="00B376B4"/>
    <w:rsid w:val="00B4455A"/>
    <w:rsid w:val="00B5631A"/>
    <w:rsid w:val="00B6033C"/>
    <w:rsid w:val="00B71465"/>
    <w:rsid w:val="00B71703"/>
    <w:rsid w:val="00B75BED"/>
    <w:rsid w:val="00B7797B"/>
    <w:rsid w:val="00B86406"/>
    <w:rsid w:val="00B86565"/>
    <w:rsid w:val="00B9061B"/>
    <w:rsid w:val="00B92A31"/>
    <w:rsid w:val="00BA1567"/>
    <w:rsid w:val="00BA20C5"/>
    <w:rsid w:val="00BB466C"/>
    <w:rsid w:val="00BC2602"/>
    <w:rsid w:val="00BC5BFD"/>
    <w:rsid w:val="00BC61E4"/>
    <w:rsid w:val="00BC78AB"/>
    <w:rsid w:val="00BE61CB"/>
    <w:rsid w:val="00BF18B9"/>
    <w:rsid w:val="00BF7910"/>
    <w:rsid w:val="00C02903"/>
    <w:rsid w:val="00C04E72"/>
    <w:rsid w:val="00C10734"/>
    <w:rsid w:val="00C3400D"/>
    <w:rsid w:val="00C44219"/>
    <w:rsid w:val="00C44D32"/>
    <w:rsid w:val="00C50E79"/>
    <w:rsid w:val="00C55015"/>
    <w:rsid w:val="00C60A8E"/>
    <w:rsid w:val="00C6493A"/>
    <w:rsid w:val="00C66CB8"/>
    <w:rsid w:val="00C74CA9"/>
    <w:rsid w:val="00C81E0A"/>
    <w:rsid w:val="00C85702"/>
    <w:rsid w:val="00C85F18"/>
    <w:rsid w:val="00C87504"/>
    <w:rsid w:val="00C9329C"/>
    <w:rsid w:val="00C95DD9"/>
    <w:rsid w:val="00CA0AE8"/>
    <w:rsid w:val="00CA4F6C"/>
    <w:rsid w:val="00CB2F99"/>
    <w:rsid w:val="00CB3EA8"/>
    <w:rsid w:val="00CB6246"/>
    <w:rsid w:val="00CB787B"/>
    <w:rsid w:val="00CC32DB"/>
    <w:rsid w:val="00CC64DA"/>
    <w:rsid w:val="00CD1AF6"/>
    <w:rsid w:val="00CE7478"/>
    <w:rsid w:val="00D46CB4"/>
    <w:rsid w:val="00D47404"/>
    <w:rsid w:val="00D52B3D"/>
    <w:rsid w:val="00D53EEA"/>
    <w:rsid w:val="00D5724D"/>
    <w:rsid w:val="00D61351"/>
    <w:rsid w:val="00D67E16"/>
    <w:rsid w:val="00D72670"/>
    <w:rsid w:val="00D74A2F"/>
    <w:rsid w:val="00D8217C"/>
    <w:rsid w:val="00D863CD"/>
    <w:rsid w:val="00D94553"/>
    <w:rsid w:val="00D959F3"/>
    <w:rsid w:val="00DA3EE4"/>
    <w:rsid w:val="00DB22B5"/>
    <w:rsid w:val="00DB574B"/>
    <w:rsid w:val="00DB6095"/>
    <w:rsid w:val="00DC2D84"/>
    <w:rsid w:val="00DD0E38"/>
    <w:rsid w:val="00DD33C9"/>
    <w:rsid w:val="00DE676B"/>
    <w:rsid w:val="00DE6FB2"/>
    <w:rsid w:val="00DF6209"/>
    <w:rsid w:val="00E0177F"/>
    <w:rsid w:val="00E05A1F"/>
    <w:rsid w:val="00E12A15"/>
    <w:rsid w:val="00E20A53"/>
    <w:rsid w:val="00E2135B"/>
    <w:rsid w:val="00E254DF"/>
    <w:rsid w:val="00E266F5"/>
    <w:rsid w:val="00E3047C"/>
    <w:rsid w:val="00E30FF7"/>
    <w:rsid w:val="00E40DEC"/>
    <w:rsid w:val="00E50D1F"/>
    <w:rsid w:val="00E54445"/>
    <w:rsid w:val="00E57D4E"/>
    <w:rsid w:val="00E63842"/>
    <w:rsid w:val="00E65CB5"/>
    <w:rsid w:val="00E739ED"/>
    <w:rsid w:val="00E75C1B"/>
    <w:rsid w:val="00E77042"/>
    <w:rsid w:val="00E803F7"/>
    <w:rsid w:val="00E83E18"/>
    <w:rsid w:val="00E85279"/>
    <w:rsid w:val="00E87167"/>
    <w:rsid w:val="00E90FC4"/>
    <w:rsid w:val="00E9661E"/>
    <w:rsid w:val="00EA06C5"/>
    <w:rsid w:val="00EA31FD"/>
    <w:rsid w:val="00EC0A59"/>
    <w:rsid w:val="00EC78A8"/>
    <w:rsid w:val="00ED4160"/>
    <w:rsid w:val="00EE014E"/>
    <w:rsid w:val="00EF0E17"/>
    <w:rsid w:val="00EF0F5C"/>
    <w:rsid w:val="00EF3958"/>
    <w:rsid w:val="00F02298"/>
    <w:rsid w:val="00F035F5"/>
    <w:rsid w:val="00F13E4C"/>
    <w:rsid w:val="00F17464"/>
    <w:rsid w:val="00F2272C"/>
    <w:rsid w:val="00F3053A"/>
    <w:rsid w:val="00F32B5C"/>
    <w:rsid w:val="00F32B66"/>
    <w:rsid w:val="00F4059E"/>
    <w:rsid w:val="00F437DD"/>
    <w:rsid w:val="00F46EF3"/>
    <w:rsid w:val="00F73D62"/>
    <w:rsid w:val="00F7735E"/>
    <w:rsid w:val="00F80EF2"/>
    <w:rsid w:val="00F96157"/>
    <w:rsid w:val="00FA29AF"/>
    <w:rsid w:val="00FC1464"/>
    <w:rsid w:val="00FD1764"/>
    <w:rsid w:val="00FD4A08"/>
    <w:rsid w:val="00FD7E6A"/>
    <w:rsid w:val="00FE02D3"/>
    <w:rsid w:val="00FE2B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7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1" w:unhideWhenUsed="0" w:qFormat="1"/>
    <w:lsdException w:name="heading 1" w:semiHidden="0" w:uiPriority="9" w:unhideWhenUsed="0" w:qFormat="1"/>
    <w:lsdException w:name="heading 2" w:uiPriority="9" w:qFormat="1"/>
    <w:lsdException w:name="heading 3" w:uiPriority="9" w:qFormat="1"/>
    <w:lsdException w:name="heading 4" w:uiPriority="12" w:qFormat="1"/>
    <w:lsdException w:name="heading 5" w:uiPriority="13"/>
    <w:lsdException w:name="heading 6" w:uiPriority="18" w:unhideWhenUsed="0"/>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4"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uiPriority w:val="11"/>
    <w:qFormat/>
    <w:rsid w:val="00EC0A59"/>
  </w:style>
  <w:style w:type="paragraph" w:styleId="Otsikko1">
    <w:name w:val="heading 1"/>
    <w:basedOn w:val="Normaali"/>
    <w:next w:val="Leipteksti1"/>
    <w:link w:val="Otsikko1Char"/>
    <w:uiPriority w:val="1"/>
    <w:qFormat/>
    <w:rsid w:val="006304F8"/>
    <w:pPr>
      <w:keepNext/>
      <w:keepLines/>
      <w:spacing w:before="120" w:after="0"/>
      <w:outlineLvl w:val="0"/>
    </w:pPr>
    <w:rPr>
      <w:rFonts w:eastAsiaTheme="majorEastAsia" w:cstheme="majorHAnsi"/>
      <w:bCs/>
      <w:smallCaps/>
      <w:color w:val="000000" w:themeColor="accent3"/>
      <w:sz w:val="26"/>
      <w:szCs w:val="28"/>
    </w:rPr>
  </w:style>
  <w:style w:type="paragraph" w:styleId="Otsikko2">
    <w:name w:val="heading 2"/>
    <w:basedOn w:val="Normaali"/>
    <w:next w:val="Leipteksti1"/>
    <w:link w:val="Otsikko2Char"/>
    <w:uiPriority w:val="2"/>
    <w:qFormat/>
    <w:rsid w:val="006304F8"/>
    <w:pPr>
      <w:keepNext/>
      <w:keepLines/>
      <w:spacing w:before="120" w:after="0"/>
      <w:outlineLvl w:val="1"/>
    </w:pPr>
    <w:rPr>
      <w:rFonts w:eastAsiaTheme="majorEastAsia" w:cstheme="majorBidi"/>
      <w:bCs/>
      <w:color w:val="000000" w:themeColor="accent3"/>
      <w:sz w:val="24"/>
      <w:szCs w:val="26"/>
    </w:rPr>
  </w:style>
  <w:style w:type="paragraph" w:styleId="Otsikko3">
    <w:name w:val="heading 3"/>
    <w:basedOn w:val="Normaali"/>
    <w:next w:val="Leipteksti1"/>
    <w:link w:val="Otsikko3Char"/>
    <w:uiPriority w:val="3"/>
    <w:qFormat/>
    <w:rsid w:val="006304F8"/>
    <w:pPr>
      <w:keepNext/>
      <w:keepLines/>
      <w:spacing w:before="120" w:after="0"/>
      <w:outlineLvl w:val="2"/>
    </w:pPr>
    <w:rPr>
      <w:rFonts w:eastAsiaTheme="majorEastAsia" w:cstheme="majorBidi"/>
      <w:bCs/>
      <w:color w:val="000000" w:themeColor="accent3"/>
    </w:rPr>
  </w:style>
  <w:style w:type="paragraph" w:styleId="Otsikko4">
    <w:name w:val="heading 4"/>
    <w:basedOn w:val="Normaali"/>
    <w:next w:val="Leipteksti1"/>
    <w:link w:val="Otsikko4Char"/>
    <w:uiPriority w:val="8"/>
    <w:qFormat/>
    <w:rsid w:val="006304F8"/>
    <w:pPr>
      <w:keepNext/>
      <w:keepLines/>
      <w:spacing w:before="120" w:after="0"/>
      <w:outlineLvl w:val="3"/>
    </w:pPr>
    <w:rPr>
      <w:rFonts w:eastAsiaTheme="majorEastAsia" w:cstheme="majorBidi"/>
      <w:b/>
      <w:bCs/>
      <w:iCs/>
      <w:color w:val="000000" w:themeColor="accent3"/>
      <w:sz w:val="26"/>
    </w:rPr>
  </w:style>
  <w:style w:type="paragraph" w:styleId="Otsikko5">
    <w:name w:val="heading 5"/>
    <w:basedOn w:val="Normaali"/>
    <w:next w:val="Normaali"/>
    <w:link w:val="Otsikko5Char"/>
    <w:uiPriority w:val="9"/>
    <w:rsid w:val="009B1FD1"/>
    <w:pPr>
      <w:keepNext/>
      <w:keepLines/>
      <w:spacing w:before="200" w:after="0"/>
      <w:outlineLvl w:val="4"/>
    </w:pPr>
    <w:rPr>
      <w:rFonts w:asciiTheme="majorHAnsi" w:eastAsiaTheme="majorEastAsia" w:hAnsiTheme="majorHAnsi" w:cstheme="majorBidi"/>
      <w:color w:val="29343E"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9302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9302F"/>
  </w:style>
  <w:style w:type="paragraph" w:styleId="Alatunniste">
    <w:name w:val="footer"/>
    <w:basedOn w:val="Normaali"/>
    <w:link w:val="AlatunnisteChar"/>
    <w:uiPriority w:val="99"/>
    <w:unhideWhenUsed/>
    <w:rsid w:val="0079302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96603"/>
  </w:style>
  <w:style w:type="table" w:styleId="TaulukkoRuudukko">
    <w:name w:val="Table Grid"/>
    <w:basedOn w:val="Normaalitaulukko"/>
    <w:uiPriority w:val="59"/>
    <w:rsid w:val="0079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79302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9302F"/>
    <w:rPr>
      <w:rFonts w:ascii="Tahoma" w:hAnsi="Tahoma" w:cs="Tahoma"/>
      <w:sz w:val="16"/>
      <w:szCs w:val="16"/>
    </w:rPr>
  </w:style>
  <w:style w:type="table" w:styleId="Vaalealuettelo-korostus2">
    <w:name w:val="Light List Accent 2"/>
    <w:basedOn w:val="Normaalitaulukko"/>
    <w:uiPriority w:val="61"/>
    <w:rsid w:val="002F03DB"/>
    <w:pPr>
      <w:spacing w:after="0" w:line="240" w:lineRule="auto"/>
    </w:pPr>
    <w:tblPr>
      <w:tblStyleRowBandSize w:val="1"/>
      <w:tblStyleColBandSize w:val="1"/>
      <w:tblBorders>
        <w:top w:val="single" w:sz="8" w:space="0" w:color="A4C538" w:themeColor="accent2"/>
        <w:left w:val="single" w:sz="8" w:space="0" w:color="A4C538" w:themeColor="accent2"/>
        <w:bottom w:val="single" w:sz="8" w:space="0" w:color="A4C538" w:themeColor="accent2"/>
        <w:right w:val="single" w:sz="8" w:space="0" w:color="A4C538" w:themeColor="accent2"/>
      </w:tblBorders>
    </w:tblPr>
    <w:tblStylePr w:type="firstRow">
      <w:pPr>
        <w:spacing w:before="0" w:after="0" w:line="240" w:lineRule="auto"/>
      </w:pPr>
      <w:rPr>
        <w:b/>
        <w:bCs/>
        <w:color w:val="FFFFFF" w:themeColor="background1"/>
      </w:rPr>
      <w:tblPr/>
      <w:tcPr>
        <w:shd w:val="clear" w:color="auto" w:fill="A4C538" w:themeFill="accent2"/>
      </w:tcPr>
    </w:tblStylePr>
    <w:tblStylePr w:type="lastRow">
      <w:pPr>
        <w:spacing w:before="0" w:after="0" w:line="240" w:lineRule="auto"/>
      </w:pPr>
      <w:rPr>
        <w:b/>
        <w:bCs/>
      </w:rPr>
      <w:tblPr/>
      <w:tcPr>
        <w:tcBorders>
          <w:top w:val="double" w:sz="6" w:space="0" w:color="A4C538" w:themeColor="accent2"/>
          <w:left w:val="single" w:sz="8" w:space="0" w:color="A4C538" w:themeColor="accent2"/>
          <w:bottom w:val="single" w:sz="8" w:space="0" w:color="A4C538" w:themeColor="accent2"/>
          <w:right w:val="single" w:sz="8" w:space="0" w:color="A4C538" w:themeColor="accent2"/>
        </w:tcBorders>
      </w:tcPr>
    </w:tblStylePr>
    <w:tblStylePr w:type="firstCol">
      <w:rPr>
        <w:b/>
        <w:bCs/>
      </w:rPr>
    </w:tblStylePr>
    <w:tblStylePr w:type="lastCol">
      <w:rPr>
        <w:b/>
        <w:bCs/>
      </w:rPr>
    </w:tblStylePr>
    <w:tblStylePr w:type="band1Vert">
      <w:tblPr/>
      <w:tcPr>
        <w:tcBorders>
          <w:top w:val="single" w:sz="8" w:space="0" w:color="A4C538" w:themeColor="accent2"/>
          <w:left w:val="single" w:sz="8" w:space="0" w:color="A4C538" w:themeColor="accent2"/>
          <w:bottom w:val="single" w:sz="8" w:space="0" w:color="A4C538" w:themeColor="accent2"/>
          <w:right w:val="single" w:sz="8" w:space="0" w:color="A4C538" w:themeColor="accent2"/>
        </w:tcBorders>
      </w:tcPr>
    </w:tblStylePr>
    <w:tblStylePr w:type="band1Horz">
      <w:tblPr/>
      <w:tcPr>
        <w:tcBorders>
          <w:top w:val="single" w:sz="8" w:space="0" w:color="A4C538" w:themeColor="accent2"/>
          <w:left w:val="single" w:sz="8" w:space="0" w:color="A4C538" w:themeColor="accent2"/>
          <w:bottom w:val="single" w:sz="8" w:space="0" w:color="A4C538" w:themeColor="accent2"/>
          <w:right w:val="single" w:sz="8" w:space="0" w:color="A4C538" w:themeColor="accent2"/>
        </w:tcBorders>
      </w:tcPr>
    </w:tblStylePr>
  </w:style>
  <w:style w:type="table" w:styleId="Vaalealuettelo-korostus1">
    <w:name w:val="Light List Accent 1"/>
    <w:basedOn w:val="Normaalitaulukko"/>
    <w:uiPriority w:val="61"/>
    <w:rsid w:val="002F03DB"/>
    <w:pPr>
      <w:spacing w:after="0" w:line="240" w:lineRule="auto"/>
    </w:pPr>
    <w:tblPr>
      <w:tblStyleRowBandSize w:val="1"/>
      <w:tblStyleColBandSize w:val="1"/>
      <w:tblBorders>
        <w:top w:val="single" w:sz="8" w:space="0" w:color="546A7E" w:themeColor="accent1"/>
        <w:left w:val="single" w:sz="8" w:space="0" w:color="546A7E" w:themeColor="accent1"/>
        <w:bottom w:val="single" w:sz="8" w:space="0" w:color="546A7E" w:themeColor="accent1"/>
        <w:right w:val="single" w:sz="8" w:space="0" w:color="546A7E" w:themeColor="accent1"/>
      </w:tblBorders>
    </w:tblPr>
    <w:tblStylePr w:type="firstRow">
      <w:pPr>
        <w:spacing w:before="0" w:after="0" w:line="240" w:lineRule="auto"/>
      </w:pPr>
      <w:rPr>
        <w:b/>
        <w:bCs/>
        <w:color w:val="FFFFFF" w:themeColor="background1"/>
      </w:rPr>
      <w:tblPr/>
      <w:tcPr>
        <w:shd w:val="clear" w:color="auto" w:fill="546A7E" w:themeFill="accent1"/>
      </w:tcPr>
    </w:tblStylePr>
    <w:tblStylePr w:type="lastRow">
      <w:pPr>
        <w:spacing w:before="0" w:after="0" w:line="240" w:lineRule="auto"/>
      </w:pPr>
      <w:rPr>
        <w:b/>
        <w:bCs/>
      </w:rPr>
      <w:tblPr/>
      <w:tcPr>
        <w:tcBorders>
          <w:top w:val="double" w:sz="6" w:space="0" w:color="546A7E" w:themeColor="accent1"/>
          <w:left w:val="single" w:sz="8" w:space="0" w:color="546A7E" w:themeColor="accent1"/>
          <w:bottom w:val="single" w:sz="8" w:space="0" w:color="546A7E" w:themeColor="accent1"/>
          <w:right w:val="single" w:sz="8" w:space="0" w:color="546A7E" w:themeColor="accent1"/>
        </w:tcBorders>
      </w:tcPr>
    </w:tblStylePr>
    <w:tblStylePr w:type="firstCol">
      <w:rPr>
        <w:b/>
        <w:bCs/>
      </w:rPr>
    </w:tblStylePr>
    <w:tblStylePr w:type="lastCol">
      <w:rPr>
        <w:b/>
        <w:bCs/>
      </w:rPr>
    </w:tblStylePr>
    <w:tblStylePr w:type="band1Vert">
      <w:tblPr/>
      <w:tcPr>
        <w:tcBorders>
          <w:top w:val="single" w:sz="8" w:space="0" w:color="546A7E" w:themeColor="accent1"/>
          <w:left w:val="single" w:sz="8" w:space="0" w:color="546A7E" w:themeColor="accent1"/>
          <w:bottom w:val="single" w:sz="8" w:space="0" w:color="546A7E" w:themeColor="accent1"/>
          <w:right w:val="single" w:sz="8" w:space="0" w:color="546A7E" w:themeColor="accent1"/>
        </w:tcBorders>
      </w:tcPr>
    </w:tblStylePr>
    <w:tblStylePr w:type="band1Horz">
      <w:tblPr/>
      <w:tcPr>
        <w:tcBorders>
          <w:top w:val="single" w:sz="8" w:space="0" w:color="546A7E" w:themeColor="accent1"/>
          <w:left w:val="single" w:sz="8" w:space="0" w:color="546A7E" w:themeColor="accent1"/>
          <w:bottom w:val="single" w:sz="8" w:space="0" w:color="546A7E" w:themeColor="accent1"/>
          <w:right w:val="single" w:sz="8" w:space="0" w:color="546A7E" w:themeColor="accent1"/>
        </w:tcBorders>
      </w:tcPr>
    </w:tblStylePr>
  </w:style>
  <w:style w:type="table" w:styleId="Vaalealuettelo-korostus3">
    <w:name w:val="Light List Accent 3"/>
    <w:basedOn w:val="Normaalitaulukko"/>
    <w:uiPriority w:val="61"/>
    <w:rsid w:val="002F03DB"/>
    <w:pPr>
      <w:spacing w:after="0" w:line="240" w:lineRule="auto"/>
    </w:pPr>
    <w:tblPr>
      <w:tblStyleRowBandSize w:val="1"/>
      <w:tblStyleColBandSize w:val="1"/>
      <w:tblBorders>
        <w:top w:val="single" w:sz="8" w:space="0" w:color="000000" w:themeColor="accent3"/>
        <w:left w:val="single" w:sz="8" w:space="0" w:color="000000" w:themeColor="accent3"/>
        <w:bottom w:val="single" w:sz="8" w:space="0" w:color="000000" w:themeColor="accent3"/>
        <w:right w:val="single" w:sz="8" w:space="0" w:color="000000" w:themeColor="accent3"/>
      </w:tblBorders>
    </w:tblPr>
    <w:tblStylePr w:type="firstRow">
      <w:pPr>
        <w:spacing w:before="0" w:after="0" w:line="240" w:lineRule="auto"/>
      </w:pPr>
      <w:rPr>
        <w:b/>
        <w:bCs/>
        <w:color w:val="FFFFFF" w:themeColor="background1"/>
      </w:rPr>
      <w:tblPr/>
      <w:tcPr>
        <w:shd w:val="clear" w:color="auto" w:fill="000000" w:themeFill="accent3"/>
      </w:tcPr>
    </w:tblStylePr>
    <w:tblStylePr w:type="lastRow">
      <w:pPr>
        <w:spacing w:before="0" w:after="0" w:line="240" w:lineRule="auto"/>
      </w:pPr>
      <w:rPr>
        <w:b/>
        <w:bCs/>
      </w:rPr>
      <w:tblPr/>
      <w:tcPr>
        <w:tcBorders>
          <w:top w:val="double" w:sz="6" w:space="0" w:color="000000" w:themeColor="accent3"/>
          <w:left w:val="single" w:sz="8" w:space="0" w:color="000000" w:themeColor="accent3"/>
          <w:bottom w:val="single" w:sz="8" w:space="0" w:color="000000" w:themeColor="accent3"/>
          <w:right w:val="single" w:sz="8" w:space="0" w:color="000000" w:themeColor="accent3"/>
        </w:tcBorders>
      </w:tcPr>
    </w:tblStylePr>
    <w:tblStylePr w:type="firstCol">
      <w:rPr>
        <w:b/>
        <w:bCs/>
      </w:rPr>
    </w:tblStylePr>
    <w:tblStylePr w:type="lastCol">
      <w:rPr>
        <w:b/>
        <w:bCs/>
      </w:rPr>
    </w:tblStylePr>
    <w:tblStylePr w:type="band1Vert">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tblStylePr w:type="band1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style>
  <w:style w:type="table" w:styleId="Vaalealuettelo">
    <w:name w:val="Light List"/>
    <w:basedOn w:val="Normaalitaulukko"/>
    <w:uiPriority w:val="61"/>
    <w:rsid w:val="002F03DB"/>
    <w:pPr>
      <w:spacing w:after="0" w:line="240" w:lineRule="auto"/>
    </w:pPr>
    <w:tblPr>
      <w:tblStyleRowBandSize w:val="1"/>
      <w:tblStyleColBandSize w:val="1"/>
      <w:tblBorders>
        <w:top w:val="single" w:sz="8" w:space="0" w:color="302C24" w:themeColor="text1"/>
        <w:left w:val="single" w:sz="8" w:space="0" w:color="302C24" w:themeColor="text1"/>
        <w:bottom w:val="single" w:sz="8" w:space="0" w:color="302C24" w:themeColor="text1"/>
        <w:right w:val="single" w:sz="8" w:space="0" w:color="302C24" w:themeColor="text1"/>
      </w:tblBorders>
    </w:tblPr>
    <w:tblStylePr w:type="firstRow">
      <w:pPr>
        <w:spacing w:before="0" w:after="0" w:line="240" w:lineRule="auto"/>
      </w:pPr>
      <w:rPr>
        <w:b/>
        <w:bCs/>
        <w:color w:val="FFFFFF" w:themeColor="background1"/>
      </w:rPr>
      <w:tblPr/>
      <w:tcPr>
        <w:shd w:val="clear" w:color="auto" w:fill="302C24" w:themeFill="text1"/>
      </w:tcPr>
    </w:tblStylePr>
    <w:tblStylePr w:type="lastRow">
      <w:pPr>
        <w:spacing w:before="0" w:after="0" w:line="240" w:lineRule="auto"/>
      </w:pPr>
      <w:rPr>
        <w:b/>
        <w:bCs/>
      </w:rPr>
      <w:tblPr/>
      <w:tcPr>
        <w:tcBorders>
          <w:top w:val="double" w:sz="6" w:space="0" w:color="302C24" w:themeColor="text1"/>
          <w:left w:val="single" w:sz="8" w:space="0" w:color="302C24" w:themeColor="text1"/>
          <w:bottom w:val="single" w:sz="8" w:space="0" w:color="302C24" w:themeColor="text1"/>
          <w:right w:val="single" w:sz="8" w:space="0" w:color="302C24" w:themeColor="text1"/>
        </w:tcBorders>
      </w:tcPr>
    </w:tblStylePr>
    <w:tblStylePr w:type="firstCol">
      <w:rPr>
        <w:b/>
        <w:bCs/>
      </w:rPr>
    </w:tblStylePr>
    <w:tblStylePr w:type="lastCol">
      <w:rPr>
        <w:b/>
        <w:bCs/>
      </w:rPr>
    </w:tblStylePr>
    <w:tblStylePr w:type="band1Vert">
      <w:tblPr/>
      <w:tcPr>
        <w:tcBorders>
          <w:top w:val="single" w:sz="8" w:space="0" w:color="302C24" w:themeColor="text1"/>
          <w:left w:val="single" w:sz="8" w:space="0" w:color="302C24" w:themeColor="text1"/>
          <w:bottom w:val="single" w:sz="8" w:space="0" w:color="302C24" w:themeColor="text1"/>
          <w:right w:val="single" w:sz="8" w:space="0" w:color="302C24" w:themeColor="text1"/>
        </w:tcBorders>
      </w:tcPr>
    </w:tblStylePr>
    <w:tblStylePr w:type="band1Horz">
      <w:tblPr/>
      <w:tcPr>
        <w:tcBorders>
          <w:top w:val="single" w:sz="8" w:space="0" w:color="302C24" w:themeColor="text1"/>
          <w:left w:val="single" w:sz="8" w:space="0" w:color="302C24" w:themeColor="text1"/>
          <w:bottom w:val="single" w:sz="8" w:space="0" w:color="302C24" w:themeColor="text1"/>
          <w:right w:val="single" w:sz="8" w:space="0" w:color="302C24" w:themeColor="text1"/>
        </w:tcBorders>
      </w:tcPr>
    </w:tblStylePr>
  </w:style>
  <w:style w:type="table" w:styleId="Normaalivarjostus1-korostus2">
    <w:name w:val="Medium Shading 1 Accent 2"/>
    <w:basedOn w:val="Normaalitaulukko"/>
    <w:uiPriority w:val="63"/>
    <w:rsid w:val="002F03DB"/>
    <w:pPr>
      <w:spacing w:after="0" w:line="240" w:lineRule="auto"/>
    </w:pPr>
    <w:tblPr>
      <w:tblStyleRowBandSize w:val="1"/>
      <w:tblStyleColBandSize w:val="1"/>
      <w:tblBorders>
        <w:top w:val="single" w:sz="8" w:space="0" w:color="BBD469" w:themeColor="accent2" w:themeTint="BF"/>
        <w:left w:val="single" w:sz="8" w:space="0" w:color="BBD469" w:themeColor="accent2" w:themeTint="BF"/>
        <w:bottom w:val="single" w:sz="8" w:space="0" w:color="BBD469" w:themeColor="accent2" w:themeTint="BF"/>
        <w:right w:val="single" w:sz="8" w:space="0" w:color="BBD469" w:themeColor="accent2" w:themeTint="BF"/>
        <w:insideH w:val="single" w:sz="8" w:space="0" w:color="BBD469" w:themeColor="accent2" w:themeTint="BF"/>
      </w:tblBorders>
    </w:tblPr>
    <w:tblStylePr w:type="firstRow">
      <w:pPr>
        <w:spacing w:before="0" w:after="0" w:line="240" w:lineRule="auto"/>
      </w:pPr>
      <w:rPr>
        <w:b/>
        <w:bCs/>
        <w:color w:val="FFFFFF" w:themeColor="background1"/>
      </w:rPr>
      <w:tblPr/>
      <w:tcPr>
        <w:tcBorders>
          <w:top w:val="single" w:sz="8" w:space="0" w:color="BBD469" w:themeColor="accent2" w:themeTint="BF"/>
          <w:left w:val="single" w:sz="8" w:space="0" w:color="BBD469" w:themeColor="accent2" w:themeTint="BF"/>
          <w:bottom w:val="single" w:sz="8" w:space="0" w:color="BBD469" w:themeColor="accent2" w:themeTint="BF"/>
          <w:right w:val="single" w:sz="8" w:space="0" w:color="BBD469" w:themeColor="accent2" w:themeTint="BF"/>
          <w:insideH w:val="nil"/>
          <w:insideV w:val="nil"/>
        </w:tcBorders>
        <w:shd w:val="clear" w:color="auto" w:fill="A4C538" w:themeFill="accent2"/>
      </w:tcPr>
    </w:tblStylePr>
    <w:tblStylePr w:type="lastRow">
      <w:pPr>
        <w:spacing w:before="0" w:after="0" w:line="240" w:lineRule="auto"/>
      </w:pPr>
      <w:rPr>
        <w:b/>
        <w:bCs/>
      </w:rPr>
      <w:tblPr/>
      <w:tcPr>
        <w:tcBorders>
          <w:top w:val="double" w:sz="6" w:space="0" w:color="BBD469" w:themeColor="accent2" w:themeTint="BF"/>
          <w:left w:val="single" w:sz="8" w:space="0" w:color="BBD469" w:themeColor="accent2" w:themeTint="BF"/>
          <w:bottom w:val="single" w:sz="8" w:space="0" w:color="BBD469" w:themeColor="accent2" w:themeTint="BF"/>
          <w:right w:val="single" w:sz="8" w:space="0" w:color="BBD46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F1CD" w:themeFill="accent2" w:themeFillTint="3F"/>
      </w:tcPr>
    </w:tblStylePr>
    <w:tblStylePr w:type="band1Horz">
      <w:tblPr/>
      <w:tcPr>
        <w:tcBorders>
          <w:insideH w:val="nil"/>
          <w:insideV w:val="nil"/>
        </w:tcBorders>
        <w:shd w:val="clear" w:color="auto" w:fill="E8F1CD" w:themeFill="accent2" w:themeFillTint="3F"/>
      </w:tcPr>
    </w:tblStylePr>
    <w:tblStylePr w:type="band2Horz">
      <w:tblPr/>
      <w:tcPr>
        <w:tcBorders>
          <w:insideH w:val="nil"/>
          <w:insideV w:val="nil"/>
        </w:tcBorders>
      </w:tcPr>
    </w:tblStylePr>
  </w:style>
  <w:style w:type="paragraph" w:customStyle="1" w:styleId="Leipteksti1">
    <w:name w:val="Leipäteksti1"/>
    <w:basedOn w:val="Normaali"/>
    <w:qFormat/>
    <w:rsid w:val="00DD33C9"/>
    <w:pPr>
      <w:spacing w:before="120"/>
      <w:ind w:left="1304"/>
    </w:pPr>
  </w:style>
  <w:style w:type="table" w:customStyle="1" w:styleId="Sivistystynantajat1sininen">
    <w:name w:val="Sivistystyönantajat 1_sininen"/>
    <w:basedOn w:val="Normaalitaulukko"/>
    <w:uiPriority w:val="99"/>
    <w:rsid w:val="009E2168"/>
    <w:pPr>
      <w:spacing w:before="20" w:after="20" w:line="240" w:lineRule="auto"/>
    </w:pPr>
    <w:rPr>
      <w:sz w:val="20"/>
    </w:rPr>
    <w:tblPr>
      <w:tblInd w:w="13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vAlign w:val="center"/>
    </w:tcPr>
    <w:tblStylePr w:type="firstRow">
      <w:rPr>
        <w:b/>
        <w:color w:val="FFFFFF" w:themeColor="background1"/>
      </w:rPr>
      <w:tblPr/>
      <w:tcPr>
        <w:tcBorders>
          <w:left w:val="single" w:sz="12" w:space="0" w:color="546A7E" w:themeColor="accent1"/>
          <w:right w:val="nil"/>
        </w:tcBorders>
        <w:shd w:val="clear" w:color="auto" w:fill="546A7E" w:themeFill="accent1"/>
      </w:tcPr>
    </w:tblStylePr>
  </w:style>
  <w:style w:type="table" w:customStyle="1" w:styleId="Sivistystynantajat2sininen">
    <w:name w:val="Sivistystyönantajat 2_sininen"/>
    <w:basedOn w:val="Normaalitaulukko"/>
    <w:uiPriority w:val="99"/>
    <w:rsid w:val="009E2168"/>
    <w:pPr>
      <w:spacing w:before="20" w:after="20" w:line="240" w:lineRule="auto"/>
    </w:pPr>
    <w:rPr>
      <w:sz w:val="20"/>
    </w:rPr>
    <w:tblPr>
      <w:tblStyleRowBandSize w:val="1"/>
      <w:tblInd w:w="13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single" w:sz="12" w:space="0" w:color="546A7E" w:themeColor="accent1"/>
          <w:bottom w:val="nil"/>
          <w:right w:val="nil"/>
          <w:insideH w:val="nil"/>
          <w:insideV w:val="nil"/>
          <w:tl2br w:val="nil"/>
          <w:tr2bl w:val="nil"/>
        </w:tcBorders>
        <w:shd w:val="clear" w:color="auto" w:fill="546A7E" w:themeFill="accent1"/>
      </w:tcPr>
    </w:tblStylePr>
    <w:tblStylePr w:type="band2Horz">
      <w:tblPr/>
      <w:tcPr>
        <w:shd w:val="clear" w:color="auto" w:fill="F2F2F2" w:themeFill="background1" w:themeFillShade="F2"/>
      </w:tcPr>
    </w:tblStylePr>
  </w:style>
  <w:style w:type="table" w:customStyle="1" w:styleId="Sivistystynantajat3sininen">
    <w:name w:val="Sivistystyönantajat 3_sininen"/>
    <w:basedOn w:val="Normaalitaulukko"/>
    <w:uiPriority w:val="99"/>
    <w:rsid w:val="009E2168"/>
    <w:pPr>
      <w:spacing w:before="20" w:after="20" w:line="240" w:lineRule="auto"/>
    </w:pPr>
    <w:rPr>
      <w:sz w:val="20"/>
    </w:rPr>
    <w:tblPr>
      <w:tblInd w:w="13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left w:val="single" w:sz="12" w:space="0" w:color="546A7E" w:themeColor="accent1"/>
          <w:right w:val="nil"/>
        </w:tcBorders>
        <w:shd w:val="clear" w:color="auto" w:fill="546A7E" w:themeFill="accent1"/>
      </w:tcPr>
    </w:tblStylePr>
    <w:tblStylePr w:type="firstCol">
      <w:tblPr/>
      <w:tcPr>
        <w:shd w:val="clear" w:color="auto" w:fill="F2F2F2" w:themeFill="background1" w:themeFillShade="F2"/>
      </w:tcPr>
    </w:tblStylePr>
  </w:style>
  <w:style w:type="character" w:customStyle="1" w:styleId="Otsikko1Char">
    <w:name w:val="Otsikko 1 Char"/>
    <w:basedOn w:val="Kappaleenoletusfontti"/>
    <w:link w:val="Otsikko1"/>
    <w:uiPriority w:val="1"/>
    <w:rsid w:val="006304F8"/>
    <w:rPr>
      <w:rFonts w:eastAsiaTheme="majorEastAsia" w:cstheme="majorHAnsi"/>
      <w:bCs/>
      <w:smallCaps/>
      <w:color w:val="000000" w:themeColor="accent3"/>
      <w:sz w:val="26"/>
      <w:szCs w:val="28"/>
    </w:rPr>
  </w:style>
  <w:style w:type="character" w:customStyle="1" w:styleId="Otsikko2Char">
    <w:name w:val="Otsikko 2 Char"/>
    <w:basedOn w:val="Kappaleenoletusfontti"/>
    <w:link w:val="Otsikko2"/>
    <w:uiPriority w:val="2"/>
    <w:rsid w:val="006304F8"/>
    <w:rPr>
      <w:rFonts w:eastAsiaTheme="majorEastAsia" w:cstheme="majorBidi"/>
      <w:bCs/>
      <w:color w:val="000000" w:themeColor="accent3"/>
      <w:sz w:val="24"/>
      <w:szCs w:val="26"/>
    </w:rPr>
  </w:style>
  <w:style w:type="character" w:customStyle="1" w:styleId="Otsikko3Char">
    <w:name w:val="Otsikko 3 Char"/>
    <w:basedOn w:val="Kappaleenoletusfontti"/>
    <w:link w:val="Otsikko3"/>
    <w:uiPriority w:val="3"/>
    <w:rsid w:val="006304F8"/>
    <w:rPr>
      <w:rFonts w:eastAsiaTheme="majorEastAsia" w:cstheme="majorBidi"/>
      <w:bCs/>
      <w:color w:val="000000" w:themeColor="accent3"/>
    </w:rPr>
  </w:style>
  <w:style w:type="paragraph" w:styleId="Eivli">
    <w:name w:val="No Spacing"/>
    <w:uiPriority w:val="12"/>
    <w:qFormat/>
    <w:rsid w:val="00B86565"/>
    <w:pPr>
      <w:spacing w:after="0" w:line="240" w:lineRule="auto"/>
    </w:pPr>
  </w:style>
  <w:style w:type="character" w:customStyle="1" w:styleId="Otsikko4Char">
    <w:name w:val="Otsikko 4 Char"/>
    <w:basedOn w:val="Kappaleenoletusfontti"/>
    <w:link w:val="Otsikko4"/>
    <w:uiPriority w:val="8"/>
    <w:rsid w:val="00EA06C5"/>
    <w:rPr>
      <w:rFonts w:eastAsiaTheme="majorEastAsia" w:cstheme="majorBidi"/>
      <w:b/>
      <w:bCs/>
      <w:iCs/>
      <w:color w:val="000000" w:themeColor="accent3"/>
      <w:sz w:val="26"/>
    </w:rPr>
  </w:style>
  <w:style w:type="character" w:customStyle="1" w:styleId="Otsikko5Char">
    <w:name w:val="Otsikko 5 Char"/>
    <w:basedOn w:val="Kappaleenoletusfontti"/>
    <w:link w:val="Otsikko5"/>
    <w:uiPriority w:val="9"/>
    <w:rsid w:val="00EA06C5"/>
    <w:rPr>
      <w:rFonts w:asciiTheme="majorHAnsi" w:eastAsiaTheme="majorEastAsia" w:hAnsiTheme="majorHAnsi" w:cstheme="majorBidi"/>
      <w:color w:val="29343E" w:themeColor="accent1" w:themeShade="7F"/>
    </w:rPr>
  </w:style>
  <w:style w:type="paragraph" w:styleId="Otsikko">
    <w:name w:val="Title"/>
    <w:basedOn w:val="Normaali"/>
    <w:next w:val="Normaali"/>
    <w:link w:val="OtsikkoChar"/>
    <w:uiPriority w:val="14"/>
    <w:rsid w:val="009B1FD1"/>
    <w:pPr>
      <w:pBdr>
        <w:bottom w:val="single" w:sz="8" w:space="4" w:color="546A7E" w:themeColor="accent1"/>
      </w:pBdr>
      <w:spacing w:after="300" w:line="240" w:lineRule="auto"/>
      <w:contextualSpacing/>
    </w:pPr>
    <w:rPr>
      <w:rFonts w:asciiTheme="majorHAnsi" w:eastAsiaTheme="majorEastAsia" w:hAnsiTheme="majorHAnsi" w:cstheme="majorBidi"/>
      <w:color w:val="804A10" w:themeColor="text2" w:themeShade="BF"/>
      <w:spacing w:val="5"/>
      <w:kern w:val="28"/>
      <w:sz w:val="52"/>
      <w:szCs w:val="52"/>
    </w:rPr>
  </w:style>
  <w:style w:type="character" w:customStyle="1" w:styleId="OtsikkoChar">
    <w:name w:val="Otsikko Char"/>
    <w:basedOn w:val="Kappaleenoletusfontti"/>
    <w:link w:val="Otsikko"/>
    <w:uiPriority w:val="14"/>
    <w:rsid w:val="009B1FD1"/>
    <w:rPr>
      <w:rFonts w:asciiTheme="majorHAnsi" w:eastAsiaTheme="majorEastAsia" w:hAnsiTheme="majorHAnsi" w:cstheme="majorBidi"/>
      <w:color w:val="804A10" w:themeColor="text2" w:themeShade="BF"/>
      <w:spacing w:val="5"/>
      <w:kern w:val="28"/>
      <w:sz w:val="52"/>
      <w:szCs w:val="52"/>
    </w:rPr>
  </w:style>
  <w:style w:type="paragraph" w:styleId="Alaotsikko">
    <w:name w:val="Subtitle"/>
    <w:basedOn w:val="Normaali"/>
    <w:next w:val="Normaali"/>
    <w:link w:val="AlaotsikkoChar"/>
    <w:uiPriority w:val="15"/>
    <w:rsid w:val="009B1FD1"/>
    <w:pPr>
      <w:numPr>
        <w:ilvl w:val="1"/>
      </w:numPr>
    </w:pPr>
    <w:rPr>
      <w:rFonts w:asciiTheme="majorHAnsi" w:eastAsiaTheme="majorEastAsia" w:hAnsiTheme="majorHAnsi" w:cstheme="majorBidi"/>
      <w:i/>
      <w:iCs/>
      <w:color w:val="546A7E" w:themeColor="accent1"/>
      <w:spacing w:val="15"/>
      <w:sz w:val="24"/>
      <w:szCs w:val="24"/>
    </w:rPr>
  </w:style>
  <w:style w:type="character" w:customStyle="1" w:styleId="AlaotsikkoChar">
    <w:name w:val="Alaotsikko Char"/>
    <w:basedOn w:val="Kappaleenoletusfontti"/>
    <w:link w:val="Alaotsikko"/>
    <w:uiPriority w:val="15"/>
    <w:rsid w:val="009B1FD1"/>
    <w:rPr>
      <w:rFonts w:asciiTheme="majorHAnsi" w:eastAsiaTheme="majorEastAsia" w:hAnsiTheme="majorHAnsi" w:cstheme="majorBidi"/>
      <w:i/>
      <w:iCs/>
      <w:color w:val="546A7E" w:themeColor="accent1"/>
      <w:spacing w:val="15"/>
      <w:sz w:val="24"/>
      <w:szCs w:val="24"/>
    </w:rPr>
  </w:style>
  <w:style w:type="character" w:styleId="Hienovarainenkorostus">
    <w:name w:val="Subtle Emphasis"/>
    <w:basedOn w:val="Kappaleenoletusfontti"/>
    <w:uiPriority w:val="19"/>
    <w:rsid w:val="009B1FD1"/>
    <w:rPr>
      <w:i/>
      <w:iCs/>
      <w:color w:val="A49985" w:themeColor="text1" w:themeTint="7F"/>
    </w:rPr>
  </w:style>
  <w:style w:type="character" w:styleId="Korostus">
    <w:name w:val="Emphasis"/>
    <w:basedOn w:val="Kappaleenoletusfontti"/>
    <w:uiPriority w:val="20"/>
    <w:rsid w:val="009B1FD1"/>
    <w:rPr>
      <w:i/>
      <w:iCs/>
    </w:rPr>
  </w:style>
  <w:style w:type="character" w:styleId="Paikkamerkkiteksti">
    <w:name w:val="Placeholder Text"/>
    <w:basedOn w:val="Kappaleenoletusfontti"/>
    <w:uiPriority w:val="99"/>
    <w:semiHidden/>
    <w:rsid w:val="00B5631A"/>
    <w:rPr>
      <w:color w:val="808080"/>
    </w:rPr>
  </w:style>
  <w:style w:type="paragraph" w:customStyle="1" w:styleId="Norm00">
    <w:name w:val="Norm. 0.0"/>
    <w:basedOn w:val="Normaali"/>
    <w:uiPriority w:val="14"/>
    <w:rsid w:val="00B5631A"/>
    <w:pPr>
      <w:spacing w:after="0" w:line="240" w:lineRule="auto"/>
    </w:pPr>
    <w:rPr>
      <w:sz w:val="20"/>
      <w:szCs w:val="20"/>
    </w:rPr>
  </w:style>
  <w:style w:type="paragraph" w:styleId="Allekirjoitus">
    <w:name w:val="Signature"/>
    <w:basedOn w:val="Normaali"/>
    <w:link w:val="AllekirjoitusChar"/>
    <w:uiPriority w:val="99"/>
    <w:unhideWhenUsed/>
    <w:rsid w:val="00D94553"/>
    <w:pPr>
      <w:spacing w:after="0" w:line="240" w:lineRule="auto"/>
      <w:ind w:left="1361"/>
    </w:pPr>
  </w:style>
  <w:style w:type="character" w:customStyle="1" w:styleId="AllekirjoitusChar">
    <w:name w:val="Allekirjoitus Char"/>
    <w:basedOn w:val="Kappaleenoletusfontti"/>
    <w:link w:val="Allekirjoitus"/>
    <w:uiPriority w:val="99"/>
    <w:rsid w:val="00D94553"/>
  </w:style>
  <w:style w:type="paragraph" w:customStyle="1" w:styleId="Luettelo1">
    <w:name w:val="Luettelo1"/>
    <w:basedOn w:val="Normaali"/>
    <w:uiPriority w:val="4"/>
    <w:rsid w:val="0005283D"/>
    <w:pPr>
      <w:numPr>
        <w:numId w:val="15"/>
      </w:numPr>
      <w:spacing w:after="0" w:line="240" w:lineRule="auto"/>
      <w:ind w:left="1718" w:hanging="357"/>
    </w:pPr>
    <w:rPr>
      <w:sz w:val="23"/>
    </w:rPr>
  </w:style>
  <w:style w:type="paragraph" w:customStyle="1" w:styleId="Luettelo2">
    <w:name w:val="Luettelo2"/>
    <w:basedOn w:val="Luettelo1"/>
    <w:uiPriority w:val="5"/>
    <w:rsid w:val="00EA06C5"/>
    <w:pPr>
      <w:ind w:left="2115"/>
    </w:pPr>
  </w:style>
  <w:style w:type="paragraph" w:customStyle="1" w:styleId="Luettelo3">
    <w:name w:val="Luettelo3"/>
    <w:basedOn w:val="Luettelo1"/>
    <w:uiPriority w:val="6"/>
    <w:rsid w:val="00EA06C5"/>
    <w:pPr>
      <w:ind w:left="2495" w:hanging="340"/>
    </w:pPr>
  </w:style>
  <w:style w:type="paragraph" w:customStyle="1" w:styleId="NroLuett">
    <w:name w:val="NroLuett"/>
    <w:basedOn w:val="Luettelokappale"/>
    <w:qFormat/>
    <w:rsid w:val="00A54AED"/>
    <w:pPr>
      <w:numPr>
        <w:numId w:val="19"/>
      </w:numPr>
      <w:spacing w:after="0" w:line="240" w:lineRule="auto"/>
    </w:pPr>
    <w:rPr>
      <w:rFonts w:cs="Times New Roman"/>
      <w:szCs w:val="20"/>
    </w:rPr>
  </w:style>
  <w:style w:type="paragraph" w:styleId="Luettelokappale">
    <w:name w:val="List Paragraph"/>
    <w:basedOn w:val="Normaali"/>
    <w:uiPriority w:val="34"/>
    <w:rsid w:val="005D45DB"/>
    <w:pPr>
      <w:ind w:left="720"/>
      <w:contextualSpacing/>
    </w:pPr>
  </w:style>
  <w:style w:type="paragraph" w:customStyle="1" w:styleId="Luett1">
    <w:name w:val="Luett1"/>
    <w:basedOn w:val="Luettelokappale"/>
    <w:qFormat/>
    <w:rsid w:val="00A54AED"/>
    <w:pPr>
      <w:numPr>
        <w:numId w:val="18"/>
      </w:numPr>
      <w:spacing w:after="0" w:line="240" w:lineRule="auto"/>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1" w:unhideWhenUsed="0" w:qFormat="1"/>
    <w:lsdException w:name="heading 1" w:semiHidden="0" w:uiPriority="9" w:unhideWhenUsed="0" w:qFormat="1"/>
    <w:lsdException w:name="heading 2" w:uiPriority="9" w:qFormat="1"/>
    <w:lsdException w:name="heading 3" w:uiPriority="9" w:qFormat="1"/>
    <w:lsdException w:name="heading 4" w:uiPriority="12" w:qFormat="1"/>
    <w:lsdException w:name="heading 5" w:uiPriority="13"/>
    <w:lsdException w:name="heading 6" w:uiPriority="18" w:unhideWhenUsed="0"/>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4"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uiPriority w:val="11"/>
    <w:qFormat/>
    <w:rsid w:val="00EC0A59"/>
  </w:style>
  <w:style w:type="paragraph" w:styleId="Otsikko1">
    <w:name w:val="heading 1"/>
    <w:basedOn w:val="Normaali"/>
    <w:next w:val="Leipteksti1"/>
    <w:link w:val="Otsikko1Char"/>
    <w:uiPriority w:val="1"/>
    <w:qFormat/>
    <w:rsid w:val="006304F8"/>
    <w:pPr>
      <w:keepNext/>
      <w:keepLines/>
      <w:spacing w:before="120" w:after="0"/>
      <w:outlineLvl w:val="0"/>
    </w:pPr>
    <w:rPr>
      <w:rFonts w:eastAsiaTheme="majorEastAsia" w:cstheme="majorHAnsi"/>
      <w:bCs/>
      <w:smallCaps/>
      <w:color w:val="000000" w:themeColor="accent3"/>
      <w:sz w:val="26"/>
      <w:szCs w:val="28"/>
    </w:rPr>
  </w:style>
  <w:style w:type="paragraph" w:styleId="Otsikko2">
    <w:name w:val="heading 2"/>
    <w:basedOn w:val="Normaali"/>
    <w:next w:val="Leipteksti1"/>
    <w:link w:val="Otsikko2Char"/>
    <w:uiPriority w:val="2"/>
    <w:qFormat/>
    <w:rsid w:val="006304F8"/>
    <w:pPr>
      <w:keepNext/>
      <w:keepLines/>
      <w:spacing w:before="120" w:after="0"/>
      <w:outlineLvl w:val="1"/>
    </w:pPr>
    <w:rPr>
      <w:rFonts w:eastAsiaTheme="majorEastAsia" w:cstheme="majorBidi"/>
      <w:bCs/>
      <w:color w:val="000000" w:themeColor="accent3"/>
      <w:sz w:val="24"/>
      <w:szCs w:val="26"/>
    </w:rPr>
  </w:style>
  <w:style w:type="paragraph" w:styleId="Otsikko3">
    <w:name w:val="heading 3"/>
    <w:basedOn w:val="Normaali"/>
    <w:next w:val="Leipteksti1"/>
    <w:link w:val="Otsikko3Char"/>
    <w:uiPriority w:val="3"/>
    <w:qFormat/>
    <w:rsid w:val="006304F8"/>
    <w:pPr>
      <w:keepNext/>
      <w:keepLines/>
      <w:spacing w:before="120" w:after="0"/>
      <w:outlineLvl w:val="2"/>
    </w:pPr>
    <w:rPr>
      <w:rFonts w:eastAsiaTheme="majorEastAsia" w:cstheme="majorBidi"/>
      <w:bCs/>
      <w:color w:val="000000" w:themeColor="accent3"/>
    </w:rPr>
  </w:style>
  <w:style w:type="paragraph" w:styleId="Otsikko4">
    <w:name w:val="heading 4"/>
    <w:basedOn w:val="Normaali"/>
    <w:next w:val="Leipteksti1"/>
    <w:link w:val="Otsikko4Char"/>
    <w:uiPriority w:val="8"/>
    <w:qFormat/>
    <w:rsid w:val="006304F8"/>
    <w:pPr>
      <w:keepNext/>
      <w:keepLines/>
      <w:spacing w:before="120" w:after="0"/>
      <w:outlineLvl w:val="3"/>
    </w:pPr>
    <w:rPr>
      <w:rFonts w:eastAsiaTheme="majorEastAsia" w:cstheme="majorBidi"/>
      <w:b/>
      <w:bCs/>
      <w:iCs/>
      <w:color w:val="000000" w:themeColor="accent3"/>
      <w:sz w:val="26"/>
    </w:rPr>
  </w:style>
  <w:style w:type="paragraph" w:styleId="Otsikko5">
    <w:name w:val="heading 5"/>
    <w:basedOn w:val="Normaali"/>
    <w:next w:val="Normaali"/>
    <w:link w:val="Otsikko5Char"/>
    <w:uiPriority w:val="9"/>
    <w:rsid w:val="009B1FD1"/>
    <w:pPr>
      <w:keepNext/>
      <w:keepLines/>
      <w:spacing w:before="200" w:after="0"/>
      <w:outlineLvl w:val="4"/>
    </w:pPr>
    <w:rPr>
      <w:rFonts w:asciiTheme="majorHAnsi" w:eastAsiaTheme="majorEastAsia" w:hAnsiTheme="majorHAnsi" w:cstheme="majorBidi"/>
      <w:color w:val="29343E"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9302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9302F"/>
  </w:style>
  <w:style w:type="paragraph" w:styleId="Alatunniste">
    <w:name w:val="footer"/>
    <w:basedOn w:val="Normaali"/>
    <w:link w:val="AlatunnisteChar"/>
    <w:uiPriority w:val="99"/>
    <w:unhideWhenUsed/>
    <w:rsid w:val="0079302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96603"/>
  </w:style>
  <w:style w:type="table" w:styleId="TaulukkoRuudukko">
    <w:name w:val="Table Grid"/>
    <w:basedOn w:val="Normaalitaulukko"/>
    <w:uiPriority w:val="59"/>
    <w:rsid w:val="0079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79302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9302F"/>
    <w:rPr>
      <w:rFonts w:ascii="Tahoma" w:hAnsi="Tahoma" w:cs="Tahoma"/>
      <w:sz w:val="16"/>
      <w:szCs w:val="16"/>
    </w:rPr>
  </w:style>
  <w:style w:type="table" w:styleId="Vaalealuettelo-korostus2">
    <w:name w:val="Light List Accent 2"/>
    <w:basedOn w:val="Normaalitaulukko"/>
    <w:uiPriority w:val="61"/>
    <w:rsid w:val="002F03DB"/>
    <w:pPr>
      <w:spacing w:after="0" w:line="240" w:lineRule="auto"/>
    </w:pPr>
    <w:tblPr>
      <w:tblStyleRowBandSize w:val="1"/>
      <w:tblStyleColBandSize w:val="1"/>
      <w:tblBorders>
        <w:top w:val="single" w:sz="8" w:space="0" w:color="A4C538" w:themeColor="accent2"/>
        <w:left w:val="single" w:sz="8" w:space="0" w:color="A4C538" w:themeColor="accent2"/>
        <w:bottom w:val="single" w:sz="8" w:space="0" w:color="A4C538" w:themeColor="accent2"/>
        <w:right w:val="single" w:sz="8" w:space="0" w:color="A4C538" w:themeColor="accent2"/>
      </w:tblBorders>
    </w:tblPr>
    <w:tblStylePr w:type="firstRow">
      <w:pPr>
        <w:spacing w:before="0" w:after="0" w:line="240" w:lineRule="auto"/>
      </w:pPr>
      <w:rPr>
        <w:b/>
        <w:bCs/>
        <w:color w:val="FFFFFF" w:themeColor="background1"/>
      </w:rPr>
      <w:tblPr/>
      <w:tcPr>
        <w:shd w:val="clear" w:color="auto" w:fill="A4C538" w:themeFill="accent2"/>
      </w:tcPr>
    </w:tblStylePr>
    <w:tblStylePr w:type="lastRow">
      <w:pPr>
        <w:spacing w:before="0" w:after="0" w:line="240" w:lineRule="auto"/>
      </w:pPr>
      <w:rPr>
        <w:b/>
        <w:bCs/>
      </w:rPr>
      <w:tblPr/>
      <w:tcPr>
        <w:tcBorders>
          <w:top w:val="double" w:sz="6" w:space="0" w:color="A4C538" w:themeColor="accent2"/>
          <w:left w:val="single" w:sz="8" w:space="0" w:color="A4C538" w:themeColor="accent2"/>
          <w:bottom w:val="single" w:sz="8" w:space="0" w:color="A4C538" w:themeColor="accent2"/>
          <w:right w:val="single" w:sz="8" w:space="0" w:color="A4C538" w:themeColor="accent2"/>
        </w:tcBorders>
      </w:tcPr>
    </w:tblStylePr>
    <w:tblStylePr w:type="firstCol">
      <w:rPr>
        <w:b/>
        <w:bCs/>
      </w:rPr>
    </w:tblStylePr>
    <w:tblStylePr w:type="lastCol">
      <w:rPr>
        <w:b/>
        <w:bCs/>
      </w:rPr>
    </w:tblStylePr>
    <w:tblStylePr w:type="band1Vert">
      <w:tblPr/>
      <w:tcPr>
        <w:tcBorders>
          <w:top w:val="single" w:sz="8" w:space="0" w:color="A4C538" w:themeColor="accent2"/>
          <w:left w:val="single" w:sz="8" w:space="0" w:color="A4C538" w:themeColor="accent2"/>
          <w:bottom w:val="single" w:sz="8" w:space="0" w:color="A4C538" w:themeColor="accent2"/>
          <w:right w:val="single" w:sz="8" w:space="0" w:color="A4C538" w:themeColor="accent2"/>
        </w:tcBorders>
      </w:tcPr>
    </w:tblStylePr>
    <w:tblStylePr w:type="band1Horz">
      <w:tblPr/>
      <w:tcPr>
        <w:tcBorders>
          <w:top w:val="single" w:sz="8" w:space="0" w:color="A4C538" w:themeColor="accent2"/>
          <w:left w:val="single" w:sz="8" w:space="0" w:color="A4C538" w:themeColor="accent2"/>
          <w:bottom w:val="single" w:sz="8" w:space="0" w:color="A4C538" w:themeColor="accent2"/>
          <w:right w:val="single" w:sz="8" w:space="0" w:color="A4C538" w:themeColor="accent2"/>
        </w:tcBorders>
      </w:tcPr>
    </w:tblStylePr>
  </w:style>
  <w:style w:type="table" w:styleId="Vaalealuettelo-korostus1">
    <w:name w:val="Light List Accent 1"/>
    <w:basedOn w:val="Normaalitaulukko"/>
    <w:uiPriority w:val="61"/>
    <w:rsid w:val="002F03DB"/>
    <w:pPr>
      <w:spacing w:after="0" w:line="240" w:lineRule="auto"/>
    </w:pPr>
    <w:tblPr>
      <w:tblStyleRowBandSize w:val="1"/>
      <w:tblStyleColBandSize w:val="1"/>
      <w:tblBorders>
        <w:top w:val="single" w:sz="8" w:space="0" w:color="546A7E" w:themeColor="accent1"/>
        <w:left w:val="single" w:sz="8" w:space="0" w:color="546A7E" w:themeColor="accent1"/>
        <w:bottom w:val="single" w:sz="8" w:space="0" w:color="546A7E" w:themeColor="accent1"/>
        <w:right w:val="single" w:sz="8" w:space="0" w:color="546A7E" w:themeColor="accent1"/>
      </w:tblBorders>
    </w:tblPr>
    <w:tblStylePr w:type="firstRow">
      <w:pPr>
        <w:spacing w:before="0" w:after="0" w:line="240" w:lineRule="auto"/>
      </w:pPr>
      <w:rPr>
        <w:b/>
        <w:bCs/>
        <w:color w:val="FFFFFF" w:themeColor="background1"/>
      </w:rPr>
      <w:tblPr/>
      <w:tcPr>
        <w:shd w:val="clear" w:color="auto" w:fill="546A7E" w:themeFill="accent1"/>
      </w:tcPr>
    </w:tblStylePr>
    <w:tblStylePr w:type="lastRow">
      <w:pPr>
        <w:spacing w:before="0" w:after="0" w:line="240" w:lineRule="auto"/>
      </w:pPr>
      <w:rPr>
        <w:b/>
        <w:bCs/>
      </w:rPr>
      <w:tblPr/>
      <w:tcPr>
        <w:tcBorders>
          <w:top w:val="double" w:sz="6" w:space="0" w:color="546A7E" w:themeColor="accent1"/>
          <w:left w:val="single" w:sz="8" w:space="0" w:color="546A7E" w:themeColor="accent1"/>
          <w:bottom w:val="single" w:sz="8" w:space="0" w:color="546A7E" w:themeColor="accent1"/>
          <w:right w:val="single" w:sz="8" w:space="0" w:color="546A7E" w:themeColor="accent1"/>
        </w:tcBorders>
      </w:tcPr>
    </w:tblStylePr>
    <w:tblStylePr w:type="firstCol">
      <w:rPr>
        <w:b/>
        <w:bCs/>
      </w:rPr>
    </w:tblStylePr>
    <w:tblStylePr w:type="lastCol">
      <w:rPr>
        <w:b/>
        <w:bCs/>
      </w:rPr>
    </w:tblStylePr>
    <w:tblStylePr w:type="band1Vert">
      <w:tblPr/>
      <w:tcPr>
        <w:tcBorders>
          <w:top w:val="single" w:sz="8" w:space="0" w:color="546A7E" w:themeColor="accent1"/>
          <w:left w:val="single" w:sz="8" w:space="0" w:color="546A7E" w:themeColor="accent1"/>
          <w:bottom w:val="single" w:sz="8" w:space="0" w:color="546A7E" w:themeColor="accent1"/>
          <w:right w:val="single" w:sz="8" w:space="0" w:color="546A7E" w:themeColor="accent1"/>
        </w:tcBorders>
      </w:tcPr>
    </w:tblStylePr>
    <w:tblStylePr w:type="band1Horz">
      <w:tblPr/>
      <w:tcPr>
        <w:tcBorders>
          <w:top w:val="single" w:sz="8" w:space="0" w:color="546A7E" w:themeColor="accent1"/>
          <w:left w:val="single" w:sz="8" w:space="0" w:color="546A7E" w:themeColor="accent1"/>
          <w:bottom w:val="single" w:sz="8" w:space="0" w:color="546A7E" w:themeColor="accent1"/>
          <w:right w:val="single" w:sz="8" w:space="0" w:color="546A7E" w:themeColor="accent1"/>
        </w:tcBorders>
      </w:tcPr>
    </w:tblStylePr>
  </w:style>
  <w:style w:type="table" w:styleId="Vaalealuettelo-korostus3">
    <w:name w:val="Light List Accent 3"/>
    <w:basedOn w:val="Normaalitaulukko"/>
    <w:uiPriority w:val="61"/>
    <w:rsid w:val="002F03DB"/>
    <w:pPr>
      <w:spacing w:after="0" w:line="240" w:lineRule="auto"/>
    </w:pPr>
    <w:tblPr>
      <w:tblStyleRowBandSize w:val="1"/>
      <w:tblStyleColBandSize w:val="1"/>
      <w:tblBorders>
        <w:top w:val="single" w:sz="8" w:space="0" w:color="000000" w:themeColor="accent3"/>
        <w:left w:val="single" w:sz="8" w:space="0" w:color="000000" w:themeColor="accent3"/>
        <w:bottom w:val="single" w:sz="8" w:space="0" w:color="000000" w:themeColor="accent3"/>
        <w:right w:val="single" w:sz="8" w:space="0" w:color="000000" w:themeColor="accent3"/>
      </w:tblBorders>
    </w:tblPr>
    <w:tblStylePr w:type="firstRow">
      <w:pPr>
        <w:spacing w:before="0" w:after="0" w:line="240" w:lineRule="auto"/>
      </w:pPr>
      <w:rPr>
        <w:b/>
        <w:bCs/>
        <w:color w:val="FFFFFF" w:themeColor="background1"/>
      </w:rPr>
      <w:tblPr/>
      <w:tcPr>
        <w:shd w:val="clear" w:color="auto" w:fill="000000" w:themeFill="accent3"/>
      </w:tcPr>
    </w:tblStylePr>
    <w:tblStylePr w:type="lastRow">
      <w:pPr>
        <w:spacing w:before="0" w:after="0" w:line="240" w:lineRule="auto"/>
      </w:pPr>
      <w:rPr>
        <w:b/>
        <w:bCs/>
      </w:rPr>
      <w:tblPr/>
      <w:tcPr>
        <w:tcBorders>
          <w:top w:val="double" w:sz="6" w:space="0" w:color="000000" w:themeColor="accent3"/>
          <w:left w:val="single" w:sz="8" w:space="0" w:color="000000" w:themeColor="accent3"/>
          <w:bottom w:val="single" w:sz="8" w:space="0" w:color="000000" w:themeColor="accent3"/>
          <w:right w:val="single" w:sz="8" w:space="0" w:color="000000" w:themeColor="accent3"/>
        </w:tcBorders>
      </w:tcPr>
    </w:tblStylePr>
    <w:tblStylePr w:type="firstCol">
      <w:rPr>
        <w:b/>
        <w:bCs/>
      </w:rPr>
    </w:tblStylePr>
    <w:tblStylePr w:type="lastCol">
      <w:rPr>
        <w:b/>
        <w:bCs/>
      </w:rPr>
    </w:tblStylePr>
    <w:tblStylePr w:type="band1Vert">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tblStylePr w:type="band1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style>
  <w:style w:type="table" w:styleId="Vaalealuettelo">
    <w:name w:val="Light List"/>
    <w:basedOn w:val="Normaalitaulukko"/>
    <w:uiPriority w:val="61"/>
    <w:rsid w:val="002F03DB"/>
    <w:pPr>
      <w:spacing w:after="0" w:line="240" w:lineRule="auto"/>
    </w:pPr>
    <w:tblPr>
      <w:tblStyleRowBandSize w:val="1"/>
      <w:tblStyleColBandSize w:val="1"/>
      <w:tblBorders>
        <w:top w:val="single" w:sz="8" w:space="0" w:color="302C24" w:themeColor="text1"/>
        <w:left w:val="single" w:sz="8" w:space="0" w:color="302C24" w:themeColor="text1"/>
        <w:bottom w:val="single" w:sz="8" w:space="0" w:color="302C24" w:themeColor="text1"/>
        <w:right w:val="single" w:sz="8" w:space="0" w:color="302C24" w:themeColor="text1"/>
      </w:tblBorders>
    </w:tblPr>
    <w:tblStylePr w:type="firstRow">
      <w:pPr>
        <w:spacing w:before="0" w:after="0" w:line="240" w:lineRule="auto"/>
      </w:pPr>
      <w:rPr>
        <w:b/>
        <w:bCs/>
        <w:color w:val="FFFFFF" w:themeColor="background1"/>
      </w:rPr>
      <w:tblPr/>
      <w:tcPr>
        <w:shd w:val="clear" w:color="auto" w:fill="302C24" w:themeFill="text1"/>
      </w:tcPr>
    </w:tblStylePr>
    <w:tblStylePr w:type="lastRow">
      <w:pPr>
        <w:spacing w:before="0" w:after="0" w:line="240" w:lineRule="auto"/>
      </w:pPr>
      <w:rPr>
        <w:b/>
        <w:bCs/>
      </w:rPr>
      <w:tblPr/>
      <w:tcPr>
        <w:tcBorders>
          <w:top w:val="double" w:sz="6" w:space="0" w:color="302C24" w:themeColor="text1"/>
          <w:left w:val="single" w:sz="8" w:space="0" w:color="302C24" w:themeColor="text1"/>
          <w:bottom w:val="single" w:sz="8" w:space="0" w:color="302C24" w:themeColor="text1"/>
          <w:right w:val="single" w:sz="8" w:space="0" w:color="302C24" w:themeColor="text1"/>
        </w:tcBorders>
      </w:tcPr>
    </w:tblStylePr>
    <w:tblStylePr w:type="firstCol">
      <w:rPr>
        <w:b/>
        <w:bCs/>
      </w:rPr>
    </w:tblStylePr>
    <w:tblStylePr w:type="lastCol">
      <w:rPr>
        <w:b/>
        <w:bCs/>
      </w:rPr>
    </w:tblStylePr>
    <w:tblStylePr w:type="band1Vert">
      <w:tblPr/>
      <w:tcPr>
        <w:tcBorders>
          <w:top w:val="single" w:sz="8" w:space="0" w:color="302C24" w:themeColor="text1"/>
          <w:left w:val="single" w:sz="8" w:space="0" w:color="302C24" w:themeColor="text1"/>
          <w:bottom w:val="single" w:sz="8" w:space="0" w:color="302C24" w:themeColor="text1"/>
          <w:right w:val="single" w:sz="8" w:space="0" w:color="302C24" w:themeColor="text1"/>
        </w:tcBorders>
      </w:tcPr>
    </w:tblStylePr>
    <w:tblStylePr w:type="band1Horz">
      <w:tblPr/>
      <w:tcPr>
        <w:tcBorders>
          <w:top w:val="single" w:sz="8" w:space="0" w:color="302C24" w:themeColor="text1"/>
          <w:left w:val="single" w:sz="8" w:space="0" w:color="302C24" w:themeColor="text1"/>
          <w:bottom w:val="single" w:sz="8" w:space="0" w:color="302C24" w:themeColor="text1"/>
          <w:right w:val="single" w:sz="8" w:space="0" w:color="302C24" w:themeColor="text1"/>
        </w:tcBorders>
      </w:tcPr>
    </w:tblStylePr>
  </w:style>
  <w:style w:type="table" w:styleId="Normaalivarjostus1-korostus2">
    <w:name w:val="Medium Shading 1 Accent 2"/>
    <w:basedOn w:val="Normaalitaulukko"/>
    <w:uiPriority w:val="63"/>
    <w:rsid w:val="002F03DB"/>
    <w:pPr>
      <w:spacing w:after="0" w:line="240" w:lineRule="auto"/>
    </w:pPr>
    <w:tblPr>
      <w:tblStyleRowBandSize w:val="1"/>
      <w:tblStyleColBandSize w:val="1"/>
      <w:tblBorders>
        <w:top w:val="single" w:sz="8" w:space="0" w:color="BBD469" w:themeColor="accent2" w:themeTint="BF"/>
        <w:left w:val="single" w:sz="8" w:space="0" w:color="BBD469" w:themeColor="accent2" w:themeTint="BF"/>
        <w:bottom w:val="single" w:sz="8" w:space="0" w:color="BBD469" w:themeColor="accent2" w:themeTint="BF"/>
        <w:right w:val="single" w:sz="8" w:space="0" w:color="BBD469" w:themeColor="accent2" w:themeTint="BF"/>
        <w:insideH w:val="single" w:sz="8" w:space="0" w:color="BBD469" w:themeColor="accent2" w:themeTint="BF"/>
      </w:tblBorders>
    </w:tblPr>
    <w:tblStylePr w:type="firstRow">
      <w:pPr>
        <w:spacing w:before="0" w:after="0" w:line="240" w:lineRule="auto"/>
      </w:pPr>
      <w:rPr>
        <w:b/>
        <w:bCs/>
        <w:color w:val="FFFFFF" w:themeColor="background1"/>
      </w:rPr>
      <w:tblPr/>
      <w:tcPr>
        <w:tcBorders>
          <w:top w:val="single" w:sz="8" w:space="0" w:color="BBD469" w:themeColor="accent2" w:themeTint="BF"/>
          <w:left w:val="single" w:sz="8" w:space="0" w:color="BBD469" w:themeColor="accent2" w:themeTint="BF"/>
          <w:bottom w:val="single" w:sz="8" w:space="0" w:color="BBD469" w:themeColor="accent2" w:themeTint="BF"/>
          <w:right w:val="single" w:sz="8" w:space="0" w:color="BBD469" w:themeColor="accent2" w:themeTint="BF"/>
          <w:insideH w:val="nil"/>
          <w:insideV w:val="nil"/>
        </w:tcBorders>
        <w:shd w:val="clear" w:color="auto" w:fill="A4C538" w:themeFill="accent2"/>
      </w:tcPr>
    </w:tblStylePr>
    <w:tblStylePr w:type="lastRow">
      <w:pPr>
        <w:spacing w:before="0" w:after="0" w:line="240" w:lineRule="auto"/>
      </w:pPr>
      <w:rPr>
        <w:b/>
        <w:bCs/>
      </w:rPr>
      <w:tblPr/>
      <w:tcPr>
        <w:tcBorders>
          <w:top w:val="double" w:sz="6" w:space="0" w:color="BBD469" w:themeColor="accent2" w:themeTint="BF"/>
          <w:left w:val="single" w:sz="8" w:space="0" w:color="BBD469" w:themeColor="accent2" w:themeTint="BF"/>
          <w:bottom w:val="single" w:sz="8" w:space="0" w:color="BBD469" w:themeColor="accent2" w:themeTint="BF"/>
          <w:right w:val="single" w:sz="8" w:space="0" w:color="BBD46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F1CD" w:themeFill="accent2" w:themeFillTint="3F"/>
      </w:tcPr>
    </w:tblStylePr>
    <w:tblStylePr w:type="band1Horz">
      <w:tblPr/>
      <w:tcPr>
        <w:tcBorders>
          <w:insideH w:val="nil"/>
          <w:insideV w:val="nil"/>
        </w:tcBorders>
        <w:shd w:val="clear" w:color="auto" w:fill="E8F1CD" w:themeFill="accent2" w:themeFillTint="3F"/>
      </w:tcPr>
    </w:tblStylePr>
    <w:tblStylePr w:type="band2Horz">
      <w:tblPr/>
      <w:tcPr>
        <w:tcBorders>
          <w:insideH w:val="nil"/>
          <w:insideV w:val="nil"/>
        </w:tcBorders>
      </w:tcPr>
    </w:tblStylePr>
  </w:style>
  <w:style w:type="paragraph" w:customStyle="1" w:styleId="Leipteksti1">
    <w:name w:val="Leipäteksti1"/>
    <w:basedOn w:val="Normaali"/>
    <w:qFormat/>
    <w:rsid w:val="00DD33C9"/>
    <w:pPr>
      <w:spacing w:before="120"/>
      <w:ind w:left="1304"/>
    </w:pPr>
  </w:style>
  <w:style w:type="table" w:customStyle="1" w:styleId="Sivistystynantajat1sininen">
    <w:name w:val="Sivistystyönantajat 1_sininen"/>
    <w:basedOn w:val="Normaalitaulukko"/>
    <w:uiPriority w:val="99"/>
    <w:rsid w:val="009E2168"/>
    <w:pPr>
      <w:spacing w:before="20" w:after="20" w:line="240" w:lineRule="auto"/>
    </w:pPr>
    <w:rPr>
      <w:sz w:val="20"/>
    </w:rPr>
    <w:tblPr>
      <w:tblInd w:w="13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vAlign w:val="center"/>
    </w:tcPr>
    <w:tblStylePr w:type="firstRow">
      <w:rPr>
        <w:b/>
        <w:color w:val="FFFFFF" w:themeColor="background1"/>
      </w:rPr>
      <w:tblPr/>
      <w:tcPr>
        <w:tcBorders>
          <w:left w:val="single" w:sz="12" w:space="0" w:color="546A7E" w:themeColor="accent1"/>
          <w:right w:val="nil"/>
        </w:tcBorders>
        <w:shd w:val="clear" w:color="auto" w:fill="546A7E" w:themeFill="accent1"/>
      </w:tcPr>
    </w:tblStylePr>
  </w:style>
  <w:style w:type="table" w:customStyle="1" w:styleId="Sivistystynantajat2sininen">
    <w:name w:val="Sivistystyönantajat 2_sininen"/>
    <w:basedOn w:val="Normaalitaulukko"/>
    <w:uiPriority w:val="99"/>
    <w:rsid w:val="009E2168"/>
    <w:pPr>
      <w:spacing w:before="20" w:after="20" w:line="240" w:lineRule="auto"/>
    </w:pPr>
    <w:rPr>
      <w:sz w:val="20"/>
    </w:rPr>
    <w:tblPr>
      <w:tblStyleRowBandSize w:val="1"/>
      <w:tblInd w:w="13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single" w:sz="12" w:space="0" w:color="546A7E" w:themeColor="accent1"/>
          <w:bottom w:val="nil"/>
          <w:right w:val="nil"/>
          <w:insideH w:val="nil"/>
          <w:insideV w:val="nil"/>
          <w:tl2br w:val="nil"/>
          <w:tr2bl w:val="nil"/>
        </w:tcBorders>
        <w:shd w:val="clear" w:color="auto" w:fill="546A7E" w:themeFill="accent1"/>
      </w:tcPr>
    </w:tblStylePr>
    <w:tblStylePr w:type="band2Horz">
      <w:tblPr/>
      <w:tcPr>
        <w:shd w:val="clear" w:color="auto" w:fill="F2F2F2" w:themeFill="background1" w:themeFillShade="F2"/>
      </w:tcPr>
    </w:tblStylePr>
  </w:style>
  <w:style w:type="table" w:customStyle="1" w:styleId="Sivistystynantajat3sininen">
    <w:name w:val="Sivistystyönantajat 3_sininen"/>
    <w:basedOn w:val="Normaalitaulukko"/>
    <w:uiPriority w:val="99"/>
    <w:rsid w:val="009E2168"/>
    <w:pPr>
      <w:spacing w:before="20" w:after="20" w:line="240" w:lineRule="auto"/>
    </w:pPr>
    <w:rPr>
      <w:sz w:val="20"/>
    </w:rPr>
    <w:tblPr>
      <w:tblInd w:w="13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left w:val="single" w:sz="12" w:space="0" w:color="546A7E" w:themeColor="accent1"/>
          <w:right w:val="nil"/>
        </w:tcBorders>
        <w:shd w:val="clear" w:color="auto" w:fill="546A7E" w:themeFill="accent1"/>
      </w:tcPr>
    </w:tblStylePr>
    <w:tblStylePr w:type="firstCol">
      <w:tblPr/>
      <w:tcPr>
        <w:shd w:val="clear" w:color="auto" w:fill="F2F2F2" w:themeFill="background1" w:themeFillShade="F2"/>
      </w:tcPr>
    </w:tblStylePr>
  </w:style>
  <w:style w:type="character" w:customStyle="1" w:styleId="Otsikko1Char">
    <w:name w:val="Otsikko 1 Char"/>
    <w:basedOn w:val="Kappaleenoletusfontti"/>
    <w:link w:val="Otsikko1"/>
    <w:uiPriority w:val="1"/>
    <w:rsid w:val="006304F8"/>
    <w:rPr>
      <w:rFonts w:eastAsiaTheme="majorEastAsia" w:cstheme="majorHAnsi"/>
      <w:bCs/>
      <w:smallCaps/>
      <w:color w:val="000000" w:themeColor="accent3"/>
      <w:sz w:val="26"/>
      <w:szCs w:val="28"/>
    </w:rPr>
  </w:style>
  <w:style w:type="character" w:customStyle="1" w:styleId="Otsikko2Char">
    <w:name w:val="Otsikko 2 Char"/>
    <w:basedOn w:val="Kappaleenoletusfontti"/>
    <w:link w:val="Otsikko2"/>
    <w:uiPriority w:val="2"/>
    <w:rsid w:val="006304F8"/>
    <w:rPr>
      <w:rFonts w:eastAsiaTheme="majorEastAsia" w:cstheme="majorBidi"/>
      <w:bCs/>
      <w:color w:val="000000" w:themeColor="accent3"/>
      <w:sz w:val="24"/>
      <w:szCs w:val="26"/>
    </w:rPr>
  </w:style>
  <w:style w:type="character" w:customStyle="1" w:styleId="Otsikko3Char">
    <w:name w:val="Otsikko 3 Char"/>
    <w:basedOn w:val="Kappaleenoletusfontti"/>
    <w:link w:val="Otsikko3"/>
    <w:uiPriority w:val="3"/>
    <w:rsid w:val="006304F8"/>
    <w:rPr>
      <w:rFonts w:eastAsiaTheme="majorEastAsia" w:cstheme="majorBidi"/>
      <w:bCs/>
      <w:color w:val="000000" w:themeColor="accent3"/>
    </w:rPr>
  </w:style>
  <w:style w:type="paragraph" w:styleId="Eivli">
    <w:name w:val="No Spacing"/>
    <w:uiPriority w:val="12"/>
    <w:qFormat/>
    <w:rsid w:val="00B86565"/>
    <w:pPr>
      <w:spacing w:after="0" w:line="240" w:lineRule="auto"/>
    </w:pPr>
  </w:style>
  <w:style w:type="character" w:customStyle="1" w:styleId="Otsikko4Char">
    <w:name w:val="Otsikko 4 Char"/>
    <w:basedOn w:val="Kappaleenoletusfontti"/>
    <w:link w:val="Otsikko4"/>
    <w:uiPriority w:val="8"/>
    <w:rsid w:val="00EA06C5"/>
    <w:rPr>
      <w:rFonts w:eastAsiaTheme="majorEastAsia" w:cstheme="majorBidi"/>
      <w:b/>
      <w:bCs/>
      <w:iCs/>
      <w:color w:val="000000" w:themeColor="accent3"/>
      <w:sz w:val="26"/>
    </w:rPr>
  </w:style>
  <w:style w:type="character" w:customStyle="1" w:styleId="Otsikko5Char">
    <w:name w:val="Otsikko 5 Char"/>
    <w:basedOn w:val="Kappaleenoletusfontti"/>
    <w:link w:val="Otsikko5"/>
    <w:uiPriority w:val="9"/>
    <w:rsid w:val="00EA06C5"/>
    <w:rPr>
      <w:rFonts w:asciiTheme="majorHAnsi" w:eastAsiaTheme="majorEastAsia" w:hAnsiTheme="majorHAnsi" w:cstheme="majorBidi"/>
      <w:color w:val="29343E" w:themeColor="accent1" w:themeShade="7F"/>
    </w:rPr>
  </w:style>
  <w:style w:type="paragraph" w:styleId="Otsikko">
    <w:name w:val="Title"/>
    <w:basedOn w:val="Normaali"/>
    <w:next w:val="Normaali"/>
    <w:link w:val="OtsikkoChar"/>
    <w:uiPriority w:val="14"/>
    <w:rsid w:val="009B1FD1"/>
    <w:pPr>
      <w:pBdr>
        <w:bottom w:val="single" w:sz="8" w:space="4" w:color="546A7E" w:themeColor="accent1"/>
      </w:pBdr>
      <w:spacing w:after="300" w:line="240" w:lineRule="auto"/>
      <w:contextualSpacing/>
    </w:pPr>
    <w:rPr>
      <w:rFonts w:asciiTheme="majorHAnsi" w:eastAsiaTheme="majorEastAsia" w:hAnsiTheme="majorHAnsi" w:cstheme="majorBidi"/>
      <w:color w:val="804A10" w:themeColor="text2" w:themeShade="BF"/>
      <w:spacing w:val="5"/>
      <w:kern w:val="28"/>
      <w:sz w:val="52"/>
      <w:szCs w:val="52"/>
    </w:rPr>
  </w:style>
  <w:style w:type="character" w:customStyle="1" w:styleId="OtsikkoChar">
    <w:name w:val="Otsikko Char"/>
    <w:basedOn w:val="Kappaleenoletusfontti"/>
    <w:link w:val="Otsikko"/>
    <w:uiPriority w:val="14"/>
    <w:rsid w:val="009B1FD1"/>
    <w:rPr>
      <w:rFonts w:asciiTheme="majorHAnsi" w:eastAsiaTheme="majorEastAsia" w:hAnsiTheme="majorHAnsi" w:cstheme="majorBidi"/>
      <w:color w:val="804A10" w:themeColor="text2" w:themeShade="BF"/>
      <w:spacing w:val="5"/>
      <w:kern w:val="28"/>
      <w:sz w:val="52"/>
      <w:szCs w:val="52"/>
    </w:rPr>
  </w:style>
  <w:style w:type="paragraph" w:styleId="Alaotsikko">
    <w:name w:val="Subtitle"/>
    <w:basedOn w:val="Normaali"/>
    <w:next w:val="Normaali"/>
    <w:link w:val="AlaotsikkoChar"/>
    <w:uiPriority w:val="15"/>
    <w:rsid w:val="009B1FD1"/>
    <w:pPr>
      <w:numPr>
        <w:ilvl w:val="1"/>
      </w:numPr>
    </w:pPr>
    <w:rPr>
      <w:rFonts w:asciiTheme="majorHAnsi" w:eastAsiaTheme="majorEastAsia" w:hAnsiTheme="majorHAnsi" w:cstheme="majorBidi"/>
      <w:i/>
      <w:iCs/>
      <w:color w:val="546A7E" w:themeColor="accent1"/>
      <w:spacing w:val="15"/>
      <w:sz w:val="24"/>
      <w:szCs w:val="24"/>
    </w:rPr>
  </w:style>
  <w:style w:type="character" w:customStyle="1" w:styleId="AlaotsikkoChar">
    <w:name w:val="Alaotsikko Char"/>
    <w:basedOn w:val="Kappaleenoletusfontti"/>
    <w:link w:val="Alaotsikko"/>
    <w:uiPriority w:val="15"/>
    <w:rsid w:val="009B1FD1"/>
    <w:rPr>
      <w:rFonts w:asciiTheme="majorHAnsi" w:eastAsiaTheme="majorEastAsia" w:hAnsiTheme="majorHAnsi" w:cstheme="majorBidi"/>
      <w:i/>
      <w:iCs/>
      <w:color w:val="546A7E" w:themeColor="accent1"/>
      <w:spacing w:val="15"/>
      <w:sz w:val="24"/>
      <w:szCs w:val="24"/>
    </w:rPr>
  </w:style>
  <w:style w:type="character" w:styleId="Hienovarainenkorostus">
    <w:name w:val="Subtle Emphasis"/>
    <w:basedOn w:val="Kappaleenoletusfontti"/>
    <w:uiPriority w:val="19"/>
    <w:rsid w:val="009B1FD1"/>
    <w:rPr>
      <w:i/>
      <w:iCs/>
      <w:color w:val="A49985" w:themeColor="text1" w:themeTint="7F"/>
    </w:rPr>
  </w:style>
  <w:style w:type="character" w:styleId="Korostus">
    <w:name w:val="Emphasis"/>
    <w:basedOn w:val="Kappaleenoletusfontti"/>
    <w:uiPriority w:val="20"/>
    <w:rsid w:val="009B1FD1"/>
    <w:rPr>
      <w:i/>
      <w:iCs/>
    </w:rPr>
  </w:style>
  <w:style w:type="character" w:styleId="Paikkamerkkiteksti">
    <w:name w:val="Placeholder Text"/>
    <w:basedOn w:val="Kappaleenoletusfontti"/>
    <w:uiPriority w:val="99"/>
    <w:semiHidden/>
    <w:rsid w:val="00B5631A"/>
    <w:rPr>
      <w:color w:val="808080"/>
    </w:rPr>
  </w:style>
  <w:style w:type="paragraph" w:customStyle="1" w:styleId="Norm00">
    <w:name w:val="Norm. 0.0"/>
    <w:basedOn w:val="Normaali"/>
    <w:uiPriority w:val="14"/>
    <w:rsid w:val="00B5631A"/>
    <w:pPr>
      <w:spacing w:after="0" w:line="240" w:lineRule="auto"/>
    </w:pPr>
    <w:rPr>
      <w:sz w:val="20"/>
      <w:szCs w:val="20"/>
    </w:rPr>
  </w:style>
  <w:style w:type="paragraph" w:styleId="Allekirjoitus">
    <w:name w:val="Signature"/>
    <w:basedOn w:val="Normaali"/>
    <w:link w:val="AllekirjoitusChar"/>
    <w:uiPriority w:val="99"/>
    <w:unhideWhenUsed/>
    <w:rsid w:val="00D94553"/>
    <w:pPr>
      <w:spacing w:after="0" w:line="240" w:lineRule="auto"/>
      <w:ind w:left="1361"/>
    </w:pPr>
  </w:style>
  <w:style w:type="character" w:customStyle="1" w:styleId="AllekirjoitusChar">
    <w:name w:val="Allekirjoitus Char"/>
    <w:basedOn w:val="Kappaleenoletusfontti"/>
    <w:link w:val="Allekirjoitus"/>
    <w:uiPriority w:val="99"/>
    <w:rsid w:val="00D94553"/>
  </w:style>
  <w:style w:type="paragraph" w:customStyle="1" w:styleId="Luettelo1">
    <w:name w:val="Luettelo1"/>
    <w:basedOn w:val="Normaali"/>
    <w:uiPriority w:val="4"/>
    <w:rsid w:val="0005283D"/>
    <w:pPr>
      <w:numPr>
        <w:numId w:val="15"/>
      </w:numPr>
      <w:spacing w:after="0" w:line="240" w:lineRule="auto"/>
      <w:ind w:left="1718" w:hanging="357"/>
    </w:pPr>
    <w:rPr>
      <w:sz w:val="23"/>
    </w:rPr>
  </w:style>
  <w:style w:type="paragraph" w:customStyle="1" w:styleId="Luettelo2">
    <w:name w:val="Luettelo2"/>
    <w:basedOn w:val="Luettelo1"/>
    <w:uiPriority w:val="5"/>
    <w:rsid w:val="00EA06C5"/>
    <w:pPr>
      <w:ind w:left="2115"/>
    </w:pPr>
  </w:style>
  <w:style w:type="paragraph" w:customStyle="1" w:styleId="Luettelo3">
    <w:name w:val="Luettelo3"/>
    <w:basedOn w:val="Luettelo1"/>
    <w:uiPriority w:val="6"/>
    <w:rsid w:val="00EA06C5"/>
    <w:pPr>
      <w:ind w:left="2495" w:hanging="340"/>
    </w:pPr>
  </w:style>
  <w:style w:type="paragraph" w:customStyle="1" w:styleId="NroLuett">
    <w:name w:val="NroLuett"/>
    <w:basedOn w:val="Luettelokappale"/>
    <w:qFormat/>
    <w:rsid w:val="00A54AED"/>
    <w:pPr>
      <w:numPr>
        <w:numId w:val="19"/>
      </w:numPr>
      <w:spacing w:after="0" w:line="240" w:lineRule="auto"/>
    </w:pPr>
    <w:rPr>
      <w:rFonts w:cs="Times New Roman"/>
      <w:szCs w:val="20"/>
    </w:rPr>
  </w:style>
  <w:style w:type="paragraph" w:styleId="Luettelokappale">
    <w:name w:val="List Paragraph"/>
    <w:basedOn w:val="Normaali"/>
    <w:uiPriority w:val="34"/>
    <w:rsid w:val="005D45DB"/>
    <w:pPr>
      <w:ind w:left="720"/>
      <w:contextualSpacing/>
    </w:pPr>
  </w:style>
  <w:style w:type="paragraph" w:customStyle="1" w:styleId="Luett1">
    <w:name w:val="Luett1"/>
    <w:basedOn w:val="Luettelokappale"/>
    <w:qFormat/>
    <w:rsid w:val="00A54AED"/>
    <w:pPr>
      <w:numPr>
        <w:numId w:val="18"/>
      </w:numPr>
      <w:spacing w:after="0" w:line="240" w:lineRule="auto"/>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5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mi\AppData\Roaming\Microsoft\Mallit\Kirjemalli_v1_18.dotx" TargetMode="External"/></Relationships>
</file>

<file path=word/theme/theme1.xml><?xml version="1.0" encoding="utf-8"?>
<a:theme xmlns:a="http://schemas.openxmlformats.org/drawingml/2006/main" name="Sivistystyönantajat">
  <a:themeElements>
    <a:clrScheme name="Sivistystyönantajat">
      <a:dk1>
        <a:srgbClr val="302C24"/>
      </a:dk1>
      <a:lt1>
        <a:sysClr val="window" lastClr="FFFFFF"/>
      </a:lt1>
      <a:dk2>
        <a:srgbClr val="AC6416"/>
      </a:dk2>
      <a:lt2>
        <a:srgbClr val="E8E4DB"/>
      </a:lt2>
      <a:accent1>
        <a:srgbClr val="546A7E"/>
      </a:accent1>
      <a:accent2>
        <a:srgbClr val="A4C538"/>
      </a:accent2>
      <a:accent3>
        <a:srgbClr val="000000"/>
      </a:accent3>
      <a:accent4>
        <a:srgbClr val="79CDD1"/>
      </a:accent4>
      <a:accent5>
        <a:srgbClr val="546A7E"/>
      </a:accent5>
      <a:accent6>
        <a:srgbClr val="A4C538"/>
      </a:accent6>
      <a:hlink>
        <a:srgbClr val="546A7E"/>
      </a:hlink>
      <a:folHlink>
        <a:srgbClr val="A4C538"/>
      </a:folHlink>
    </a:clrScheme>
    <a:fontScheme name="Sivistystyönantajat">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a:headEnd type="none" w="med" len="med"/>
          <a:tailEnd type="none" w="med" len="med"/>
        </a:ln>
        <a:effectLst/>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Sivistystyönantajat" id="{E1D6C6E2-0B17-448E-9FDB-C5965BB2ACA2}" vid="{C0E27D8D-ADAB-4CF7-AE78-F1482A8A86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b8652059ac94d01b9c8bcc65bd20247 xmlns="eadd28e1-df8f-4ec5-be7d-6b2caf422535">
      <Terms xmlns="http://schemas.microsoft.com/office/infopath/2007/PartnerControls"/>
    </jb8652059ac94d01b9c8bcc65bd20247>
    <b137ac6594c3463ba9548231d6494ad5 xmlns="eadd28e1-df8f-4ec5-be7d-6b2caf422535">
      <Terms xmlns="http://schemas.microsoft.com/office/infopath/2007/PartnerControls">
        <TermInfo xmlns="http://schemas.microsoft.com/office/infopath/2007/PartnerControls">
          <TermName>2014</TermName>
          <TermId>4bdecdfb-bb8e-440a-a012-e96caac8ce63</TermId>
        </TermInfo>
      </Terms>
    </b137ac6594c3463ba9548231d6494ad5>
    <ebf13724174645028284270c0eebd62e xmlns="eadd28e1-df8f-4ec5-be7d-6b2caf422535">
      <Terms xmlns="http://schemas.microsoft.com/office/infopath/2007/PartnerControls">
        <TermInfo xmlns="http://schemas.microsoft.com/office/infopath/2007/PartnerControls">
          <TermName>EPO-lausunnot</TermName>
          <TermId>8dc4b01e-5546-45d1-92d5-fa60202feb1e</TermId>
        </TermInfo>
      </Terms>
    </ebf13724174645028284270c0eebd62e>
    <a5090dcc69ea4cfdbe79111d7c902b2e xmlns="eadd28e1-df8f-4ec5-be7d-6b2caf422535">
      <Terms xmlns="http://schemas.microsoft.com/office/infopath/2007/PartnerControls">
        <TermInfo xmlns="http://schemas.microsoft.com/office/infopath/2007/PartnerControls">
          <TermName>Lausunto</TermName>
          <TermId>671723b7-1dda-4da7-9b22-bf018ccd8a4b</TermId>
        </TermInfo>
      </Terms>
    </a5090dcc69ea4cfdbe79111d7c902b2e>
    <TaxCatchAll xmlns="eadd28e1-df8f-4ec5-be7d-6b2caf422535">
      <Value>2</Value>
      <Value>15</Value>
      <Value>170</Value>
    </TaxCatchAll>
    <_dlc_DocId xmlns="eadd28e1-df8f-4ec5-be7d-6b2caf422535">DPEV73FZTK6W-71-39</_dlc_DocId>
    <_dlc_DocIdUrl xmlns="eadd28e1-df8f-4ec5-be7d-6b2caf422535">
      <Url>https://sivistystyonantajat.sharepoint.com/sites/dokumentit/EPO/_layouts/15/DocIdRedir.aspx?ID=DPEV73FZTK6W-71-39</Url>
      <Description>DPEV73FZTK6W-71-39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8cff725-4ef2-4964-b871-6e9ec43de243" ContentTypeId="0x010100FA4F1F6514B22F4FAC9D7A3138E260BB0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Kirje" ma:contentTypeID="0x010100FA4F1F6514B22F4FAC9D7A3138E260BB03000CEED3E25F25BC4FAE25BE74BD6413DF" ma:contentTypeVersion="32" ma:contentTypeDescription="Luo kirje SivisTA:n mallilla. " ma:contentTypeScope="" ma:versionID="23b03d321c3679f0dae09245504b8127">
  <xsd:schema xmlns:xsd="http://www.w3.org/2001/XMLSchema" xmlns:xs="http://www.w3.org/2001/XMLSchema" xmlns:p="http://schemas.microsoft.com/office/2006/metadata/properties" xmlns:ns2="eadd28e1-df8f-4ec5-be7d-6b2caf422535" targetNamespace="http://schemas.microsoft.com/office/2006/metadata/properties" ma:root="true" ma:fieldsID="a12f6e83ff43f34303bf1cd619b93a5e" ns2:_="">
    <xsd:import namespace="eadd28e1-df8f-4ec5-be7d-6b2caf422535"/>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ebf13724174645028284270c0eebd62e" minOccurs="0"/>
                <xsd:element ref="ns2:jb8652059ac94d01b9c8bcc65bd20247" minOccurs="0"/>
                <xsd:element ref="ns2:a5090dcc69ea4cfdbe79111d7c902b2e" minOccurs="0"/>
                <xsd:element ref="ns2:b137ac6594c3463ba9548231d6494ad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d28e1-df8f-4ec5-be7d-6b2caf422535" elementFormDefault="qualified">
    <xsd:import namespace="http://schemas.microsoft.com/office/2006/documentManagement/types"/>
    <xsd:import namespace="http://schemas.microsoft.com/office/infopath/2007/PartnerControls"/>
    <xsd:element name="_dlc_DocId" ma:index="7" nillable="true" ma:displayName="Tiedostotunnisteen arvo" ma:description="Tälle kohteelle määritetyn tiedostotunnisteen arvo." ma:internalName="_dlc_DocId" ma:readOnly="true">
      <xsd:simpleType>
        <xsd:restriction base="dms:Text"/>
      </xsd:simpleType>
    </xsd:element>
    <xsd:element name="_dlc_DocIdUrl" ma:index="8"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description="" ma:hidden="true" ma:list="{b13877b4-f770-4433-8ae1-269e533bb5d9}" ma:internalName="TaxCatchAll" ma:showField="CatchAllData" ma:web="0390f03f-ba63-4229-ae4e-b767f5fe45b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b13877b4-f770-4433-8ae1-269e533bb5d9}" ma:internalName="TaxCatchAllLabel" ma:readOnly="true" ma:showField="CatchAllDataLabel" ma:web="0390f03f-ba63-4229-ae4e-b767f5fe45b8">
      <xsd:complexType>
        <xsd:complexContent>
          <xsd:extension base="dms:MultiChoiceLookup">
            <xsd:sequence>
              <xsd:element name="Value" type="dms:Lookup" maxOccurs="unbounded" minOccurs="0" nillable="true"/>
            </xsd:sequence>
          </xsd:extension>
        </xsd:complexContent>
      </xsd:complexType>
    </xsd:element>
    <xsd:element name="ebf13724174645028284270c0eebd62e" ma:index="12" nillable="true" ma:taxonomy="true" ma:internalName="ebf13724174645028284270c0eebd62e" ma:taxonomyFieldName="Aihe_x003A_" ma:displayName="Aihe/Asia" ma:readOnly="false" ma:default="" ma:fieldId="{ebf13724-1746-4502-8284-270c0eebd62e}" ma:sspId="48cff725-4ef2-4964-b871-6e9ec43de243" ma:termSetId="8210bd1d-9c8b-48c9-9308-a8c299490cb9" ma:anchorId="00000000-0000-0000-0000-000000000000" ma:open="false" ma:isKeyword="false">
      <xsd:complexType>
        <xsd:sequence>
          <xsd:element ref="pc:Terms" minOccurs="0" maxOccurs="1"/>
        </xsd:sequence>
      </xsd:complexType>
    </xsd:element>
    <xsd:element name="jb8652059ac94d01b9c8bcc65bd20247" ma:index="14" nillable="true" ma:taxonomy="true" ma:internalName="jb8652059ac94d01b9c8bcc65bd20247" ma:taxonomyFieldName="Osapuoli" ma:displayName="Osapuoli" ma:default="" ma:fieldId="{3b865205-9ac9-4d01-b9c8-bcc65bd20247}" ma:taxonomyMulti="true" ma:sspId="48cff725-4ef2-4964-b871-6e9ec43de243" ma:termSetId="3c1ee1b7-b03c-4015-91f5-a7f06c96aeff" ma:anchorId="00000000-0000-0000-0000-000000000000" ma:open="false" ma:isKeyword="false">
      <xsd:complexType>
        <xsd:sequence>
          <xsd:element ref="pc:Terms" minOccurs="0" maxOccurs="1"/>
        </xsd:sequence>
      </xsd:complexType>
    </xsd:element>
    <xsd:element name="a5090dcc69ea4cfdbe79111d7c902b2e" ma:index="17" ma:taxonomy="true" ma:internalName="a5090dcc69ea4cfdbe79111d7c902b2e" ma:taxonomyFieldName="Tyyppi" ma:displayName="Tyyppi" ma:readOnly="false" ma:default="" ma:fieldId="{a5090dcc-69ea-4cfd-be79-111d7c902b2e}" ma:sspId="48cff725-4ef2-4964-b871-6e9ec43de243" ma:termSetId="9868d30b-d532-4f80-9044-a467b8ced291" ma:anchorId="00000000-0000-0000-0000-000000000000" ma:open="false" ma:isKeyword="false">
      <xsd:complexType>
        <xsd:sequence>
          <xsd:element ref="pc:Terms" minOccurs="0" maxOccurs="1"/>
        </xsd:sequence>
      </xsd:complexType>
    </xsd:element>
    <xsd:element name="b137ac6594c3463ba9548231d6494ad5" ma:index="19" nillable="true" ma:taxonomy="true" ma:internalName="b137ac6594c3463ba9548231d6494ad5" ma:taxonomyFieldName="Ajankohta_x003A_0" ma:displayName="Ajankohta:" ma:default="170;#2014|4bdecdfb-bb8e-440a-a012-e96caac8ce63" ma:fieldId="{b137ac65-94c3-463b-a954-8231d6494ad5}" ma:sspId="48cff725-4ef2-4964-b871-6e9ec43de243" ma:termSetId="f01f0bfb-fe9f-419a-8114-0e18bff15b6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76FAA-3E8D-4111-A657-1A460C7B3523}">
  <ds:schemaRefs>
    <ds:schemaRef ds:uri="http://schemas.microsoft.com/office/2006/metadata/properties"/>
    <ds:schemaRef ds:uri="http://schemas.microsoft.com/office/infopath/2007/PartnerControls"/>
    <ds:schemaRef ds:uri="eadd28e1-df8f-4ec5-be7d-6b2caf422535"/>
  </ds:schemaRefs>
</ds:datastoreItem>
</file>

<file path=customXml/itemProps2.xml><?xml version="1.0" encoding="utf-8"?>
<ds:datastoreItem xmlns:ds="http://schemas.openxmlformats.org/officeDocument/2006/customXml" ds:itemID="{B303D862-A9E1-4C8C-9E2C-E8815B37062D}">
  <ds:schemaRefs>
    <ds:schemaRef ds:uri="http://schemas.microsoft.com/sharepoint/events"/>
  </ds:schemaRefs>
</ds:datastoreItem>
</file>

<file path=customXml/itemProps3.xml><?xml version="1.0" encoding="utf-8"?>
<ds:datastoreItem xmlns:ds="http://schemas.openxmlformats.org/officeDocument/2006/customXml" ds:itemID="{7AAD120B-6A07-42E4-8A44-DA8535D74C57}">
  <ds:schemaRefs>
    <ds:schemaRef ds:uri="Microsoft.SharePoint.Taxonomy.ContentTypeSync"/>
  </ds:schemaRefs>
</ds:datastoreItem>
</file>

<file path=customXml/itemProps4.xml><?xml version="1.0" encoding="utf-8"?>
<ds:datastoreItem xmlns:ds="http://schemas.openxmlformats.org/officeDocument/2006/customXml" ds:itemID="{E38D2645-E0BA-435E-8D5C-1F817872D3F7}">
  <ds:schemaRefs>
    <ds:schemaRef ds:uri="http://schemas.microsoft.com/sharepoint/v3/contenttype/forms"/>
  </ds:schemaRefs>
</ds:datastoreItem>
</file>

<file path=customXml/itemProps5.xml><?xml version="1.0" encoding="utf-8"?>
<ds:datastoreItem xmlns:ds="http://schemas.openxmlformats.org/officeDocument/2006/customXml" ds:itemID="{88AD4CC3-9B7A-4FF9-B26A-A7CE22C2E2A8}">
  <ds:schemaRefs>
    <ds:schemaRef ds:uri="http://schemas.microsoft.com/office/2006/metadata/customXsn"/>
  </ds:schemaRefs>
</ds:datastoreItem>
</file>

<file path=customXml/itemProps6.xml><?xml version="1.0" encoding="utf-8"?>
<ds:datastoreItem xmlns:ds="http://schemas.openxmlformats.org/officeDocument/2006/customXml" ds:itemID="{A6F4531F-582B-4CA8-BA73-CE02FA3C9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d28e1-df8f-4ec5-be7d-6b2caf422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Kirjemalli_v1_18.dotx</Template>
  <TotalTime>0</TotalTime>
  <Pages>9</Pages>
  <Words>2373</Words>
  <Characters>19227</Characters>
  <Application>Microsoft Office Word</Application>
  <DocSecurity>0</DocSecurity>
  <Lines>160</Lines>
  <Paragraphs>43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Lausunto HEsta koskien toisen asteen koulutuksen ja vapaan sivistystyön rakenteellista kehittämistä </vt:lpstr>
      <vt:lpstr> </vt:lpstr>
    </vt:vector>
  </TitlesOfParts>
  <Company>Appelsiini Finland Oy</Company>
  <LinksUpToDate>false</LinksUpToDate>
  <CharactersWithSpaces>21557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 HEsta koskien toisen asteen koulutuksen ja vapaan sivistystyön rakenteellista kehittämistä</dc:title>
  <dc:creator>Lindström Minna-Marika</dc:creator>
  <cp:lastModifiedBy>Halonen Minna</cp:lastModifiedBy>
  <cp:revision>2</cp:revision>
  <cp:lastPrinted>2014-11-13T14:42:00Z</cp:lastPrinted>
  <dcterms:created xsi:type="dcterms:W3CDTF">2014-11-24T14:03:00Z</dcterms:created>
  <dcterms:modified xsi:type="dcterms:W3CDTF">2014-11-24T14:03:00Z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0x010100FA4F1F6514B22F4FAC9D7A3138E260BB03000CEED3E25F25BC4FAE25BE74BD6413DF</vt:lpwstr>
  </property>
  <property fmtid="{D5CDD505-2E9C-101B-9397-08002B2CF9AE}" pid="3" name="_dlc_DocIdItemGuid">
    <vt:lpwstr>9504f487-edb0-4181-b2c9-aed93982e3b7</vt:lpwstr>
  </property>
  <property fmtid="{D5CDD505-2E9C-101B-9397-08002B2CF9AE}" pid="4" name="Aihe_x003A_">
    <vt:lpwstr/>
  </property>
  <property fmtid="{D5CDD505-2E9C-101B-9397-08002B2CF9AE}" pid="5" name="Ajankohta:0">
    <vt:lpwstr>170;#2014|4bdecdfb-bb8e-440a-a012-e96caac8ce63</vt:lpwstr>
  </property>
  <property fmtid="{D5CDD505-2E9C-101B-9397-08002B2CF9AE}" pid="6" name="Tyyppi">
    <vt:lpwstr>2;#Lausunto|671723b7-1dda-4da7-9b22-bf018ccd8a4b</vt:lpwstr>
  </property>
  <property fmtid="{D5CDD505-2E9C-101B-9397-08002B2CF9AE}" pid="7" name="Osapuoli">
    <vt:lpwstr/>
  </property>
  <property fmtid="{D5CDD505-2E9C-101B-9397-08002B2CF9AE}" pid="8" name="Aihe:">
    <vt:lpwstr>15;#EPO-lausunnot|8dc4b01e-5546-45d1-92d5-fa60202feb1e</vt:lpwstr>
  </property>
</Properties>
</file>