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30" w:rsidRDefault="005E1C30">
      <w:bookmarkStart w:id="0" w:name="_GoBack"/>
      <w:bookmarkEnd w:id="0"/>
      <w:r>
        <w:t>Liite</w:t>
      </w:r>
    </w:p>
    <w:p w:rsidR="005E1C30" w:rsidRDefault="005E1C30"/>
    <w:p w:rsidR="00A93F1B" w:rsidRDefault="005E1C30" w:rsidP="005E1C30">
      <w:pPr>
        <w:pStyle w:val="Otsikko1"/>
      </w:pPr>
      <w:r>
        <w:t>Viittaukset kuulutuslakiin ja kuulutuksiin</w:t>
      </w:r>
      <w:r w:rsidR="003F4FE9">
        <w:t>; listauks</w:t>
      </w:r>
      <w:r>
        <w:t xml:space="preserve">en täydentäminen </w:t>
      </w:r>
    </w:p>
    <w:p w:rsidR="00A93F1B" w:rsidRDefault="00A93F1B"/>
    <w:p w:rsidR="00146D31" w:rsidRDefault="00146D31">
      <w:pPr>
        <w:rPr>
          <w:b/>
        </w:rPr>
      </w:pPr>
      <w:r>
        <w:rPr>
          <w:b/>
        </w:rPr>
        <w:t>M</w:t>
      </w:r>
      <w:r w:rsidR="005E1C30">
        <w:rPr>
          <w:b/>
        </w:rPr>
        <w:t>aankäyttö- ja rakennuslaki</w:t>
      </w:r>
    </w:p>
    <w:p w:rsidR="00B265A5" w:rsidRPr="00B265A5" w:rsidRDefault="00B265A5" w:rsidP="00B265A5">
      <w:pPr>
        <w:pStyle w:val="Luettelokappale"/>
      </w:pPr>
    </w:p>
    <w:p w:rsidR="00B265A5" w:rsidRPr="005E1C30" w:rsidRDefault="00B265A5" w:rsidP="00B265A5">
      <w:pPr>
        <w:pStyle w:val="Luettelokappale"/>
        <w:numPr>
          <w:ilvl w:val="0"/>
          <w:numId w:val="3"/>
        </w:numPr>
      </w:pPr>
      <w:r w:rsidRPr="005E1C30">
        <w:rPr>
          <w:b/>
        </w:rPr>
        <w:t>67 c §</w:t>
      </w:r>
      <w:r w:rsidRPr="005E1C30">
        <w:t>:n (Osallistuminen ja lausunnot, merialuesuunnittelu) 2 momentti</w:t>
      </w:r>
    </w:p>
    <w:p w:rsidR="00B265A5" w:rsidRPr="005E1C30" w:rsidRDefault="00B265A5" w:rsidP="00B265A5">
      <w:pPr>
        <w:pStyle w:val="Luettelokappale"/>
      </w:pPr>
      <w:r w:rsidRPr="005E1C30">
        <w:t>Muille kuin 1 momentissa tarkoitetuille tahoille on varattava mahdollisuus tutustua valmisteluaineistoon sekä esittää siitä mielipiteensä julkaisemalla asiaa koskeva ilmoitus internetissä. Mielipiteiden esittämiselle on varattava vähintään 30 päivää.</w:t>
      </w:r>
    </w:p>
    <w:p w:rsidR="00B265A5" w:rsidRPr="005E1C30" w:rsidRDefault="00B265A5" w:rsidP="00B265A5">
      <w:pPr>
        <w:pStyle w:val="Luettelokappale"/>
      </w:pPr>
    </w:p>
    <w:p w:rsidR="00146D31" w:rsidRPr="005E1C30" w:rsidRDefault="00146D31" w:rsidP="00146D31">
      <w:pPr>
        <w:pStyle w:val="Luettelokappale"/>
        <w:numPr>
          <w:ilvl w:val="0"/>
          <w:numId w:val="3"/>
        </w:numPr>
      </w:pPr>
      <w:r w:rsidRPr="005E1C30">
        <w:rPr>
          <w:b/>
        </w:rPr>
        <w:t>142 §</w:t>
      </w:r>
      <w:r w:rsidRPr="005E1C30">
        <w:t>:n (Lupapäätöksestä ilmoittaminen) 1 momentti</w:t>
      </w:r>
    </w:p>
    <w:p w:rsidR="00146D31" w:rsidRPr="005E1C30" w:rsidRDefault="00146D31" w:rsidP="00146D31">
      <w:pPr>
        <w:pStyle w:val="Luettelokappale"/>
      </w:pPr>
      <w:r w:rsidRPr="005E1C30">
        <w:t>Lupapäätös on annettava julkipanon jälkeen ja sen katsotaan tulleen asianosaisen tietoon silloin, kun se on annettu.</w:t>
      </w:r>
    </w:p>
    <w:p w:rsidR="003D1232" w:rsidRPr="005E1C30" w:rsidRDefault="003D1232" w:rsidP="003D1232"/>
    <w:p w:rsidR="003D1232" w:rsidRPr="005E1C30" w:rsidRDefault="003D1232" w:rsidP="003D1232">
      <w:pPr>
        <w:pStyle w:val="Luettelokappale"/>
        <w:numPr>
          <w:ilvl w:val="0"/>
          <w:numId w:val="3"/>
        </w:numPr>
      </w:pPr>
      <w:r w:rsidRPr="005E1C30">
        <w:rPr>
          <w:b/>
        </w:rPr>
        <w:t>198 §</w:t>
      </w:r>
      <w:r w:rsidRPr="005E1C30">
        <w:t xml:space="preserve"> (Eräiden päätösten tiedoksi antaminen)</w:t>
      </w:r>
    </w:p>
    <w:p w:rsidR="003D1232" w:rsidRPr="005E1C30" w:rsidRDefault="003D1232" w:rsidP="003D1232">
      <w:pPr>
        <w:pStyle w:val="Luettelokappale"/>
      </w:pPr>
      <w:r w:rsidRPr="005E1C30">
        <w:t>Valtioneuvoston 22 §:ssä tarkoitettu päätös annetaan julkipanon jälkeen.</w:t>
      </w:r>
    </w:p>
    <w:p w:rsidR="003D1232" w:rsidRPr="005E1C30" w:rsidRDefault="003D1232" w:rsidP="003D1232">
      <w:pPr>
        <w:pStyle w:val="Luettelokappale"/>
      </w:pPr>
    </w:p>
    <w:p w:rsidR="003D1232" w:rsidRPr="005E1C30" w:rsidRDefault="003D1232" w:rsidP="003D1232">
      <w:pPr>
        <w:pStyle w:val="Luettelokappale"/>
      </w:pPr>
      <w:r w:rsidRPr="005E1C30">
        <w:t>Hallinto-oikeuden päätös 188 §:n 1 momentissa tarkoitetussa asiassa annetaan julkipanon jälkeen. Hallinto-oikeuden ja kunnan viranomaisen päätös lupa-asiassa sekä kunnan viranomaisen ja hallinto-oikeuden päätös 171 ja 172 §:ssä tarkoitetussa poikkeamista koskevassa asiassa annetaan julkipanon jälkeen. Ympäristöministeriön 177 §:</w:t>
      </w:r>
      <w:proofErr w:type="gramStart"/>
      <w:r w:rsidRPr="005E1C30">
        <w:t>n  1</w:t>
      </w:r>
      <w:proofErr w:type="gramEnd"/>
      <w:r w:rsidRPr="005E1C30">
        <w:t xml:space="preserve"> momentissa ja 178 §:ssä sekä elinkeino-, liikenne- ja ympäristökeskuksen 38 §:n 2 momentissa ja 179 §:ssä tarkoitettu päätös annetaan samoin julkipanon jälkeen. (18.3.2016/196)</w:t>
      </w:r>
    </w:p>
    <w:p w:rsidR="003D1232" w:rsidRPr="005E1C30" w:rsidRDefault="003D1232" w:rsidP="003D1232">
      <w:pPr>
        <w:pStyle w:val="Luettelokappale"/>
      </w:pPr>
    </w:p>
    <w:p w:rsidR="003D1232" w:rsidRPr="005E1C30" w:rsidRDefault="003D1232" w:rsidP="003D1232">
      <w:pPr>
        <w:pStyle w:val="Luettelokappale"/>
      </w:pPr>
      <w:r w:rsidRPr="005E1C30">
        <w:t>Päätöksen katsotaan tulleen asianomaisen tietoon silloin, kun se on annettu.</w:t>
      </w:r>
    </w:p>
    <w:p w:rsidR="00B265A5" w:rsidRPr="005E1C30" w:rsidRDefault="00B265A5" w:rsidP="003D1232">
      <w:pPr>
        <w:pStyle w:val="Luettelokappale"/>
      </w:pPr>
    </w:p>
    <w:p w:rsidR="00B265A5" w:rsidRPr="005E1C30" w:rsidRDefault="00B265A5" w:rsidP="00B265A5">
      <w:pPr>
        <w:pStyle w:val="Luettelokappale"/>
        <w:numPr>
          <w:ilvl w:val="0"/>
          <w:numId w:val="3"/>
        </w:numPr>
      </w:pPr>
      <w:r w:rsidRPr="005E1C30">
        <w:rPr>
          <w:b/>
        </w:rPr>
        <w:t>200 §</w:t>
      </w:r>
      <w:r w:rsidRPr="005E1C30">
        <w:t>:n (Eräiden päätösten voimaantulo) 2 momentti</w:t>
      </w:r>
    </w:p>
    <w:p w:rsidR="00B265A5" w:rsidRPr="005E1C30" w:rsidRDefault="00B265A5" w:rsidP="00B265A5">
      <w:pPr>
        <w:pStyle w:val="Luettelokappale"/>
      </w:pPr>
      <w:r w:rsidRPr="005E1C30">
        <w:t>Päätös asemakaavan, yleiskaavan, maakuntakaavan ja rakennusjärjestyksen hyväksymisestä on saatettava yleisesti tiedoksi niin kuin kunnalliset ilmoitukset kunnassa julkaistaan. Sama koskee päätöstä rakennuskiellosta, toimenpiderajoituksesta ja 33 §:n 3 momentin rakentamisrajoituksesta.</w:t>
      </w:r>
    </w:p>
    <w:p w:rsidR="003D1232" w:rsidRPr="005E1C30" w:rsidRDefault="003D1232">
      <w:pPr>
        <w:rPr>
          <w:b/>
        </w:rPr>
      </w:pPr>
    </w:p>
    <w:p w:rsidR="003D1232" w:rsidRPr="005E1C30" w:rsidRDefault="003D1232">
      <w:pPr>
        <w:rPr>
          <w:b/>
        </w:rPr>
      </w:pPr>
    </w:p>
    <w:p w:rsidR="00A93F1B" w:rsidRDefault="00A93F1B">
      <w:pPr>
        <w:rPr>
          <w:b/>
        </w:rPr>
      </w:pPr>
      <w:r w:rsidRPr="005E1C30">
        <w:rPr>
          <w:b/>
        </w:rPr>
        <w:t>M</w:t>
      </w:r>
      <w:r w:rsidR="005E1C30">
        <w:rPr>
          <w:b/>
        </w:rPr>
        <w:t>aankäyttö- ja rakennusasetus</w:t>
      </w:r>
    </w:p>
    <w:p w:rsidR="005E1C30" w:rsidRPr="005E1C30" w:rsidRDefault="005E1C30">
      <w:pPr>
        <w:rPr>
          <w:b/>
        </w:rPr>
      </w:pPr>
    </w:p>
    <w:p w:rsidR="00A93F1B" w:rsidRPr="005E1C30" w:rsidRDefault="00A93F1B" w:rsidP="002062C3">
      <w:pPr>
        <w:pStyle w:val="Luettelokappale"/>
        <w:numPr>
          <w:ilvl w:val="0"/>
          <w:numId w:val="2"/>
        </w:numPr>
      </w:pPr>
      <w:r w:rsidRPr="005E1C30">
        <w:rPr>
          <w:b/>
        </w:rPr>
        <w:t>6 §</w:t>
      </w:r>
      <w:r w:rsidRPr="005E1C30">
        <w:t>:n (</w:t>
      </w:r>
      <w:r w:rsidR="00876714" w:rsidRPr="005E1C30">
        <w:t>Rakennusjärjestyksen laatiminen</w:t>
      </w:r>
      <w:r w:rsidRPr="005E1C30">
        <w:t>) 1 ja 2 momentti:</w:t>
      </w:r>
    </w:p>
    <w:p w:rsidR="00A93F1B" w:rsidRPr="005E1C30" w:rsidRDefault="00A93F1B" w:rsidP="00A93F1B">
      <w:pPr>
        <w:pStyle w:val="Luettelokappale"/>
      </w:pPr>
      <w:r w:rsidRPr="005E1C30">
        <w:t xml:space="preserve">Ehdotus rakennusjärjestykseksi on pidettävä kunnassa julkisesti nähtävänä vähintään 30 päivän ajan. Kunnan jäsenillä ja osallisilla on oikeus tehdä muistutus rakennusjärjestysehdotuksesta. Muistutus on toimitettava kunnalle ennen </w:t>
      </w:r>
      <w:proofErr w:type="spellStart"/>
      <w:r w:rsidRPr="005E1C30">
        <w:t>nähtävänäoloajan</w:t>
      </w:r>
      <w:proofErr w:type="spellEnd"/>
      <w:r w:rsidRPr="005E1C30">
        <w:t xml:space="preserve"> päättymistä.</w:t>
      </w:r>
    </w:p>
    <w:p w:rsidR="00A93F1B" w:rsidRPr="005E1C30" w:rsidRDefault="00A93F1B" w:rsidP="00A93F1B">
      <w:pPr>
        <w:pStyle w:val="Luettelokappale"/>
      </w:pPr>
    </w:p>
    <w:p w:rsidR="00A93F1B" w:rsidRPr="005E1C30" w:rsidRDefault="00A93F1B" w:rsidP="00A93F1B">
      <w:pPr>
        <w:pStyle w:val="Luettelokappale"/>
      </w:pPr>
      <w:r w:rsidRPr="005E1C30">
        <w:t>Nähtäville asettamisesta ja oikeudesta muistutuksen tekemiseen on ilmoitettava niin kuin kunnalliset ilmoitukset kunnassa julkaistaan, jollei asian merkittävyys edellytä laajempaa tiedottamista.</w:t>
      </w:r>
    </w:p>
    <w:p w:rsidR="002062C3" w:rsidRPr="005E1C30" w:rsidRDefault="002062C3" w:rsidP="00A93F1B">
      <w:pPr>
        <w:pStyle w:val="Luettelokappale"/>
      </w:pPr>
    </w:p>
    <w:p w:rsidR="00876714" w:rsidRPr="005E1C30" w:rsidRDefault="00876714" w:rsidP="002062C3">
      <w:pPr>
        <w:pStyle w:val="Luettelokappale"/>
        <w:numPr>
          <w:ilvl w:val="0"/>
          <w:numId w:val="2"/>
        </w:numPr>
      </w:pPr>
      <w:r w:rsidRPr="005E1C30">
        <w:rPr>
          <w:b/>
        </w:rPr>
        <w:t>12 §</w:t>
      </w:r>
      <w:r w:rsidRPr="005E1C30">
        <w:t xml:space="preserve"> (Kaavaehdotuksen asettaminen julkisesti nähtäville)</w:t>
      </w:r>
    </w:p>
    <w:p w:rsidR="00876714" w:rsidRPr="005E1C30" w:rsidRDefault="00876714" w:rsidP="00876714">
      <w:pPr>
        <w:pStyle w:val="Luettelokappale"/>
      </w:pPr>
      <w:r w:rsidRPr="005E1C30">
        <w:t xml:space="preserve">Maakuntakaavaehdotus on pidettävä kaava-alueen kunnissa julkisesti nähtävänä vähintään 30 päivän ajan. Asianomaisten kuntien jäsenillä ja osallisilla on oikeus tehdä muistutus kaavaehdotuksesta. Muistutus on toimitettava maakunnan liitolle ennen </w:t>
      </w:r>
      <w:proofErr w:type="spellStart"/>
      <w:r w:rsidRPr="005E1C30">
        <w:t>nähtävänäoloajan</w:t>
      </w:r>
      <w:proofErr w:type="spellEnd"/>
      <w:r w:rsidRPr="005E1C30">
        <w:t xml:space="preserve"> päättymistä.</w:t>
      </w:r>
    </w:p>
    <w:p w:rsidR="00876714" w:rsidRPr="005E1C30" w:rsidRDefault="00876714" w:rsidP="00876714">
      <w:pPr>
        <w:pStyle w:val="Luettelokappale"/>
      </w:pPr>
    </w:p>
    <w:p w:rsidR="00876714" w:rsidRPr="005E1C30" w:rsidRDefault="00876714" w:rsidP="00876714">
      <w:pPr>
        <w:pStyle w:val="Luettelokappale"/>
      </w:pPr>
      <w:r w:rsidRPr="005E1C30">
        <w:t>Nähtäville asettamisesta ja oikeudesta muistutuksen tekemiseen on ilmoitettava niin kuin kunnalliset ilmoitukset asianomaisissa kunnissa julkaistaan, jollei asian merkittävyys edellytä laajempaa tiedottamista.</w:t>
      </w:r>
    </w:p>
    <w:p w:rsidR="0076280E" w:rsidRPr="005E1C30" w:rsidRDefault="0076280E" w:rsidP="00876714">
      <w:pPr>
        <w:pStyle w:val="Luettelokappale"/>
      </w:pPr>
    </w:p>
    <w:p w:rsidR="0076280E" w:rsidRPr="005E1C30" w:rsidRDefault="0076280E" w:rsidP="0076280E">
      <w:pPr>
        <w:pStyle w:val="Luettelokappale"/>
        <w:numPr>
          <w:ilvl w:val="0"/>
          <w:numId w:val="2"/>
        </w:numPr>
      </w:pPr>
      <w:r w:rsidRPr="005E1C30">
        <w:rPr>
          <w:b/>
        </w:rPr>
        <w:t>19 §</w:t>
      </w:r>
      <w:r w:rsidRPr="005E1C30">
        <w:t>:n (Kaavaehdotukse</w:t>
      </w:r>
      <w:r w:rsidR="005E1C30">
        <w:t>n as</w:t>
      </w:r>
      <w:r w:rsidRPr="005E1C30">
        <w:t xml:space="preserve">ettaminen julkisesti nähtäville) 1 ja 2 momentti </w:t>
      </w:r>
    </w:p>
    <w:p w:rsidR="0076280E" w:rsidRPr="005E1C30" w:rsidRDefault="0076280E" w:rsidP="0076280E">
      <w:pPr>
        <w:pStyle w:val="Luettelokappale"/>
      </w:pPr>
      <w:r w:rsidRPr="005E1C30">
        <w:t xml:space="preserve">Yleiskaavaehdotus on pidettävä kunnassa julkisesti nähtävänä vähintään 30 päivän ajan. Kunnan jäsenillä ja osallisilla on oikeus tehdä muistutus kaavaehdotuksesta. Muistutus on toimitettava kunnalle ennen </w:t>
      </w:r>
      <w:proofErr w:type="spellStart"/>
      <w:r w:rsidRPr="005E1C30">
        <w:t>nähtävänäoloajan</w:t>
      </w:r>
      <w:proofErr w:type="spellEnd"/>
      <w:r w:rsidRPr="005E1C30">
        <w:t xml:space="preserve"> päättymistä.</w:t>
      </w:r>
    </w:p>
    <w:p w:rsidR="0076280E" w:rsidRPr="005E1C30" w:rsidRDefault="0076280E" w:rsidP="0076280E">
      <w:pPr>
        <w:pStyle w:val="Luettelokappale"/>
      </w:pPr>
    </w:p>
    <w:p w:rsidR="0076280E" w:rsidRPr="005E1C30" w:rsidRDefault="0076280E" w:rsidP="0076280E">
      <w:pPr>
        <w:pStyle w:val="Luettelokappale"/>
      </w:pPr>
      <w:r w:rsidRPr="005E1C30">
        <w:t>Nähtäville asettamisesta ja oikeudesta muistutuksen tekemiseen on ilmoitettava niin kuin kunnalliset ilmoitukset kunnassa julkaistaan, jollei asian merkittävyys edellytä laajempaa tiedottamista.</w:t>
      </w:r>
    </w:p>
    <w:p w:rsidR="0076280E" w:rsidRPr="005E1C30" w:rsidRDefault="0076280E" w:rsidP="0076280E"/>
    <w:p w:rsidR="0076280E" w:rsidRPr="005E1C30" w:rsidRDefault="0076280E" w:rsidP="0076280E">
      <w:pPr>
        <w:pStyle w:val="Luettelokappale"/>
        <w:numPr>
          <w:ilvl w:val="0"/>
          <w:numId w:val="2"/>
        </w:numPr>
      </w:pPr>
      <w:r w:rsidRPr="005E1C30">
        <w:rPr>
          <w:b/>
        </w:rPr>
        <w:t>27 §</w:t>
      </w:r>
      <w:r w:rsidRPr="005E1C30">
        <w:t>:n (Kaavaehdotuksen asettaminen julkisesti nähtäville) 1 ja 3 momentti</w:t>
      </w:r>
    </w:p>
    <w:p w:rsidR="0076280E" w:rsidRPr="005E1C30" w:rsidRDefault="0076280E" w:rsidP="0076280E">
      <w:pPr>
        <w:pStyle w:val="Luettelokappale"/>
      </w:pPr>
      <w:r w:rsidRPr="005E1C30">
        <w:t>Asemakaavaehdotus on pidettävä kunnassa julkisesti nähtävänä vähintään 30 päivän ajan. Vaikutukseltaan vähäistä asemakaavan muutosta koskeva ehdotus on kuitenkin pidettävä nähtävänä vähintään 14 päivän ajan.</w:t>
      </w:r>
    </w:p>
    <w:p w:rsidR="0076280E" w:rsidRPr="005E1C30" w:rsidRDefault="0076280E" w:rsidP="0076280E">
      <w:pPr>
        <w:pStyle w:val="Luettelokappale"/>
      </w:pPr>
    </w:p>
    <w:p w:rsidR="0076280E" w:rsidRPr="005E1C30" w:rsidRDefault="0076280E" w:rsidP="0076280E">
      <w:pPr>
        <w:pStyle w:val="Luettelokappale"/>
      </w:pPr>
      <w:r w:rsidRPr="005E1C30">
        <w:t>Nähtäville asettamisesta ja oikeudesta muistutuksen tekemiseen on ilmoitettava niin kuin kunnalliset ilmoitukset kunnassa julkaistaan, jollei asian merkittävyys edellytä laajempaa tiedottamista.</w:t>
      </w:r>
    </w:p>
    <w:p w:rsidR="0076280E" w:rsidRPr="005E1C30" w:rsidRDefault="0076280E" w:rsidP="00876714">
      <w:pPr>
        <w:pStyle w:val="Luettelokappale"/>
      </w:pPr>
    </w:p>
    <w:p w:rsidR="00B37012" w:rsidRPr="005E1C30" w:rsidRDefault="00B37012" w:rsidP="00B37012">
      <w:pPr>
        <w:pStyle w:val="Luettelokappale"/>
        <w:numPr>
          <w:ilvl w:val="0"/>
          <w:numId w:val="2"/>
        </w:numPr>
      </w:pPr>
      <w:r w:rsidRPr="005E1C30">
        <w:rPr>
          <w:b/>
        </w:rPr>
        <w:t>30 §</w:t>
      </w:r>
      <w:r w:rsidRPr="005E1C30">
        <w:t>:n (Mielipiteen esittäminen kaavaa valmisteltaessa) 2-4 momentti</w:t>
      </w:r>
    </w:p>
    <w:p w:rsidR="00B37012" w:rsidRPr="005E1C30" w:rsidRDefault="00B37012" w:rsidP="00B37012">
      <w:pPr>
        <w:pStyle w:val="Luettelokappale"/>
      </w:pPr>
      <w:r w:rsidRPr="005E1C30">
        <w:t>Tilaisuuden varaamisesta mielipiteen esittämiseen tiedotetaan osallistumis- ja arviointisuunnitelmassa todetulla, osallisten tiedonsaannin kannalta toimivalla tavalla. Jollei muuta tiedottamista pidetä asian laatu huomioon ottaen sopivana, asiasta on ilmoitettava niin kuin kunnalliset ilmoitukset kunnassa julkaistaan. Ilmoitus on kuitenkin aina julkaistava vähintään yhdessä paikkakunnalla yleisesti leviävässä sanomalehdessä.</w:t>
      </w:r>
    </w:p>
    <w:p w:rsidR="00B37012" w:rsidRPr="005E1C30" w:rsidRDefault="00B37012" w:rsidP="00B37012">
      <w:pPr>
        <w:pStyle w:val="Luettelokappale"/>
      </w:pPr>
    </w:p>
    <w:p w:rsidR="00B37012" w:rsidRPr="005E1C30" w:rsidRDefault="00B37012" w:rsidP="00B37012">
      <w:pPr>
        <w:pStyle w:val="Luettelokappale"/>
      </w:pPr>
      <w:r w:rsidRPr="005E1C30">
        <w:t xml:space="preserve">Mitä 2 momentissa säädetään tiedottamisesta, noudatetaan soveltuvin osin myös maankäyttö- ja rakennuslain 63 §:ssä tarkoitettuun kaavoituksen </w:t>
      </w:r>
      <w:proofErr w:type="spellStart"/>
      <w:r w:rsidRPr="005E1C30">
        <w:t>vireilletulosta</w:t>
      </w:r>
      <w:proofErr w:type="spellEnd"/>
      <w:r w:rsidRPr="005E1C30">
        <w:t xml:space="preserve"> ilmoittamiseen, jollei </w:t>
      </w:r>
      <w:proofErr w:type="spellStart"/>
      <w:r w:rsidRPr="005E1C30">
        <w:t>vireilletulosta</w:t>
      </w:r>
      <w:proofErr w:type="spellEnd"/>
      <w:r w:rsidRPr="005E1C30">
        <w:t xml:space="preserve"> ilmoiteta kaavoituskatsauksesta tiedottamisen yhteydessä.</w:t>
      </w:r>
    </w:p>
    <w:p w:rsidR="00B37012" w:rsidRPr="005E1C30" w:rsidRDefault="00B37012" w:rsidP="00B37012">
      <w:pPr>
        <w:pStyle w:val="Luettelokappale"/>
      </w:pPr>
    </w:p>
    <w:p w:rsidR="0076280E" w:rsidRPr="005E1C30" w:rsidRDefault="00B37012" w:rsidP="00B37012">
      <w:pPr>
        <w:pStyle w:val="Luettelokappale"/>
      </w:pPr>
      <w:r w:rsidRPr="005E1C30">
        <w:t xml:space="preserve">Jos valmisteltavana on vaikutukseltaan vähäinen asemakaavan muutos, osallisille voidaan varata tilaisuus mielipiteensä esittämiseen samalla, kun ilmoitetaan </w:t>
      </w:r>
      <w:proofErr w:type="spellStart"/>
      <w:r w:rsidRPr="005E1C30">
        <w:t>vireilletulosta</w:t>
      </w:r>
      <w:proofErr w:type="spellEnd"/>
      <w:r w:rsidRPr="005E1C30">
        <w:t>. Tällöin ilmoitusta ei tarvitse julkaista sanomalehdessä.</w:t>
      </w:r>
    </w:p>
    <w:p w:rsidR="00B37012" w:rsidRPr="005E1C30" w:rsidRDefault="00B37012" w:rsidP="00B37012">
      <w:pPr>
        <w:pStyle w:val="Luettelokappale"/>
      </w:pPr>
    </w:p>
    <w:p w:rsidR="006A5528" w:rsidRPr="005E1C30" w:rsidRDefault="006A5528" w:rsidP="006A5528">
      <w:pPr>
        <w:pStyle w:val="Luettelokappale"/>
        <w:numPr>
          <w:ilvl w:val="0"/>
          <w:numId w:val="2"/>
        </w:numPr>
      </w:pPr>
      <w:r w:rsidRPr="005E1C30">
        <w:rPr>
          <w:b/>
        </w:rPr>
        <w:t>86 §</w:t>
      </w:r>
      <w:r w:rsidRPr="005E1C30">
        <w:t>:n (Kuuleminen poikkeamista koskevan hakemuksen johdosta) 1 momentti:</w:t>
      </w:r>
    </w:p>
    <w:p w:rsidR="006A5528" w:rsidRPr="005E1C30" w:rsidRDefault="006A5528" w:rsidP="006A5528">
      <w:pPr>
        <w:pStyle w:val="Luettelokappale"/>
      </w:pPr>
      <w:r w:rsidRPr="005E1C30">
        <w:t>Poikkeamista koskevan hakemuksen johdosta rakennuspaikan naapureille on annettava tieto</w:t>
      </w:r>
    </w:p>
    <w:p w:rsidR="006A5528" w:rsidRPr="005E1C30" w:rsidRDefault="006A5528" w:rsidP="006A5528">
      <w:pPr>
        <w:pStyle w:val="Luettelokappale"/>
      </w:pPr>
      <w:r w:rsidRPr="005E1C30">
        <w:t>hakemuksesta ja varattava heille vähintään seitsemän päivää esittää muistutuksensa</w:t>
      </w:r>
    </w:p>
    <w:p w:rsidR="006A5528" w:rsidRPr="005E1C30" w:rsidRDefault="006A5528" w:rsidP="006A5528">
      <w:pPr>
        <w:pStyle w:val="Luettelokappale"/>
      </w:pPr>
      <w:r w:rsidRPr="005E1C30">
        <w:t>hakemuksesta. Ilmoitus hakemuksesta saadaan lähettää tavallisena kirjeenä. Muiden</w:t>
      </w:r>
    </w:p>
    <w:p w:rsidR="006A5528" w:rsidRPr="005E1C30" w:rsidRDefault="006A5528" w:rsidP="006A5528">
      <w:pPr>
        <w:pStyle w:val="Luettelokappale"/>
      </w:pPr>
      <w:r w:rsidRPr="005E1C30">
        <w:t>maankäyttö- ja rakennuslain 173 §:n 1 momentissa tarkoitettujen asianosaisten kuulemiseksi</w:t>
      </w:r>
    </w:p>
    <w:p w:rsidR="006A5528" w:rsidRPr="005E1C30" w:rsidRDefault="006A5528" w:rsidP="006A5528">
      <w:pPr>
        <w:pStyle w:val="Luettelokappale"/>
      </w:pPr>
      <w:r w:rsidRPr="005E1C30">
        <w:t>silloin, kun laajempi kuuleminen on tarpeen, on hakemuksesta kuulutettava kunnan</w:t>
      </w:r>
    </w:p>
    <w:p w:rsidR="006A5528" w:rsidRPr="005E1C30" w:rsidRDefault="006A5528" w:rsidP="006A5528">
      <w:pPr>
        <w:pStyle w:val="Luettelokappale"/>
      </w:pPr>
      <w:r w:rsidRPr="005E1C30">
        <w:t>ilmoitustaululla ja ilmoitettava lisäksi hakemuksesta ainakin yhdessä hankkeen</w:t>
      </w:r>
    </w:p>
    <w:p w:rsidR="006A5528" w:rsidRPr="005E1C30" w:rsidRDefault="006A5528" w:rsidP="006A5528">
      <w:pPr>
        <w:pStyle w:val="Luettelokappale"/>
      </w:pPr>
      <w:r w:rsidRPr="005E1C30">
        <w:t>vaikutusalueella yleisesti leviävässä sanomalehdessä ja varattava asianosaisille vastaava aika</w:t>
      </w:r>
    </w:p>
    <w:p w:rsidR="006A5528" w:rsidRPr="005E1C30" w:rsidRDefault="006A5528" w:rsidP="006A5528">
      <w:pPr>
        <w:pStyle w:val="Luettelokappale"/>
      </w:pPr>
      <w:r w:rsidRPr="005E1C30">
        <w:t>muistutuksen tekemiseen. Sellaisen naapurin osalta, jonka osoitetta ei saada selville</w:t>
      </w:r>
    </w:p>
    <w:p w:rsidR="006A5528" w:rsidRPr="005E1C30" w:rsidRDefault="006A5528" w:rsidP="006A5528">
      <w:pPr>
        <w:pStyle w:val="Luettelokappale"/>
      </w:pPr>
      <w:r w:rsidRPr="005E1C30">
        <w:t>väestötietojärjestelmästä tai osoite ei muuten ole kunnan tiedossa, saadaan ilmoittamisessa</w:t>
      </w:r>
    </w:p>
    <w:p w:rsidR="006A5528" w:rsidRPr="005E1C30" w:rsidRDefault="006A5528" w:rsidP="006A5528">
      <w:pPr>
        <w:pStyle w:val="Luettelokappale"/>
      </w:pPr>
      <w:proofErr w:type="gramStart"/>
      <w:r w:rsidRPr="005E1C30">
        <w:t>menetellä kuten edellä muiden asianosaisten kuulemisesta säädetään.</w:t>
      </w:r>
      <w:proofErr w:type="gramEnd"/>
      <w:r w:rsidRPr="005E1C30">
        <w:t xml:space="preserve"> Määräaika lasketaan</w:t>
      </w:r>
    </w:p>
    <w:p w:rsidR="006A5528" w:rsidRPr="005E1C30" w:rsidRDefault="006A5528" w:rsidP="006A5528">
      <w:pPr>
        <w:pStyle w:val="Luettelokappale"/>
      </w:pPr>
      <w:r w:rsidRPr="005E1C30">
        <w:t>tällöin kuulutuksen julkaisemisesta sanomalehdessä..</w:t>
      </w:r>
    </w:p>
    <w:p w:rsidR="006A5528" w:rsidRPr="005E1C30" w:rsidRDefault="006A5528" w:rsidP="006A5528">
      <w:pPr>
        <w:pStyle w:val="Luettelokappale"/>
      </w:pPr>
    </w:p>
    <w:p w:rsidR="006A5528" w:rsidRPr="005E1C30" w:rsidRDefault="006A5528" w:rsidP="006A5528">
      <w:pPr>
        <w:pStyle w:val="Luettelokappale"/>
        <w:numPr>
          <w:ilvl w:val="0"/>
          <w:numId w:val="2"/>
        </w:numPr>
      </w:pPr>
      <w:r w:rsidRPr="005E1C30">
        <w:rPr>
          <w:b/>
        </w:rPr>
        <w:t>87 §</w:t>
      </w:r>
      <w:r w:rsidRPr="005E1C30">
        <w:t>:n (Kuuleminen alueellista poikkeamista koskevasta päätösehdotuksesta) 1 momentti</w:t>
      </w:r>
    </w:p>
    <w:p w:rsidR="006A5528" w:rsidRPr="005E1C30" w:rsidRDefault="006A5528" w:rsidP="006A5528">
      <w:pPr>
        <w:pStyle w:val="Luettelokappale"/>
      </w:pPr>
      <w:r w:rsidRPr="005E1C30">
        <w:t>Kunnan on tiedotettava alueellista poikkeamista koskevasta päätösehdotuksesta naapureille</w:t>
      </w:r>
    </w:p>
    <w:p w:rsidR="006A5528" w:rsidRPr="005E1C30" w:rsidRDefault="006A5528" w:rsidP="006A5528">
      <w:pPr>
        <w:pStyle w:val="Luettelokappale"/>
      </w:pPr>
      <w:r w:rsidRPr="005E1C30">
        <w:t>ja muille, joiden asumiseen, työntekoon tai muihin oloihin hanke saattaa huomattavasti</w:t>
      </w:r>
    </w:p>
    <w:p w:rsidR="006A5528" w:rsidRPr="005E1C30" w:rsidRDefault="006A5528" w:rsidP="006A5528">
      <w:pPr>
        <w:pStyle w:val="Luettelokappale"/>
      </w:pPr>
      <w:r w:rsidRPr="005E1C30">
        <w:t>vaikuttaa kuuluttamalla siitä kunnan ilmoitustaululla sekä ilmoittamalla siitä kunnan</w:t>
      </w:r>
    </w:p>
    <w:p w:rsidR="006A5528" w:rsidRPr="005E1C30" w:rsidRDefault="006A5528" w:rsidP="006A5528">
      <w:pPr>
        <w:pStyle w:val="Luettelokappale"/>
      </w:pPr>
      <w:r w:rsidRPr="005E1C30">
        <w:t>internetsivuilla ja ainakin yhdessä hankkeen vaikutusalueella yleisesti leviävässä</w:t>
      </w:r>
    </w:p>
    <w:p w:rsidR="006A5528" w:rsidRPr="005E1C30" w:rsidRDefault="006A5528" w:rsidP="006A5528">
      <w:pPr>
        <w:pStyle w:val="Luettelokappale"/>
      </w:pPr>
      <w:r w:rsidRPr="005E1C30">
        <w:t>sanomalehdessä.</w:t>
      </w:r>
    </w:p>
    <w:p w:rsidR="006A5528" w:rsidRPr="005E1C30" w:rsidRDefault="006A5528" w:rsidP="006A5528">
      <w:pPr>
        <w:pStyle w:val="Luettelokappale"/>
      </w:pPr>
    </w:p>
    <w:p w:rsidR="006A5528" w:rsidRPr="005E1C30" w:rsidRDefault="006A5528" w:rsidP="006A5528">
      <w:pPr>
        <w:pStyle w:val="Luettelokappale"/>
        <w:numPr>
          <w:ilvl w:val="0"/>
          <w:numId w:val="2"/>
        </w:numPr>
      </w:pPr>
      <w:r w:rsidRPr="005E1C30">
        <w:rPr>
          <w:b/>
        </w:rPr>
        <w:t>93 §</w:t>
      </w:r>
      <w:r w:rsidRPr="005E1C30">
        <w:t xml:space="preserve"> Kaavojen ja eräiden päätösten voimaantulo</w:t>
      </w:r>
    </w:p>
    <w:p w:rsidR="006A5528" w:rsidRPr="005E1C30" w:rsidRDefault="006A5528" w:rsidP="006A5528">
      <w:pPr>
        <w:pStyle w:val="Luettelokappale"/>
      </w:pPr>
      <w:r w:rsidRPr="005E1C30">
        <w:t>Maakuntakaava tulee voimaan, kun päätöksestä on kuulutettu maakuntakaavan alueeseen</w:t>
      </w:r>
    </w:p>
    <w:p w:rsidR="006A5528" w:rsidRPr="005E1C30" w:rsidRDefault="006A5528" w:rsidP="006A5528">
      <w:pPr>
        <w:pStyle w:val="Luettelokappale"/>
      </w:pPr>
      <w:r w:rsidRPr="005E1C30">
        <w:t>kuuluvissa kunnissa niin kuin kunnalliset ilmoitukset niissä julkaistaan. Maakuntakaavan</w:t>
      </w:r>
    </w:p>
    <w:p w:rsidR="006A5528" w:rsidRPr="005E1C30" w:rsidRDefault="006A5528" w:rsidP="006A5528">
      <w:pPr>
        <w:pStyle w:val="Luettelokappale"/>
      </w:pPr>
      <w:r w:rsidRPr="005E1C30">
        <w:t>voimaantulosta kuulutetaan kun päätös on saanut lainvoiman. Jos maankäyttö- ja</w:t>
      </w:r>
    </w:p>
    <w:p w:rsidR="006A5528" w:rsidRPr="005E1C30" w:rsidRDefault="006A5528" w:rsidP="006A5528">
      <w:pPr>
        <w:pStyle w:val="Luettelokappale"/>
      </w:pPr>
      <w:r w:rsidRPr="005E1C30">
        <w:t>rakennuslain 201 §:n nojalla on määrätty kaava tulemaan voimaan ennen kuin päätös on</w:t>
      </w:r>
    </w:p>
    <w:p w:rsidR="006A5528" w:rsidRPr="005E1C30" w:rsidRDefault="006A5528" w:rsidP="006A5528">
      <w:pPr>
        <w:pStyle w:val="Luettelokappale"/>
      </w:pPr>
      <w:r w:rsidRPr="005E1C30">
        <w:t>saanut lainvoiman, kuuluttaminen voidaan tehdä välittömästi määräyksen antamisen</w:t>
      </w:r>
    </w:p>
    <w:p w:rsidR="006A5528" w:rsidRPr="005E1C30" w:rsidRDefault="006A5528" w:rsidP="006A5528">
      <w:pPr>
        <w:pStyle w:val="Luettelokappale"/>
      </w:pPr>
      <w:r w:rsidRPr="005E1C30">
        <w:t>jälkeen. Kuntien yhteisen oikeusvaikutteisen yleiskaavan voimaantulosta on voimassa, mitä</w:t>
      </w:r>
    </w:p>
    <w:p w:rsidR="006A5528" w:rsidRPr="005E1C30" w:rsidRDefault="006A5528" w:rsidP="006A5528">
      <w:pPr>
        <w:pStyle w:val="Luettelokappale"/>
      </w:pPr>
      <w:r w:rsidRPr="005E1C30">
        <w:t>maakuntakaavan voimaantulosta säädetään.</w:t>
      </w:r>
    </w:p>
    <w:p w:rsidR="006A5528" w:rsidRPr="005E1C30" w:rsidRDefault="006A5528" w:rsidP="006A5528">
      <w:pPr>
        <w:pStyle w:val="Luettelokappale"/>
      </w:pPr>
    </w:p>
    <w:p w:rsidR="006A5528" w:rsidRPr="005E1C30" w:rsidRDefault="006A5528" w:rsidP="006A5528">
      <w:pPr>
        <w:pStyle w:val="Luettelokappale"/>
      </w:pPr>
      <w:r w:rsidRPr="005E1C30">
        <w:t>Yleiskaava, asemakaava ja rakennusjärjestys tulevat voimaan, kun hyväksymispäätöksestä on</w:t>
      </w:r>
    </w:p>
    <w:p w:rsidR="006A5528" w:rsidRPr="005E1C30" w:rsidRDefault="006A5528" w:rsidP="006A5528">
      <w:pPr>
        <w:pStyle w:val="Luettelokappale"/>
      </w:pPr>
      <w:r w:rsidRPr="005E1C30">
        <w:t>kuulutettu niin kuin kunnalliset ilmoitukset kunnassa julkaistaan. Kaavan tai</w:t>
      </w:r>
    </w:p>
    <w:p w:rsidR="006A5528" w:rsidRPr="005E1C30" w:rsidRDefault="006A5528" w:rsidP="006A5528">
      <w:pPr>
        <w:pStyle w:val="Luettelokappale"/>
      </w:pPr>
      <w:r w:rsidRPr="005E1C30">
        <w:t>rakennusjärjestyksen voimaantulosta kuulutetaan, kun päätös on saanut lainvoiman. Jos</w:t>
      </w:r>
    </w:p>
    <w:p w:rsidR="006A5528" w:rsidRPr="005E1C30" w:rsidRDefault="006A5528" w:rsidP="006A5528">
      <w:pPr>
        <w:pStyle w:val="Luettelokappale"/>
      </w:pPr>
      <w:r w:rsidRPr="005E1C30">
        <w:t>kunnanhallitus on maankäyttö- ja rakennuslain 201 §:n nojalla määrännyt kaavan osan</w:t>
      </w:r>
    </w:p>
    <w:p w:rsidR="006A5528" w:rsidRPr="005E1C30" w:rsidRDefault="006A5528" w:rsidP="006A5528">
      <w:pPr>
        <w:pStyle w:val="Luettelokappale"/>
      </w:pPr>
      <w:r w:rsidRPr="005E1C30">
        <w:lastRenderedPageBreak/>
        <w:t>tulemaan voimaan ennen kuin hyväksymispäätös on saanut lainvoiman, kuuluttaminen</w:t>
      </w:r>
    </w:p>
    <w:p w:rsidR="006A5528" w:rsidRPr="005E1C30" w:rsidRDefault="006A5528" w:rsidP="006A5528">
      <w:pPr>
        <w:pStyle w:val="Luettelokappale"/>
      </w:pPr>
      <w:r w:rsidRPr="005E1C30">
        <w:t>voidaan tehdä välittömästi määräyksen antamisen jälkeen. Tonttijako tulee voimaan, kun</w:t>
      </w:r>
    </w:p>
    <w:p w:rsidR="006A5528" w:rsidRPr="005E1C30" w:rsidRDefault="006A5528" w:rsidP="006A5528">
      <w:pPr>
        <w:pStyle w:val="Luettelokappale"/>
      </w:pPr>
      <w:r w:rsidRPr="005E1C30">
        <w:t>hyväksymistä koskeva päätös on saanut lainvoiman.</w:t>
      </w:r>
    </w:p>
    <w:p w:rsidR="006A5528" w:rsidRPr="005E1C30" w:rsidRDefault="006A5528" w:rsidP="006A5528">
      <w:pPr>
        <w:pStyle w:val="Luettelokappale"/>
      </w:pPr>
    </w:p>
    <w:p w:rsidR="006A5528" w:rsidRPr="005E1C30" w:rsidRDefault="006A5528" w:rsidP="006A5528">
      <w:pPr>
        <w:pStyle w:val="Luettelokappale"/>
      </w:pPr>
      <w:r w:rsidRPr="005E1C30">
        <w:t>Viranomaisten päättämät rakennuskiellot sekä maankäyttö- ja rakennuslain 33 §:n 3</w:t>
      </w:r>
    </w:p>
    <w:p w:rsidR="006A5528" w:rsidRPr="005E1C30" w:rsidRDefault="006A5528" w:rsidP="006A5528">
      <w:pPr>
        <w:pStyle w:val="Luettelokappale"/>
      </w:pPr>
      <w:r w:rsidRPr="005E1C30">
        <w:t>momentissa tarkoitettu rakentamisrajoitus, 128 §:n 1 momentin 3 kohdassa tarkoitettu</w:t>
      </w:r>
    </w:p>
    <w:p w:rsidR="006A5528" w:rsidRPr="005E1C30" w:rsidRDefault="006A5528" w:rsidP="006A5528">
      <w:pPr>
        <w:pStyle w:val="Luettelokappale"/>
      </w:pPr>
      <w:r w:rsidRPr="005E1C30">
        <w:t>toimenpiderajoitus sekä 177 §:n 5 momentissa tarkoitettu rakennuskielto ja</w:t>
      </w:r>
    </w:p>
    <w:p w:rsidR="006A5528" w:rsidRPr="005E1C30" w:rsidRDefault="006A5528" w:rsidP="006A5528">
      <w:pPr>
        <w:pStyle w:val="Luettelokappale"/>
      </w:pPr>
      <w:r w:rsidRPr="005E1C30">
        <w:t>toimenpiderajoitus tulevat voimaan, kun niistä on kuulutettu niin kuin kunnalliset ilmoitukset</w:t>
      </w:r>
    </w:p>
    <w:p w:rsidR="006A5528" w:rsidRPr="005E1C30" w:rsidRDefault="006A5528" w:rsidP="006A5528">
      <w:pPr>
        <w:pStyle w:val="Luettelokappale"/>
      </w:pPr>
      <w:r w:rsidRPr="005E1C30">
        <w:t>kunnassa julkaistaan.</w:t>
      </w:r>
    </w:p>
    <w:p w:rsidR="006A5528" w:rsidRPr="005E1C30" w:rsidRDefault="006A5528" w:rsidP="006A5528">
      <w:pPr>
        <w:pStyle w:val="Luettelokappale"/>
      </w:pPr>
    </w:p>
    <w:p w:rsidR="006A5528" w:rsidRPr="005E1C30" w:rsidRDefault="006A5528" w:rsidP="006A5528">
      <w:pPr>
        <w:pStyle w:val="Luettelokappale"/>
      </w:pPr>
      <w:r w:rsidRPr="005E1C30">
        <w:t>Asemakaavan hyväksymisestä johtuva, maankäyttö- ja rakennuslain 53 §:n 3 momentissa</w:t>
      </w:r>
    </w:p>
    <w:p w:rsidR="006A5528" w:rsidRPr="005E1C30" w:rsidRDefault="006A5528" w:rsidP="006A5528">
      <w:pPr>
        <w:pStyle w:val="Luettelokappale"/>
      </w:pPr>
      <w:r w:rsidRPr="005E1C30">
        <w:t>tarkoitettu rakennuskielto ja siihen liittyvä 128 §:ssä tarkoitettu toimenpiderajoitus tulevat</w:t>
      </w:r>
    </w:p>
    <w:p w:rsidR="00B37012" w:rsidRPr="005E1C30" w:rsidRDefault="006A5528" w:rsidP="006A5528">
      <w:pPr>
        <w:pStyle w:val="Luettelokappale"/>
      </w:pPr>
      <w:r w:rsidRPr="005E1C30">
        <w:t>voimaan hyväksymistä koskevalla päätöksellä.</w:t>
      </w:r>
    </w:p>
    <w:p w:rsidR="00B37012" w:rsidRPr="005E1C30" w:rsidRDefault="00B37012" w:rsidP="00B37012">
      <w:pPr>
        <w:pStyle w:val="Luettelokappale"/>
      </w:pPr>
    </w:p>
    <w:p w:rsidR="00A93F1B" w:rsidRPr="005E1C30" w:rsidRDefault="00A93F1B"/>
    <w:p w:rsidR="00A93F1B" w:rsidRDefault="00A93F1B">
      <w:pPr>
        <w:rPr>
          <w:b/>
        </w:rPr>
      </w:pPr>
      <w:r w:rsidRPr="005E1C30">
        <w:rPr>
          <w:b/>
        </w:rPr>
        <w:t xml:space="preserve">Laki kadun ja eräiden yleisten alueiden </w:t>
      </w:r>
      <w:proofErr w:type="spellStart"/>
      <w:r w:rsidRPr="005E1C30">
        <w:rPr>
          <w:b/>
        </w:rPr>
        <w:t>kunnossa-</w:t>
      </w:r>
      <w:proofErr w:type="spellEnd"/>
      <w:r w:rsidRPr="005E1C30">
        <w:rPr>
          <w:b/>
        </w:rPr>
        <w:t xml:space="preserve"> ja puhtaanapidosta</w:t>
      </w:r>
    </w:p>
    <w:p w:rsidR="005E1C30" w:rsidRPr="005E1C30" w:rsidRDefault="005E1C30">
      <w:pPr>
        <w:rPr>
          <w:b/>
        </w:rPr>
      </w:pPr>
    </w:p>
    <w:p w:rsidR="002062C3" w:rsidRPr="005E1C30" w:rsidRDefault="00A93F1B" w:rsidP="002062C3">
      <w:pPr>
        <w:pStyle w:val="Luettelokappale"/>
        <w:numPr>
          <w:ilvl w:val="0"/>
          <w:numId w:val="1"/>
        </w:numPr>
      </w:pPr>
      <w:r w:rsidRPr="005E1C30">
        <w:rPr>
          <w:b/>
        </w:rPr>
        <w:t>8 a §</w:t>
      </w:r>
      <w:r w:rsidR="00876714" w:rsidRPr="005E1C30">
        <w:rPr>
          <w:b/>
        </w:rPr>
        <w:t>:</w:t>
      </w:r>
      <w:r w:rsidR="00876714" w:rsidRPr="005E1C30">
        <w:t>n 1 momentti</w:t>
      </w:r>
      <w:r w:rsidRPr="005E1C30">
        <w:t xml:space="preserve"> (15.7.2005/547)</w:t>
      </w:r>
    </w:p>
    <w:p w:rsidR="00A93F1B" w:rsidRPr="005E1C30" w:rsidRDefault="00A93F1B" w:rsidP="00A93F1B">
      <w:pPr>
        <w:pStyle w:val="Luettelokappale"/>
      </w:pPr>
      <w:r w:rsidRPr="005E1C30">
        <w:t>Ennen 4 §:n 4 momentin ja 8 §:n 1 ja 2 momentin mukaisen päätöksen tekemistä päätösehdotuksen pitämisestä julkisesti nähtävänä on etukäteen ilmoitettava kunnan ilmoitustaululla ja vähintään yhdessä paikkakunnalla yleisesti leviävässä sanomalehdessä. Päätösehdotuksesta on annettava tieto aloitteen tekijöille. Lisäksi sellaisesta päätösehdotuksesta, jolla kunta ottaa tontinomistajien tehtäviä huolehtiakseen, on annettava tieto alueen tontinomistajille. Tiedoksianto voi tapahtua tavallisella kirjeellä. Muistutus ehdotuksesta on jätettävä kunnalle 14 päivän kuluessa ehdotuksen nähtäville asettamisesta tai kirjeen tiedoksisaamisesta.</w:t>
      </w:r>
    </w:p>
    <w:p w:rsidR="00A93F1B" w:rsidRPr="005E1C30" w:rsidRDefault="00A93F1B" w:rsidP="00A93F1B">
      <w:pPr>
        <w:pStyle w:val="Luettelokappale"/>
      </w:pPr>
    </w:p>
    <w:p w:rsidR="00A93F1B" w:rsidRPr="005E1C30" w:rsidRDefault="00A93F1B" w:rsidP="00A93F1B">
      <w:pPr>
        <w:pStyle w:val="Luettelokappale"/>
        <w:numPr>
          <w:ilvl w:val="0"/>
          <w:numId w:val="1"/>
        </w:numPr>
      </w:pPr>
      <w:r w:rsidRPr="005E1C30">
        <w:rPr>
          <w:b/>
        </w:rPr>
        <w:t>13 §</w:t>
      </w:r>
      <w:r w:rsidRPr="005E1C30">
        <w:t>:n 3 momentti</w:t>
      </w:r>
    </w:p>
    <w:p w:rsidR="00A93F1B" w:rsidRDefault="00A93F1B" w:rsidP="00A93F1B">
      <w:pPr>
        <w:pStyle w:val="Luettelokappale"/>
      </w:pPr>
      <w:r w:rsidRPr="005E1C30">
        <w:t>Puhtaanapidon järjestämistä koskevan päätöksen valmisteluun ja tiedoksiantoon sovelletaan, mitä 8 a §:ssä säädetään</w:t>
      </w:r>
      <w:r w:rsidRPr="00A93F1B">
        <w:t xml:space="preserve"> kunnossapidon järjestämistä koskevasta päätöksestä.</w:t>
      </w:r>
    </w:p>
    <w:sectPr w:rsidR="00A93F1B" w:rsidSect="00D52A1F">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232" w:rsidRDefault="003D1232" w:rsidP="003D1232">
      <w:r>
        <w:separator/>
      </w:r>
    </w:p>
  </w:endnote>
  <w:endnote w:type="continuationSeparator" w:id="0">
    <w:p w:rsidR="003D1232" w:rsidRDefault="003D1232" w:rsidP="003D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232" w:rsidRDefault="003D1232" w:rsidP="003D1232">
      <w:r>
        <w:separator/>
      </w:r>
    </w:p>
  </w:footnote>
  <w:footnote w:type="continuationSeparator" w:id="0">
    <w:p w:rsidR="003D1232" w:rsidRDefault="003D1232" w:rsidP="003D1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75465"/>
    <w:multiLevelType w:val="hybridMultilevel"/>
    <w:tmpl w:val="8C66C262"/>
    <w:lvl w:ilvl="0" w:tplc="4540166C">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9F0047D"/>
    <w:multiLevelType w:val="hybridMultilevel"/>
    <w:tmpl w:val="A04CF9CE"/>
    <w:lvl w:ilvl="0" w:tplc="91F2596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47387490"/>
    <w:multiLevelType w:val="hybridMultilevel"/>
    <w:tmpl w:val="7A187D64"/>
    <w:lvl w:ilvl="0" w:tplc="1A7A162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1B"/>
    <w:rsid w:val="000D3FB1"/>
    <w:rsid w:val="000E0E80"/>
    <w:rsid w:val="001378F1"/>
    <w:rsid w:val="00146D31"/>
    <w:rsid w:val="002062C3"/>
    <w:rsid w:val="003A614D"/>
    <w:rsid w:val="003D1232"/>
    <w:rsid w:val="003F4FE9"/>
    <w:rsid w:val="004620F4"/>
    <w:rsid w:val="005430EB"/>
    <w:rsid w:val="005E1C30"/>
    <w:rsid w:val="006634D8"/>
    <w:rsid w:val="00684D98"/>
    <w:rsid w:val="006A5528"/>
    <w:rsid w:val="0076280E"/>
    <w:rsid w:val="00876714"/>
    <w:rsid w:val="008F2EED"/>
    <w:rsid w:val="00946165"/>
    <w:rsid w:val="009956BD"/>
    <w:rsid w:val="00A93F1B"/>
    <w:rsid w:val="00B265A5"/>
    <w:rsid w:val="00B37012"/>
    <w:rsid w:val="00B60BB3"/>
    <w:rsid w:val="00D52A1F"/>
    <w:rsid w:val="00D55785"/>
    <w:rsid w:val="00E82E09"/>
    <w:rsid w:val="00F05C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5E1C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93F1B"/>
    <w:pPr>
      <w:ind w:left="720"/>
      <w:contextualSpacing/>
    </w:pPr>
  </w:style>
  <w:style w:type="paragraph" w:styleId="Alaviitteenteksti">
    <w:name w:val="footnote text"/>
    <w:basedOn w:val="Normaali"/>
    <w:link w:val="AlaviitteentekstiChar"/>
    <w:uiPriority w:val="99"/>
    <w:semiHidden/>
    <w:unhideWhenUsed/>
    <w:rsid w:val="003D1232"/>
    <w:rPr>
      <w:sz w:val="20"/>
    </w:rPr>
  </w:style>
  <w:style w:type="character" w:customStyle="1" w:styleId="AlaviitteentekstiChar">
    <w:name w:val="Alaviitteen teksti Char"/>
    <w:basedOn w:val="Kappaleenoletusfontti"/>
    <w:link w:val="Alaviitteenteksti"/>
    <w:uiPriority w:val="99"/>
    <w:semiHidden/>
    <w:rsid w:val="003D1232"/>
    <w:rPr>
      <w:sz w:val="20"/>
    </w:rPr>
  </w:style>
  <w:style w:type="character" w:styleId="Alaviitteenviite">
    <w:name w:val="footnote reference"/>
    <w:basedOn w:val="Kappaleenoletusfontti"/>
    <w:uiPriority w:val="99"/>
    <w:semiHidden/>
    <w:unhideWhenUsed/>
    <w:rsid w:val="003D1232"/>
    <w:rPr>
      <w:vertAlign w:val="superscript"/>
    </w:rPr>
  </w:style>
  <w:style w:type="character" w:customStyle="1" w:styleId="Otsikko1Char">
    <w:name w:val="Otsikko 1 Char"/>
    <w:basedOn w:val="Kappaleenoletusfontti"/>
    <w:link w:val="Otsikko1"/>
    <w:uiPriority w:val="9"/>
    <w:rsid w:val="005E1C3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5E1C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93F1B"/>
    <w:pPr>
      <w:ind w:left="720"/>
      <w:contextualSpacing/>
    </w:pPr>
  </w:style>
  <w:style w:type="paragraph" w:styleId="Alaviitteenteksti">
    <w:name w:val="footnote text"/>
    <w:basedOn w:val="Normaali"/>
    <w:link w:val="AlaviitteentekstiChar"/>
    <w:uiPriority w:val="99"/>
    <w:semiHidden/>
    <w:unhideWhenUsed/>
    <w:rsid w:val="003D1232"/>
    <w:rPr>
      <w:sz w:val="20"/>
    </w:rPr>
  </w:style>
  <w:style w:type="character" w:customStyle="1" w:styleId="AlaviitteentekstiChar">
    <w:name w:val="Alaviitteen teksti Char"/>
    <w:basedOn w:val="Kappaleenoletusfontti"/>
    <w:link w:val="Alaviitteenteksti"/>
    <w:uiPriority w:val="99"/>
    <w:semiHidden/>
    <w:rsid w:val="003D1232"/>
    <w:rPr>
      <w:sz w:val="20"/>
    </w:rPr>
  </w:style>
  <w:style w:type="character" w:styleId="Alaviitteenviite">
    <w:name w:val="footnote reference"/>
    <w:basedOn w:val="Kappaleenoletusfontti"/>
    <w:uiPriority w:val="99"/>
    <w:semiHidden/>
    <w:unhideWhenUsed/>
    <w:rsid w:val="003D1232"/>
    <w:rPr>
      <w:vertAlign w:val="superscript"/>
    </w:rPr>
  </w:style>
  <w:style w:type="character" w:customStyle="1" w:styleId="Otsikko1Char">
    <w:name w:val="Otsikko 1 Char"/>
    <w:basedOn w:val="Kappaleenoletusfontti"/>
    <w:link w:val="Otsikko1"/>
    <w:uiPriority w:val="9"/>
    <w:rsid w:val="005E1C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8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B3094-94CB-44BA-BC54-32433EC2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7855</Characters>
  <Application>Microsoft Office Word</Application>
  <DocSecurity>4</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Pensamo Meri</dc:creator>
  <cp:lastModifiedBy>Turtiainen Pekka</cp:lastModifiedBy>
  <cp:revision>2</cp:revision>
  <dcterms:created xsi:type="dcterms:W3CDTF">2017-09-25T08:24:00Z</dcterms:created>
  <dcterms:modified xsi:type="dcterms:W3CDTF">2017-09-25T08:24:00Z</dcterms:modified>
</cp:coreProperties>
</file>