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E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Oikeusministeriö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proofErr w:type="spellStart"/>
      <w:r>
        <w:rPr>
          <w:rFonts w:asciiTheme="minorHAnsi" w:hAnsiTheme="minorHAnsi"/>
          <w:sz w:val="24"/>
          <w:szCs w:val="24"/>
        </w:rPr>
        <w:t>Dnro</w:t>
      </w:r>
      <w:proofErr w:type="spellEnd"/>
      <w:r>
        <w:rPr>
          <w:rFonts w:asciiTheme="minorHAnsi" w:hAnsiTheme="minorHAnsi"/>
          <w:sz w:val="24"/>
          <w:szCs w:val="24"/>
        </w:rPr>
        <w:t xml:space="preserve"> 60/2016</w:t>
      </w: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2</w:t>
      </w:r>
      <w:r w:rsidR="0058149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.12.2016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 (8)</w:t>
      </w: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Default="00374A3F" w:rsidP="00423487">
      <w:pPr>
        <w:pStyle w:val="CSNormal"/>
        <w:rPr>
          <w:rFonts w:asciiTheme="minorHAnsi" w:hAnsiTheme="minorHAnsi"/>
          <w:sz w:val="24"/>
          <w:szCs w:val="24"/>
        </w:rPr>
      </w:pPr>
      <w:hyperlink r:id="rId8" w:history="1">
        <w:r w:rsidR="004A3B10" w:rsidRPr="00883B8F">
          <w:rPr>
            <w:rStyle w:val="Hyperlinkki"/>
            <w:rFonts w:asciiTheme="minorHAnsi" w:hAnsiTheme="minorHAnsi"/>
            <w:sz w:val="24"/>
            <w:szCs w:val="24"/>
          </w:rPr>
          <w:t>oikeusministerio@om.fi</w:t>
        </w:r>
      </w:hyperlink>
    </w:p>
    <w:p w:rsidR="004A3B10" w:rsidRDefault="007A0BF9" w:rsidP="00423487">
      <w:pPr>
        <w:pStyle w:val="CSNormal"/>
        <w:rPr>
          <w:rFonts w:asciiTheme="minorHAnsi" w:hAnsiTheme="minorHAnsi"/>
          <w:sz w:val="24"/>
          <w:szCs w:val="24"/>
        </w:rPr>
      </w:pPr>
      <w:hyperlink r:id="rId9" w:history="1">
        <w:r w:rsidR="004A3B10" w:rsidRPr="00883B8F">
          <w:rPr>
            <w:rStyle w:val="Hyperlinkki"/>
            <w:rFonts w:asciiTheme="minorHAnsi" w:hAnsiTheme="minorHAnsi"/>
            <w:sz w:val="24"/>
            <w:szCs w:val="24"/>
          </w:rPr>
          <w:t>mari.aalto@om.fi</w:t>
        </w:r>
      </w:hyperlink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A3B10" w:rsidRPr="004A3B10" w:rsidRDefault="004A3B10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5F4F9E" w:rsidRPr="004A3B10" w:rsidRDefault="005F4F9E" w:rsidP="00423487">
      <w:pPr>
        <w:pStyle w:val="CSNormal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Lausuntopyyntö</w:t>
      </w:r>
      <w:r w:rsidR="004A3B10">
        <w:rPr>
          <w:rFonts w:asciiTheme="minorHAnsi" w:hAnsiTheme="minorHAnsi"/>
          <w:sz w:val="24"/>
          <w:szCs w:val="24"/>
        </w:rPr>
        <w:t>nne: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435F8C" w:rsidRPr="004A3B10">
        <w:rPr>
          <w:rFonts w:asciiTheme="minorHAnsi" w:hAnsiTheme="minorHAnsi"/>
          <w:sz w:val="24"/>
          <w:szCs w:val="24"/>
        </w:rPr>
        <w:t>OM 2/471/2016</w:t>
      </w:r>
      <w:r w:rsidR="004A3B10">
        <w:rPr>
          <w:rFonts w:asciiTheme="minorHAnsi" w:hAnsiTheme="minorHAnsi"/>
          <w:sz w:val="24"/>
          <w:szCs w:val="24"/>
        </w:rPr>
        <w:t xml:space="preserve">, </w:t>
      </w:r>
      <w:r w:rsidR="00435F8C" w:rsidRPr="004A3B10">
        <w:rPr>
          <w:rFonts w:asciiTheme="minorHAnsi" w:hAnsiTheme="minorHAnsi"/>
          <w:sz w:val="24"/>
          <w:szCs w:val="24"/>
        </w:rPr>
        <w:t>24.11.2016</w:t>
      </w:r>
    </w:p>
    <w:p w:rsidR="004A3B10" w:rsidRPr="004A3B10" w:rsidRDefault="004A3B10" w:rsidP="00423487">
      <w:pPr>
        <w:pStyle w:val="CSHeadingmain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LAUSUNTO KOMISSION DIREKTIIVIEHDOTUKSESTA MAKSUKYVYTTÖMYYSLAINSÄÄDÄNTÖJEN HARMONISOINNIKSI</w:t>
      </w:r>
    </w:p>
    <w:p w:rsidR="00435F8C" w:rsidRPr="004A3B10" w:rsidRDefault="00435F8C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435F8C" w:rsidRPr="004A3B10" w:rsidRDefault="00435F8C" w:rsidP="00423487">
      <w:pPr>
        <w:pStyle w:val="CSNormal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Oikeusministeriö on pyytänyt 24.11.2016 päivätyllä kirjeellään Suomen A</w:t>
      </w:r>
      <w:r w:rsidR="0058149B">
        <w:rPr>
          <w:rFonts w:asciiTheme="minorHAnsi" w:hAnsiTheme="minorHAnsi"/>
          <w:sz w:val="24"/>
          <w:szCs w:val="24"/>
        </w:rPr>
        <w:t>sianajajali</w:t>
      </w:r>
      <w:r w:rsidR="0058149B">
        <w:rPr>
          <w:rFonts w:asciiTheme="minorHAnsi" w:hAnsiTheme="minorHAnsi"/>
          <w:sz w:val="24"/>
          <w:szCs w:val="24"/>
        </w:rPr>
        <w:t>i</w:t>
      </w:r>
      <w:r w:rsidR="0058149B">
        <w:rPr>
          <w:rFonts w:asciiTheme="minorHAnsi" w:hAnsiTheme="minorHAnsi"/>
          <w:sz w:val="24"/>
          <w:szCs w:val="24"/>
        </w:rPr>
        <w:t>tolta (jäljempänä ”</w:t>
      </w:r>
      <w:r w:rsidRPr="004A3B10">
        <w:rPr>
          <w:rFonts w:asciiTheme="minorHAnsi" w:hAnsiTheme="minorHAnsi"/>
          <w:sz w:val="24"/>
          <w:szCs w:val="24"/>
        </w:rPr>
        <w:t>Asianajajaliitto”) lausuntoa komission direktiiviehdotuksesta ma</w:t>
      </w:r>
      <w:r w:rsidRPr="004A3B10">
        <w:rPr>
          <w:rFonts w:asciiTheme="minorHAnsi" w:hAnsiTheme="minorHAnsi"/>
          <w:sz w:val="24"/>
          <w:szCs w:val="24"/>
        </w:rPr>
        <w:t>k</w:t>
      </w:r>
      <w:r w:rsidRPr="004A3B10">
        <w:rPr>
          <w:rFonts w:asciiTheme="minorHAnsi" w:hAnsiTheme="minorHAnsi"/>
          <w:sz w:val="24"/>
          <w:szCs w:val="24"/>
        </w:rPr>
        <w:t>sukyvyttömyyslainsäädäntöjen harmonisoinniksi.</w:t>
      </w:r>
    </w:p>
    <w:p w:rsidR="00435F8C" w:rsidRPr="004A3B10" w:rsidRDefault="00435F8C" w:rsidP="00423487">
      <w:pPr>
        <w:pStyle w:val="CSNormal"/>
        <w:ind w:left="1304"/>
        <w:rPr>
          <w:rFonts w:asciiTheme="minorHAnsi" w:hAnsiTheme="minorHAnsi"/>
          <w:sz w:val="24"/>
          <w:szCs w:val="24"/>
        </w:rPr>
      </w:pPr>
    </w:p>
    <w:p w:rsidR="00435F8C" w:rsidRPr="004A3B10" w:rsidRDefault="00435F8C" w:rsidP="00423487">
      <w:pPr>
        <w:pStyle w:val="CSNormal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Lausuntonaan Asianaja</w:t>
      </w:r>
      <w:r w:rsidR="004C3030" w:rsidRPr="004A3B10">
        <w:rPr>
          <w:rFonts w:asciiTheme="minorHAnsi" w:hAnsiTheme="minorHAnsi"/>
          <w:sz w:val="24"/>
          <w:szCs w:val="24"/>
        </w:rPr>
        <w:t>ja</w:t>
      </w:r>
      <w:r w:rsidRPr="004A3B10">
        <w:rPr>
          <w:rFonts w:asciiTheme="minorHAnsi" w:hAnsiTheme="minorHAnsi"/>
          <w:sz w:val="24"/>
          <w:szCs w:val="24"/>
        </w:rPr>
        <w:t>liitto esittää seuraavaa:</w:t>
      </w:r>
    </w:p>
    <w:p w:rsidR="005F4F9E" w:rsidRPr="004A3B10" w:rsidRDefault="005F4F9E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5F4F9E" w:rsidRPr="004A3B10" w:rsidRDefault="00435F8C" w:rsidP="00423487">
      <w:pPr>
        <w:pStyle w:val="CSMemoheading1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Yleisesti direktiiviehdotuksen tavoitteista </w:t>
      </w:r>
    </w:p>
    <w:p w:rsidR="004C3030" w:rsidRPr="004A3B10" w:rsidRDefault="00435F8C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Insolvenssilainsäädäntö kosk</w:t>
      </w:r>
      <w:r w:rsidR="00235A37" w:rsidRPr="004A3B10">
        <w:rPr>
          <w:rFonts w:asciiTheme="minorHAnsi" w:hAnsiTheme="minorHAnsi"/>
          <w:sz w:val="24"/>
          <w:szCs w:val="24"/>
        </w:rPr>
        <w:t xml:space="preserve">ettaa talouden, rahoituksen ja kaupan </w:t>
      </w:r>
      <w:r w:rsidRPr="004A3B10">
        <w:rPr>
          <w:rFonts w:asciiTheme="minorHAnsi" w:hAnsiTheme="minorHAnsi"/>
          <w:sz w:val="24"/>
          <w:szCs w:val="24"/>
        </w:rPr>
        <w:t>perusrakenteita. Koska eri jäsenvaltiois</w:t>
      </w:r>
      <w:r w:rsidR="00D6224B" w:rsidRPr="004A3B10">
        <w:rPr>
          <w:rFonts w:asciiTheme="minorHAnsi" w:hAnsiTheme="minorHAnsi"/>
          <w:sz w:val="24"/>
          <w:szCs w:val="24"/>
        </w:rPr>
        <w:t>sa</w:t>
      </w:r>
      <w:r w:rsidRPr="004A3B10">
        <w:rPr>
          <w:rFonts w:asciiTheme="minorHAnsi" w:hAnsiTheme="minorHAnsi"/>
          <w:sz w:val="24"/>
          <w:szCs w:val="24"/>
        </w:rPr>
        <w:t xml:space="preserve"> on </w:t>
      </w:r>
      <w:r w:rsidR="00D6224B" w:rsidRPr="004A3B10">
        <w:rPr>
          <w:rFonts w:asciiTheme="minorHAnsi" w:hAnsiTheme="minorHAnsi"/>
          <w:sz w:val="24"/>
          <w:szCs w:val="24"/>
        </w:rPr>
        <w:t xml:space="preserve">kuitenkin </w:t>
      </w:r>
      <w:r w:rsidRPr="004A3B10">
        <w:rPr>
          <w:rFonts w:asciiTheme="minorHAnsi" w:hAnsiTheme="minorHAnsi"/>
          <w:sz w:val="24"/>
          <w:szCs w:val="24"/>
        </w:rPr>
        <w:t>merkittävästi erilaisia insolvenssilainsäädänt</w:t>
      </w:r>
      <w:r w:rsidRPr="004A3B10">
        <w:rPr>
          <w:rFonts w:asciiTheme="minorHAnsi" w:hAnsiTheme="minorHAnsi"/>
          <w:sz w:val="24"/>
          <w:szCs w:val="24"/>
        </w:rPr>
        <w:t>ö</w:t>
      </w:r>
      <w:r w:rsidRPr="004A3B10">
        <w:rPr>
          <w:rFonts w:asciiTheme="minorHAnsi" w:hAnsiTheme="minorHAnsi"/>
          <w:sz w:val="24"/>
          <w:szCs w:val="24"/>
        </w:rPr>
        <w:t xml:space="preserve">jä, jäsenvaltiot eivät muodosta </w:t>
      </w:r>
      <w:r w:rsidR="00235A37" w:rsidRPr="004A3B10">
        <w:rPr>
          <w:rFonts w:asciiTheme="minorHAnsi" w:hAnsiTheme="minorHAnsi"/>
          <w:sz w:val="24"/>
          <w:szCs w:val="24"/>
        </w:rPr>
        <w:t xml:space="preserve">markkinatoimijoiden </w:t>
      </w:r>
      <w:r w:rsidRPr="004A3B10">
        <w:rPr>
          <w:rFonts w:asciiTheme="minorHAnsi" w:hAnsiTheme="minorHAnsi"/>
          <w:sz w:val="24"/>
          <w:szCs w:val="24"/>
        </w:rPr>
        <w:t>näkökulma</w:t>
      </w:r>
      <w:r w:rsidR="00D6224B" w:rsidRPr="004A3B10">
        <w:rPr>
          <w:rFonts w:asciiTheme="minorHAnsi" w:hAnsiTheme="minorHAnsi"/>
          <w:sz w:val="24"/>
          <w:szCs w:val="24"/>
        </w:rPr>
        <w:t>sta yhtenäistä mar</w:t>
      </w:r>
      <w:r w:rsidR="00D6224B" w:rsidRPr="004A3B10">
        <w:rPr>
          <w:rFonts w:asciiTheme="minorHAnsi" w:hAnsiTheme="minorHAnsi"/>
          <w:sz w:val="24"/>
          <w:szCs w:val="24"/>
        </w:rPr>
        <w:t>k</w:t>
      </w:r>
      <w:r w:rsidR="00D6224B" w:rsidRPr="004A3B10">
        <w:rPr>
          <w:rFonts w:asciiTheme="minorHAnsi" w:hAnsiTheme="minorHAnsi"/>
          <w:sz w:val="24"/>
          <w:szCs w:val="24"/>
        </w:rPr>
        <w:t>kina-aluetta.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4C3030" w:rsidRPr="004A3B10">
        <w:rPr>
          <w:rFonts w:asciiTheme="minorHAnsi" w:hAnsiTheme="minorHAnsi"/>
          <w:sz w:val="24"/>
          <w:szCs w:val="24"/>
        </w:rPr>
        <w:t>Asianajajaliitto pitää tämän vuoksi selvänä</w:t>
      </w:r>
      <w:r w:rsidRPr="004A3B10">
        <w:rPr>
          <w:rFonts w:asciiTheme="minorHAnsi" w:hAnsiTheme="minorHAnsi"/>
          <w:sz w:val="24"/>
          <w:szCs w:val="24"/>
        </w:rPr>
        <w:t xml:space="preserve">, että direktiiviehdotuksen tavoittelemalle harmonisoinnille on tarvetta. </w:t>
      </w:r>
      <w:r w:rsidR="00632E43" w:rsidRPr="004A3B10">
        <w:rPr>
          <w:rFonts w:asciiTheme="minorHAnsi" w:hAnsiTheme="minorHAnsi"/>
          <w:sz w:val="24"/>
          <w:szCs w:val="24"/>
        </w:rPr>
        <w:t>Vastaavasti on kuitenkin tunnustettava, että jäsenvaltioiden menettelyjen erot ovat niin merkittävät</w:t>
      </w:r>
      <w:r w:rsidR="005A4BC2" w:rsidRPr="004A3B10">
        <w:rPr>
          <w:rFonts w:asciiTheme="minorHAnsi" w:hAnsiTheme="minorHAnsi"/>
          <w:sz w:val="24"/>
          <w:szCs w:val="24"/>
        </w:rPr>
        <w:t>,</w:t>
      </w:r>
      <w:r w:rsidR="00632E43" w:rsidRPr="004A3B10">
        <w:rPr>
          <w:rFonts w:asciiTheme="minorHAnsi" w:hAnsiTheme="minorHAnsi"/>
          <w:sz w:val="24"/>
          <w:szCs w:val="24"/>
        </w:rPr>
        <w:t xml:space="preserve"> että harmonisoinnilla voidaan puuttua vain osaan insolvenssilainsäädännön kentäs</w:t>
      </w:r>
      <w:r w:rsidR="004C3030" w:rsidRPr="004A3B10">
        <w:rPr>
          <w:rFonts w:asciiTheme="minorHAnsi" w:hAnsiTheme="minorHAnsi"/>
          <w:sz w:val="24"/>
          <w:szCs w:val="24"/>
        </w:rPr>
        <w:t>tä.</w:t>
      </w:r>
    </w:p>
    <w:p w:rsidR="001E169F" w:rsidRPr="004A3B10" w:rsidRDefault="001E169F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Direktiiviehdotuksen perusteluosassa sivulla 24 on kuvattu hyvin saneerauksen me</w:t>
      </w:r>
      <w:r w:rsidRPr="004A3B10">
        <w:rPr>
          <w:rFonts w:asciiTheme="minorHAnsi" w:hAnsiTheme="minorHAnsi"/>
          <w:sz w:val="24"/>
          <w:szCs w:val="24"/>
        </w:rPr>
        <w:t>r</w:t>
      </w:r>
      <w:r w:rsidRPr="004A3B10">
        <w:rPr>
          <w:rFonts w:asciiTheme="minorHAnsi" w:hAnsiTheme="minorHAnsi"/>
          <w:sz w:val="24"/>
          <w:szCs w:val="24"/>
        </w:rPr>
        <w:t>kitystä elinkelpoisten yhtiöiden tervehdyttämisessä ja toisaalta sitä, että elinkelvo</w:t>
      </w:r>
      <w:r w:rsidRPr="004A3B10">
        <w:rPr>
          <w:rFonts w:asciiTheme="minorHAnsi" w:hAnsiTheme="minorHAnsi"/>
          <w:sz w:val="24"/>
          <w:szCs w:val="24"/>
        </w:rPr>
        <w:t>t</w:t>
      </w:r>
      <w:r w:rsidRPr="004A3B10">
        <w:rPr>
          <w:rFonts w:asciiTheme="minorHAnsi" w:hAnsiTheme="minorHAnsi"/>
          <w:sz w:val="24"/>
          <w:szCs w:val="24"/>
        </w:rPr>
        <w:t>tomat yhtiöt tulisi purkaa konkurssimenettelyssä mahdollisimman nopeasti. Elinke</w:t>
      </w:r>
      <w:r w:rsidRPr="004A3B10">
        <w:rPr>
          <w:rFonts w:asciiTheme="minorHAnsi" w:hAnsiTheme="minorHAnsi"/>
          <w:sz w:val="24"/>
          <w:szCs w:val="24"/>
        </w:rPr>
        <w:t>l</w:t>
      </w:r>
      <w:r w:rsidRPr="004A3B10">
        <w:rPr>
          <w:rFonts w:asciiTheme="minorHAnsi" w:hAnsiTheme="minorHAnsi"/>
          <w:sz w:val="24"/>
          <w:szCs w:val="24"/>
        </w:rPr>
        <w:t>poisen liiketoiminnan tunnistami</w:t>
      </w:r>
      <w:r w:rsidR="0058149B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en ja tukemi</w:t>
      </w:r>
      <w:r w:rsidR="0058149B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en tulee olla saneerausmenettelyn pääasiallinen tavoite.</w:t>
      </w:r>
    </w:p>
    <w:p w:rsidR="004A3B10" w:rsidRDefault="004C3030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  <w:sectPr w:rsidR="004A3B10" w:rsidSect="002C37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418" w:left="1140" w:header="709" w:footer="709" w:gutter="0"/>
          <w:cols w:space="708"/>
          <w:docGrid w:linePitch="360"/>
        </w:sectPr>
      </w:pPr>
      <w:r w:rsidRPr="004A3B10">
        <w:rPr>
          <w:rFonts w:asciiTheme="minorHAnsi" w:hAnsiTheme="minorHAnsi"/>
          <w:sz w:val="24"/>
          <w:szCs w:val="24"/>
        </w:rPr>
        <w:t>Asianajajaliitto toteaa, että kotimainen yrityssaneerauslaki vastaa jo pääosiltaan d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rektiiviehdotuksen sisältöä. Asianajajaliiton näkemyksen mukaan suomalainen s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neerausmenettely onkin monelta osin toimiva ja tehokas, mutta meillä on silti tarve tuoda myös uusia elementtejä laajentamaan käytössä olevaa keinovalikoimaa ja t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>hostamaan menettelyä entisestään.</w:t>
      </w:r>
    </w:p>
    <w:p w:rsidR="004C3030" w:rsidRPr="004A3B10" w:rsidRDefault="004C3030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lastRenderedPageBreak/>
        <w:t xml:space="preserve">Direktiiviehdotuksen </w:t>
      </w:r>
      <w:r w:rsidR="001E169F" w:rsidRPr="004A3B10">
        <w:rPr>
          <w:rFonts w:asciiTheme="minorHAnsi" w:hAnsiTheme="minorHAnsi"/>
          <w:sz w:val="24"/>
          <w:szCs w:val="24"/>
        </w:rPr>
        <w:t xml:space="preserve">taustamuistiossa </w:t>
      </w:r>
      <w:r w:rsidRPr="004A3B10">
        <w:rPr>
          <w:rFonts w:asciiTheme="minorHAnsi" w:hAnsiTheme="minorHAnsi"/>
          <w:sz w:val="24"/>
          <w:szCs w:val="24"/>
        </w:rPr>
        <w:t>viitataan Suomeen unionin jäsenvaltioiden t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>hokkaimpana saneerausmaana ja mainitaan Suomessa keskimääräisen maksuosu</w:t>
      </w:r>
      <w:r w:rsidRPr="004A3B10">
        <w:rPr>
          <w:rFonts w:asciiTheme="minorHAnsi" w:hAnsiTheme="minorHAnsi"/>
          <w:sz w:val="24"/>
          <w:szCs w:val="24"/>
        </w:rPr>
        <w:t>u</w:t>
      </w:r>
      <w:r w:rsidRPr="004A3B10">
        <w:rPr>
          <w:rFonts w:asciiTheme="minorHAnsi" w:hAnsiTheme="minorHAnsi"/>
          <w:sz w:val="24"/>
          <w:szCs w:val="24"/>
        </w:rPr>
        <w:t xml:space="preserve">den velkojille olevan 90 %. Suomessa ei tilastoida saneerausohjelmissa sovellettuja velkajärjestelykeinoja eikä velkojen leikkausprosenteista siten ole virallista tietoa. Asianajajaliitolla ei ole tietoa, mihin direktiiviehdotuksessa Suomen osalta mainittu 90 % perustuu, mutta saneerauskäytäntö huomioon ottaen luku ei voi olla oikein. Kertymä etuoikeudettomalle velkojalle jää </w:t>
      </w:r>
      <w:r w:rsidR="001F0AA7" w:rsidRPr="004A3B10">
        <w:rPr>
          <w:rFonts w:asciiTheme="minorHAnsi" w:hAnsiTheme="minorHAnsi"/>
          <w:sz w:val="24"/>
          <w:szCs w:val="24"/>
        </w:rPr>
        <w:t xml:space="preserve">suomalaisessa saneerausmenettelyssä </w:t>
      </w:r>
      <w:r w:rsidRPr="004A3B10">
        <w:rPr>
          <w:rFonts w:asciiTheme="minorHAnsi" w:hAnsiTheme="minorHAnsi"/>
          <w:sz w:val="24"/>
          <w:szCs w:val="24"/>
        </w:rPr>
        <w:t xml:space="preserve">usein </w:t>
      </w:r>
      <w:r w:rsidR="004A3B10" w:rsidRPr="004A3B10">
        <w:rPr>
          <w:rFonts w:asciiTheme="minorHAnsi" w:hAnsiTheme="minorHAnsi"/>
          <w:sz w:val="24"/>
          <w:szCs w:val="24"/>
        </w:rPr>
        <w:t>30–50</w:t>
      </w:r>
      <w:r w:rsidR="001F0AA7" w:rsidRPr="004A3B10">
        <w:rPr>
          <w:rFonts w:asciiTheme="minorHAnsi" w:hAnsiTheme="minorHAnsi"/>
          <w:sz w:val="24"/>
          <w:szCs w:val="24"/>
        </w:rPr>
        <w:t xml:space="preserve"> % välille.</w:t>
      </w:r>
    </w:p>
    <w:p w:rsidR="002C3778" w:rsidRPr="004A3B10" w:rsidRDefault="00B7629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D</w:t>
      </w:r>
      <w:r w:rsidR="00DC42C0" w:rsidRPr="004A3B10">
        <w:rPr>
          <w:rFonts w:asciiTheme="minorHAnsi" w:hAnsiTheme="minorHAnsi"/>
          <w:sz w:val="24"/>
          <w:szCs w:val="24"/>
        </w:rPr>
        <w:t xml:space="preserve">irektiiviehdotuksen sivulla 13 </w:t>
      </w:r>
      <w:r w:rsidR="0058149B">
        <w:rPr>
          <w:rFonts w:asciiTheme="minorHAnsi" w:hAnsiTheme="minorHAnsi"/>
          <w:sz w:val="24"/>
          <w:szCs w:val="24"/>
        </w:rPr>
        <w:t>maini</w:t>
      </w:r>
      <w:r w:rsidR="00DC42C0" w:rsidRPr="004A3B10">
        <w:rPr>
          <w:rFonts w:asciiTheme="minorHAnsi" w:hAnsiTheme="minorHAnsi"/>
          <w:sz w:val="24"/>
          <w:szCs w:val="24"/>
        </w:rPr>
        <w:t>tut tyypilliset saneerauksen elementit (sopimu</w:t>
      </w:r>
      <w:r w:rsidR="00DC42C0" w:rsidRPr="004A3B10">
        <w:rPr>
          <w:rFonts w:asciiTheme="minorHAnsi" w:hAnsiTheme="minorHAnsi"/>
          <w:sz w:val="24"/>
          <w:szCs w:val="24"/>
        </w:rPr>
        <w:t>s</w:t>
      </w:r>
      <w:r w:rsidR="00DC42C0" w:rsidRPr="004A3B10">
        <w:rPr>
          <w:rFonts w:asciiTheme="minorHAnsi" w:hAnsiTheme="minorHAnsi"/>
          <w:sz w:val="24"/>
          <w:szCs w:val="24"/>
        </w:rPr>
        <w:t>velkojen maksu, vain rahoitusvelkoja</w:t>
      </w:r>
      <w:r w:rsidR="0058149B">
        <w:rPr>
          <w:rFonts w:asciiTheme="minorHAnsi" w:hAnsiTheme="minorHAnsi"/>
          <w:sz w:val="24"/>
          <w:szCs w:val="24"/>
        </w:rPr>
        <w:t xml:space="preserve"> koskeva saneeraus</w:t>
      </w:r>
      <w:r w:rsidR="00DC42C0" w:rsidRPr="004A3B10">
        <w:rPr>
          <w:rFonts w:asciiTheme="minorHAnsi" w:hAnsiTheme="minorHAnsi"/>
          <w:sz w:val="24"/>
          <w:szCs w:val="24"/>
        </w:rPr>
        <w:t xml:space="preserve">) eivät vastaa suomalaista saneerauskäytäntöä. </w:t>
      </w:r>
    </w:p>
    <w:p w:rsidR="00DC42C0" w:rsidRPr="004A3B10" w:rsidRDefault="00DC42C0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Saneeraus ei ole Suomessa yleisin maksukyvyttömyysmenettely, vaikka direktiivie</w:t>
      </w:r>
      <w:r w:rsidRPr="004A3B10">
        <w:rPr>
          <w:rFonts w:asciiTheme="minorHAnsi" w:hAnsiTheme="minorHAnsi"/>
          <w:sz w:val="24"/>
          <w:szCs w:val="24"/>
        </w:rPr>
        <w:t>h</w:t>
      </w:r>
      <w:r w:rsidRPr="004A3B10">
        <w:rPr>
          <w:rFonts w:asciiTheme="minorHAnsi" w:hAnsiTheme="minorHAnsi"/>
          <w:sz w:val="24"/>
          <w:szCs w:val="24"/>
        </w:rPr>
        <w:t xml:space="preserve">dotuksessa </w:t>
      </w:r>
      <w:r w:rsidR="002C3778" w:rsidRPr="004A3B10">
        <w:rPr>
          <w:rFonts w:asciiTheme="minorHAnsi" w:hAnsiTheme="minorHAnsi"/>
          <w:sz w:val="24"/>
          <w:szCs w:val="24"/>
        </w:rPr>
        <w:t>katsotaan</w:t>
      </w:r>
      <w:r w:rsidRPr="004A3B10">
        <w:rPr>
          <w:rFonts w:asciiTheme="minorHAnsi" w:hAnsiTheme="minorHAnsi"/>
          <w:sz w:val="24"/>
          <w:szCs w:val="24"/>
        </w:rPr>
        <w:t xml:space="preserve"> tämän olevan suoraan yhteydessä korkeisiin maksuosuuksiin.</w:t>
      </w:r>
    </w:p>
    <w:p w:rsidR="00D6224B" w:rsidRPr="004A3B10" w:rsidRDefault="00D6224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Suomessakin maksukyvyttömyysmenettelyihin liittyy usein epäonnistumisen leima, joka voi vaikeuttaa uuden yritystoiminnan aloittamista tai tervehdytetyn liiketoimi</w:t>
      </w:r>
      <w:r w:rsidRPr="004A3B10">
        <w:rPr>
          <w:rFonts w:asciiTheme="minorHAnsi" w:hAnsiTheme="minorHAnsi"/>
          <w:sz w:val="24"/>
          <w:szCs w:val="24"/>
        </w:rPr>
        <w:t>n</w:t>
      </w:r>
      <w:r w:rsidRPr="004A3B10">
        <w:rPr>
          <w:rFonts w:asciiTheme="minorHAnsi" w:hAnsiTheme="minorHAnsi"/>
          <w:sz w:val="24"/>
          <w:szCs w:val="24"/>
        </w:rPr>
        <w:t>nan jatkamista. Lainsäädännöllä voi</w:t>
      </w:r>
      <w:r w:rsidR="00AA3D0C" w:rsidRPr="004A3B10">
        <w:rPr>
          <w:rFonts w:asciiTheme="minorHAnsi" w:hAnsiTheme="minorHAnsi"/>
          <w:sz w:val="24"/>
          <w:szCs w:val="24"/>
        </w:rPr>
        <w:t xml:space="preserve">daan ja on hyvä </w:t>
      </w:r>
      <w:r w:rsidRPr="004A3B10">
        <w:rPr>
          <w:rFonts w:asciiTheme="minorHAnsi" w:hAnsiTheme="minorHAnsi"/>
          <w:sz w:val="24"/>
          <w:szCs w:val="24"/>
        </w:rPr>
        <w:t>pyrkiä vaikuttamaan asi</w:t>
      </w:r>
      <w:r w:rsidR="00AA3D0C" w:rsidRPr="004A3B10">
        <w:rPr>
          <w:rFonts w:asciiTheme="minorHAnsi" w:hAnsiTheme="minorHAnsi"/>
          <w:sz w:val="24"/>
          <w:szCs w:val="24"/>
        </w:rPr>
        <w:t xml:space="preserve">aan. </w:t>
      </w:r>
      <w:r w:rsidR="00BD1FCB" w:rsidRPr="004A3B10">
        <w:rPr>
          <w:rFonts w:asciiTheme="minorHAnsi" w:hAnsiTheme="minorHAnsi"/>
          <w:sz w:val="24"/>
          <w:szCs w:val="24"/>
        </w:rPr>
        <w:t>L</w:t>
      </w:r>
      <w:r w:rsidR="00BD1FCB" w:rsidRPr="004A3B10">
        <w:rPr>
          <w:rFonts w:asciiTheme="minorHAnsi" w:hAnsiTheme="minorHAnsi"/>
          <w:sz w:val="24"/>
          <w:szCs w:val="24"/>
        </w:rPr>
        <w:t>o</w:t>
      </w:r>
      <w:r w:rsidR="00BD1FCB" w:rsidRPr="004A3B10">
        <w:rPr>
          <w:rFonts w:asciiTheme="minorHAnsi" w:hAnsiTheme="minorHAnsi"/>
          <w:sz w:val="24"/>
          <w:szCs w:val="24"/>
        </w:rPr>
        <w:t>pulta asiassa on kuitenkin kyse kansalaisten asenteista, jotka usein unohtavat yritt</w:t>
      </w:r>
      <w:r w:rsidR="00BD1FCB" w:rsidRPr="004A3B10">
        <w:rPr>
          <w:rFonts w:asciiTheme="minorHAnsi" w:hAnsiTheme="minorHAnsi"/>
          <w:sz w:val="24"/>
          <w:szCs w:val="24"/>
        </w:rPr>
        <w:t>ä</w:t>
      </w:r>
      <w:r w:rsidR="00BD1FCB" w:rsidRPr="004A3B10">
        <w:rPr>
          <w:rFonts w:asciiTheme="minorHAnsi" w:hAnsiTheme="minorHAnsi"/>
          <w:sz w:val="24"/>
          <w:szCs w:val="24"/>
        </w:rPr>
        <w:t>jär</w:t>
      </w:r>
      <w:r w:rsidR="00B76294" w:rsidRPr="004A3B10">
        <w:rPr>
          <w:rFonts w:asciiTheme="minorHAnsi" w:hAnsiTheme="minorHAnsi"/>
          <w:sz w:val="24"/>
          <w:szCs w:val="24"/>
        </w:rPr>
        <w:t>iskin kääntöpuolen. A</w:t>
      </w:r>
      <w:r w:rsidR="00BD1FCB" w:rsidRPr="004A3B10">
        <w:rPr>
          <w:rFonts w:asciiTheme="minorHAnsi" w:hAnsiTheme="minorHAnsi"/>
          <w:sz w:val="24"/>
          <w:szCs w:val="24"/>
        </w:rPr>
        <w:t xml:space="preserve">senteiden muokkaamisessa kohti </w:t>
      </w:r>
      <w:r w:rsidR="00B76294" w:rsidRPr="004A3B10">
        <w:rPr>
          <w:rFonts w:asciiTheme="minorHAnsi" w:hAnsiTheme="minorHAnsi"/>
          <w:sz w:val="24"/>
          <w:szCs w:val="24"/>
        </w:rPr>
        <w:t>liiketoiminnassa epäonni</w:t>
      </w:r>
      <w:r w:rsidR="00B76294" w:rsidRPr="004A3B10">
        <w:rPr>
          <w:rFonts w:asciiTheme="minorHAnsi" w:hAnsiTheme="minorHAnsi"/>
          <w:sz w:val="24"/>
          <w:szCs w:val="24"/>
        </w:rPr>
        <w:t>s</w:t>
      </w:r>
      <w:r w:rsidR="00B76294" w:rsidRPr="004A3B10">
        <w:rPr>
          <w:rFonts w:asciiTheme="minorHAnsi" w:hAnsiTheme="minorHAnsi"/>
          <w:sz w:val="24"/>
          <w:szCs w:val="24"/>
        </w:rPr>
        <w:t xml:space="preserve">tumista ymmärtävämpää </w:t>
      </w:r>
      <w:r w:rsidR="001F0AA7" w:rsidRPr="004A3B10">
        <w:rPr>
          <w:rFonts w:asciiTheme="minorHAnsi" w:hAnsiTheme="minorHAnsi"/>
          <w:sz w:val="24"/>
          <w:szCs w:val="24"/>
        </w:rPr>
        <w:t>mallia</w:t>
      </w:r>
      <w:r w:rsidR="00BD1FCB" w:rsidRPr="004A3B10">
        <w:rPr>
          <w:rFonts w:asciiTheme="minorHAnsi" w:hAnsiTheme="minorHAnsi"/>
          <w:sz w:val="24"/>
          <w:szCs w:val="24"/>
        </w:rPr>
        <w:t xml:space="preserve"> on vielä paljon tehtävää. </w:t>
      </w:r>
    </w:p>
    <w:p w:rsidR="00D6224B" w:rsidRPr="004A3B10" w:rsidRDefault="00235A37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Suomen yrityssaneerauslaki sisältää jo merkittäviltä osin direktiiviehdotukseen sisä</w:t>
      </w:r>
      <w:r w:rsidRPr="004A3B10">
        <w:rPr>
          <w:rFonts w:asciiTheme="minorHAnsi" w:hAnsiTheme="minorHAnsi"/>
          <w:sz w:val="24"/>
          <w:szCs w:val="24"/>
        </w:rPr>
        <w:t>l</w:t>
      </w:r>
      <w:r w:rsidRPr="004A3B10">
        <w:rPr>
          <w:rFonts w:asciiTheme="minorHAnsi" w:hAnsiTheme="minorHAnsi"/>
          <w:sz w:val="24"/>
          <w:szCs w:val="24"/>
        </w:rPr>
        <w:t>tyviä elementtejä</w:t>
      </w:r>
      <w:r w:rsidR="00D6224B" w:rsidRPr="004A3B10">
        <w:rPr>
          <w:rFonts w:asciiTheme="minorHAnsi" w:hAnsiTheme="minorHAnsi"/>
          <w:sz w:val="24"/>
          <w:szCs w:val="24"/>
        </w:rPr>
        <w:t>, kuten velkojaryhmien muodostamisen ja äänestyssäännöt. T</w:t>
      </w:r>
      <w:r w:rsidRPr="004A3B10">
        <w:rPr>
          <w:rFonts w:asciiTheme="minorHAnsi" w:hAnsiTheme="minorHAnsi"/>
          <w:sz w:val="24"/>
          <w:szCs w:val="24"/>
        </w:rPr>
        <w:t xml:space="preserve">ältä osin Suomessa on kyse ainoastaan yrityssaneerauslain tarkentamisesta vastaamaan unionin tasoista sääntelyä. </w:t>
      </w:r>
      <w:r w:rsidR="00632E43" w:rsidRPr="004A3B10">
        <w:rPr>
          <w:rFonts w:asciiTheme="minorHAnsi" w:hAnsiTheme="minorHAnsi"/>
          <w:sz w:val="24"/>
          <w:szCs w:val="24"/>
        </w:rPr>
        <w:t>Saneerausasioiden tuomioistuinkäsittelyn tehostamiseen liittyvät ehdotukset ovat Suomessakin perusteltuja, vaikka menettelyjä on jo nyt osin keskitetty. Direktiiviehdotuksessa esitettyjen tuomioistuimelle tulevien uusien teht</w:t>
      </w:r>
      <w:r w:rsidR="00632E43" w:rsidRPr="004A3B10">
        <w:rPr>
          <w:rFonts w:asciiTheme="minorHAnsi" w:hAnsiTheme="minorHAnsi"/>
          <w:sz w:val="24"/>
          <w:szCs w:val="24"/>
        </w:rPr>
        <w:t>ä</w:t>
      </w:r>
      <w:r w:rsidR="00632E43" w:rsidRPr="004A3B10">
        <w:rPr>
          <w:rFonts w:asciiTheme="minorHAnsi" w:hAnsiTheme="minorHAnsi"/>
          <w:sz w:val="24"/>
          <w:szCs w:val="24"/>
        </w:rPr>
        <w:t>vien asianmukainen hoito edellyttää vielä aiem</w:t>
      </w:r>
      <w:r w:rsidR="0058149B">
        <w:rPr>
          <w:rFonts w:asciiTheme="minorHAnsi" w:hAnsiTheme="minorHAnsi"/>
          <w:sz w:val="24"/>
          <w:szCs w:val="24"/>
        </w:rPr>
        <w:t>paa</w:t>
      </w:r>
      <w:r w:rsidR="00632E43" w:rsidRPr="004A3B10">
        <w:rPr>
          <w:rFonts w:asciiTheme="minorHAnsi" w:hAnsiTheme="minorHAnsi"/>
          <w:sz w:val="24"/>
          <w:szCs w:val="24"/>
        </w:rPr>
        <w:t>kin laajempaa erikoistumista ja Asianajajaliitto katsookin, että saneerausasioiden keskittämistä yhä harvempaan k</w:t>
      </w:r>
      <w:r w:rsidR="00632E43" w:rsidRPr="004A3B10">
        <w:rPr>
          <w:rFonts w:asciiTheme="minorHAnsi" w:hAnsiTheme="minorHAnsi"/>
          <w:sz w:val="24"/>
          <w:szCs w:val="24"/>
        </w:rPr>
        <w:t>ä</w:t>
      </w:r>
      <w:r w:rsidR="00632E43" w:rsidRPr="004A3B10">
        <w:rPr>
          <w:rFonts w:asciiTheme="minorHAnsi" w:hAnsiTheme="minorHAnsi"/>
          <w:sz w:val="24"/>
          <w:szCs w:val="24"/>
        </w:rPr>
        <w:t>räjäoikeuteen on pohdittava.</w:t>
      </w:r>
    </w:p>
    <w:p w:rsidR="00235A37" w:rsidRPr="004A3B10" w:rsidRDefault="00235A37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Vastaavasti yksityishenkilön velkajärjestelystä annettuun lakiin sisältyy </w:t>
      </w:r>
      <w:r w:rsidR="00D6224B" w:rsidRPr="004A3B10">
        <w:rPr>
          <w:rFonts w:asciiTheme="minorHAnsi" w:hAnsiTheme="minorHAnsi"/>
          <w:sz w:val="24"/>
          <w:szCs w:val="24"/>
        </w:rPr>
        <w:t xml:space="preserve">jo </w:t>
      </w:r>
      <w:r w:rsidRPr="004A3B10">
        <w:rPr>
          <w:rFonts w:asciiTheme="minorHAnsi" w:hAnsiTheme="minorHAnsi"/>
          <w:sz w:val="24"/>
          <w:szCs w:val="24"/>
        </w:rPr>
        <w:t>huomatt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va os</w:t>
      </w:r>
      <w:r w:rsidR="0058149B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 xml:space="preserve"> nyt esitety</w:t>
      </w:r>
      <w:r w:rsidR="0058149B">
        <w:rPr>
          <w:rFonts w:asciiTheme="minorHAnsi" w:hAnsiTheme="minorHAnsi"/>
          <w:sz w:val="24"/>
          <w:szCs w:val="24"/>
        </w:rPr>
        <w:t>ist</w:t>
      </w:r>
      <w:r w:rsidRPr="004A3B10">
        <w:rPr>
          <w:rFonts w:asciiTheme="minorHAnsi" w:hAnsiTheme="minorHAnsi"/>
          <w:sz w:val="24"/>
          <w:szCs w:val="24"/>
        </w:rPr>
        <w:t xml:space="preserve">ä </w:t>
      </w:r>
      <w:r w:rsidR="00D6224B" w:rsidRPr="004A3B10">
        <w:rPr>
          <w:rFonts w:asciiTheme="minorHAnsi" w:hAnsiTheme="minorHAnsi"/>
          <w:sz w:val="24"/>
          <w:szCs w:val="24"/>
        </w:rPr>
        <w:t>osi</w:t>
      </w:r>
      <w:r w:rsidR="0058149B">
        <w:rPr>
          <w:rFonts w:asciiTheme="minorHAnsi" w:hAnsiTheme="minorHAnsi"/>
          <w:sz w:val="24"/>
          <w:szCs w:val="24"/>
        </w:rPr>
        <w:t>st</w:t>
      </w:r>
      <w:r w:rsidR="00D6224B" w:rsidRPr="004A3B10">
        <w:rPr>
          <w:rFonts w:asciiTheme="minorHAnsi" w:hAnsiTheme="minorHAnsi"/>
          <w:sz w:val="24"/>
          <w:szCs w:val="24"/>
        </w:rPr>
        <w:t xml:space="preserve">a. </w:t>
      </w:r>
    </w:p>
    <w:p w:rsidR="002C2AF7" w:rsidRDefault="00D6224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Sen sijaan ”estäviin saneerauspuitteisiin” (</w:t>
      </w:r>
      <w:proofErr w:type="spellStart"/>
      <w:r w:rsidRPr="0058149B">
        <w:rPr>
          <w:rFonts w:asciiTheme="minorHAnsi" w:hAnsiTheme="minorHAnsi"/>
          <w:i/>
          <w:sz w:val="24"/>
          <w:szCs w:val="24"/>
        </w:rPr>
        <w:t>preventive</w:t>
      </w:r>
      <w:proofErr w:type="spellEnd"/>
      <w:r w:rsidRPr="0058149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8149B">
        <w:rPr>
          <w:rFonts w:asciiTheme="minorHAnsi" w:hAnsiTheme="minorHAnsi"/>
          <w:i/>
          <w:sz w:val="24"/>
          <w:szCs w:val="24"/>
        </w:rPr>
        <w:t>restructuri</w:t>
      </w:r>
      <w:r w:rsidR="0058149B">
        <w:rPr>
          <w:rFonts w:asciiTheme="minorHAnsi" w:hAnsiTheme="minorHAnsi"/>
          <w:i/>
          <w:sz w:val="24"/>
          <w:szCs w:val="24"/>
        </w:rPr>
        <w:t>n</w:t>
      </w:r>
      <w:r w:rsidRPr="0058149B">
        <w:rPr>
          <w:rFonts w:asciiTheme="minorHAnsi" w:hAnsiTheme="minorHAnsi"/>
          <w:i/>
          <w:sz w:val="24"/>
          <w:szCs w:val="24"/>
        </w:rPr>
        <w:t>g</w:t>
      </w:r>
      <w:proofErr w:type="spellEnd"/>
      <w:r w:rsidRPr="0058149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8149B">
        <w:rPr>
          <w:rFonts w:asciiTheme="minorHAnsi" w:hAnsiTheme="minorHAnsi"/>
          <w:i/>
          <w:sz w:val="24"/>
          <w:szCs w:val="24"/>
        </w:rPr>
        <w:t>framework</w:t>
      </w:r>
      <w:proofErr w:type="spellEnd"/>
      <w:r w:rsidRPr="004A3B10">
        <w:rPr>
          <w:rFonts w:asciiTheme="minorHAnsi" w:hAnsiTheme="minorHAnsi"/>
          <w:sz w:val="24"/>
          <w:szCs w:val="24"/>
        </w:rPr>
        <w:t>) liitt</w:t>
      </w:r>
      <w:r w:rsidRPr="004A3B10">
        <w:rPr>
          <w:rFonts w:asciiTheme="minorHAnsi" w:hAnsiTheme="minorHAnsi"/>
          <w:sz w:val="24"/>
          <w:szCs w:val="24"/>
        </w:rPr>
        <w:t>y</w:t>
      </w:r>
      <w:r w:rsidRPr="004A3B10">
        <w:rPr>
          <w:rFonts w:asciiTheme="minorHAnsi" w:hAnsiTheme="minorHAnsi"/>
          <w:sz w:val="24"/>
          <w:szCs w:val="24"/>
        </w:rPr>
        <w:t>vät ehdotukset ovat Suomessa aiemmin tuntemattomia ja vaativat merkittävästi uu</w:t>
      </w:r>
      <w:r w:rsidRPr="004A3B10">
        <w:rPr>
          <w:rFonts w:asciiTheme="minorHAnsi" w:hAnsiTheme="minorHAnsi"/>
          <w:sz w:val="24"/>
          <w:szCs w:val="24"/>
        </w:rPr>
        <w:t>t</w:t>
      </w:r>
      <w:r w:rsidRPr="004A3B10">
        <w:rPr>
          <w:rFonts w:asciiTheme="minorHAnsi" w:hAnsiTheme="minorHAnsi"/>
          <w:sz w:val="24"/>
          <w:szCs w:val="24"/>
        </w:rPr>
        <w:t xml:space="preserve">ta lainsäädäntöä. </w:t>
      </w:r>
    </w:p>
    <w:p w:rsidR="002C2AF7" w:rsidRDefault="002C2AF7" w:rsidP="0042348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186AE3" w:rsidRPr="004A3B10" w:rsidRDefault="00BF348A" w:rsidP="00423487">
      <w:pPr>
        <w:pStyle w:val="CSMemoheading1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lastRenderedPageBreak/>
        <w:t>Yksityiskohtaiset kommentit direktiiviehdotuksesta</w:t>
      </w:r>
    </w:p>
    <w:p w:rsidR="00186AE3" w:rsidRPr="004A3B10" w:rsidRDefault="00186AE3" w:rsidP="00423487">
      <w:pPr>
        <w:pStyle w:val="CSMemoheading2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Yleinen osa</w:t>
      </w:r>
      <w:r w:rsidR="00F87638" w:rsidRPr="004A3B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F87638" w:rsidRPr="004A3B10">
        <w:rPr>
          <w:rFonts w:asciiTheme="minorHAnsi" w:hAnsiTheme="minorHAnsi"/>
          <w:sz w:val="24"/>
          <w:szCs w:val="24"/>
        </w:rPr>
        <w:t>Title</w:t>
      </w:r>
      <w:proofErr w:type="spellEnd"/>
      <w:r w:rsidR="00F87638" w:rsidRPr="004A3B10">
        <w:rPr>
          <w:rFonts w:asciiTheme="minorHAnsi" w:hAnsiTheme="minorHAnsi"/>
          <w:sz w:val="24"/>
          <w:szCs w:val="24"/>
        </w:rPr>
        <w:t xml:space="preserve"> I)</w:t>
      </w:r>
    </w:p>
    <w:p w:rsidR="00AF552B" w:rsidRPr="004A3B10" w:rsidRDefault="00AF552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Yleisessä os</w:t>
      </w:r>
      <w:r w:rsidR="0058149B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 xml:space="preserve">ssa on määritelty direktiiviehdotuksessa käytettyjä termejä. </w:t>
      </w:r>
    </w:p>
    <w:p w:rsidR="00F87638" w:rsidRPr="004A3B10" w:rsidRDefault="00F87638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Artiklan 2 alakohdassa 10 kuvataan ”</w:t>
      </w:r>
      <w:proofErr w:type="spellStart"/>
      <w:r w:rsidRPr="002C2AF7">
        <w:rPr>
          <w:rFonts w:asciiTheme="minorHAnsi" w:hAnsiTheme="minorHAnsi"/>
          <w:i/>
          <w:sz w:val="24"/>
          <w:szCs w:val="24"/>
        </w:rPr>
        <w:t>absolute</w:t>
      </w:r>
      <w:proofErr w:type="spellEnd"/>
      <w:r w:rsidRPr="002C2AF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C2AF7">
        <w:rPr>
          <w:rFonts w:asciiTheme="minorHAnsi" w:hAnsiTheme="minorHAnsi"/>
          <w:i/>
          <w:sz w:val="24"/>
          <w:szCs w:val="24"/>
        </w:rPr>
        <w:t>priority</w:t>
      </w:r>
      <w:proofErr w:type="spellEnd"/>
      <w:r w:rsidRPr="002C2AF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C2AF7">
        <w:rPr>
          <w:rFonts w:asciiTheme="minorHAnsi" w:hAnsiTheme="minorHAnsi"/>
          <w:i/>
          <w:sz w:val="24"/>
          <w:szCs w:val="24"/>
        </w:rPr>
        <w:t>rule</w:t>
      </w:r>
      <w:proofErr w:type="spellEnd"/>
      <w:r w:rsidRPr="004A3B10">
        <w:rPr>
          <w:rFonts w:asciiTheme="minorHAnsi" w:hAnsiTheme="minorHAnsi"/>
          <w:sz w:val="24"/>
          <w:szCs w:val="24"/>
        </w:rPr>
        <w:t>”-sääntö. Sen mukaan s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neerausohjelmaehdotusta vastustavalle velkojaryhmälle on tehtävä täysi maksu e</w:t>
      </w:r>
      <w:r w:rsidRPr="004A3B10">
        <w:rPr>
          <w:rFonts w:asciiTheme="minorHAnsi" w:hAnsiTheme="minorHAnsi"/>
          <w:sz w:val="24"/>
          <w:szCs w:val="24"/>
        </w:rPr>
        <w:t>n</w:t>
      </w:r>
      <w:r w:rsidRPr="004A3B10">
        <w:rPr>
          <w:rFonts w:asciiTheme="minorHAnsi" w:hAnsiTheme="minorHAnsi"/>
          <w:sz w:val="24"/>
          <w:szCs w:val="24"/>
        </w:rPr>
        <w:t>nen kuin huonommalla etusijalla olevalle velkojaryhmälle voidaan tehdä mitään su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>rituksia tai kerryttää korkoa saneerausohjelman mukaisesti.</w:t>
      </w:r>
      <w:r w:rsidR="003D63F1" w:rsidRPr="004A3B10">
        <w:rPr>
          <w:rFonts w:asciiTheme="minorHAnsi" w:hAnsiTheme="minorHAnsi"/>
          <w:sz w:val="24"/>
          <w:szCs w:val="24"/>
        </w:rPr>
        <w:t xml:space="preserve"> </w:t>
      </w:r>
      <w:r w:rsidR="00DD18C4" w:rsidRPr="004A3B10">
        <w:rPr>
          <w:rFonts w:asciiTheme="minorHAnsi" w:hAnsiTheme="minorHAnsi"/>
          <w:sz w:val="24"/>
          <w:szCs w:val="24"/>
        </w:rPr>
        <w:t>Ehdotus poikkeaa me</w:t>
      </w:r>
      <w:r w:rsidR="00DD18C4" w:rsidRPr="004A3B10">
        <w:rPr>
          <w:rFonts w:asciiTheme="minorHAnsi" w:hAnsiTheme="minorHAnsi"/>
          <w:sz w:val="24"/>
          <w:szCs w:val="24"/>
        </w:rPr>
        <w:t>r</w:t>
      </w:r>
      <w:r w:rsidR="00DD18C4" w:rsidRPr="004A3B10">
        <w:rPr>
          <w:rFonts w:asciiTheme="minorHAnsi" w:hAnsiTheme="minorHAnsi"/>
          <w:sz w:val="24"/>
          <w:szCs w:val="24"/>
        </w:rPr>
        <w:t>kittävästi Suomen yri</w:t>
      </w:r>
      <w:r w:rsidR="00130E7B" w:rsidRPr="004A3B10">
        <w:rPr>
          <w:rFonts w:asciiTheme="minorHAnsi" w:hAnsiTheme="minorHAnsi"/>
          <w:sz w:val="24"/>
          <w:szCs w:val="24"/>
        </w:rPr>
        <w:t xml:space="preserve">tyssaneerauslain lähtökohdista. Käytännössä sääntö tarkoittaa, että vakuusvelkojat tai yrityskiinnitysvelkojat voivat </w:t>
      </w:r>
      <w:r w:rsidR="00DE111F" w:rsidRPr="004A3B10">
        <w:rPr>
          <w:rFonts w:asciiTheme="minorHAnsi" w:hAnsiTheme="minorHAnsi"/>
          <w:sz w:val="24"/>
          <w:szCs w:val="24"/>
        </w:rPr>
        <w:t xml:space="preserve">saneerausohjelmaehdotusta </w:t>
      </w:r>
      <w:r w:rsidR="0058149B" w:rsidRPr="004A3B10">
        <w:rPr>
          <w:rFonts w:asciiTheme="minorHAnsi" w:hAnsiTheme="minorHAnsi"/>
          <w:sz w:val="24"/>
          <w:szCs w:val="24"/>
        </w:rPr>
        <w:t>va</w:t>
      </w:r>
      <w:r w:rsidR="0058149B" w:rsidRPr="004A3B10">
        <w:rPr>
          <w:rFonts w:asciiTheme="minorHAnsi" w:hAnsiTheme="minorHAnsi"/>
          <w:sz w:val="24"/>
          <w:szCs w:val="24"/>
        </w:rPr>
        <w:t>s</w:t>
      </w:r>
      <w:r w:rsidR="0058149B" w:rsidRPr="004A3B10">
        <w:rPr>
          <w:rFonts w:asciiTheme="minorHAnsi" w:hAnsiTheme="minorHAnsi"/>
          <w:sz w:val="24"/>
          <w:szCs w:val="24"/>
        </w:rPr>
        <w:t xml:space="preserve">tustamalla </w:t>
      </w:r>
      <w:r w:rsidR="00DE111F" w:rsidRPr="004A3B10">
        <w:rPr>
          <w:rFonts w:asciiTheme="minorHAnsi" w:hAnsiTheme="minorHAnsi"/>
          <w:sz w:val="24"/>
          <w:szCs w:val="24"/>
        </w:rPr>
        <w:t>pakottaa velallisen kohdistamaan täydet suoritukset tällaisille etuoikeut</w:t>
      </w:r>
      <w:r w:rsidR="00DE111F" w:rsidRPr="004A3B10">
        <w:rPr>
          <w:rFonts w:asciiTheme="minorHAnsi" w:hAnsiTheme="minorHAnsi"/>
          <w:sz w:val="24"/>
          <w:szCs w:val="24"/>
        </w:rPr>
        <w:t>e</w:t>
      </w:r>
      <w:r w:rsidR="00DE111F" w:rsidRPr="004A3B10">
        <w:rPr>
          <w:rFonts w:asciiTheme="minorHAnsi" w:hAnsiTheme="minorHAnsi"/>
          <w:sz w:val="24"/>
          <w:szCs w:val="24"/>
        </w:rPr>
        <w:t>tuille velkojille ennen kuin etuoikeudettomat velkojat saavat mitään suorituksia.</w:t>
      </w:r>
      <w:r w:rsidR="003D63F1" w:rsidRPr="004A3B10">
        <w:rPr>
          <w:rFonts w:asciiTheme="minorHAnsi" w:hAnsiTheme="minorHAnsi"/>
          <w:sz w:val="24"/>
          <w:szCs w:val="24"/>
        </w:rPr>
        <w:t xml:space="preserve"> T</w:t>
      </w:r>
      <w:r w:rsidR="003D63F1" w:rsidRPr="004A3B10">
        <w:rPr>
          <w:rFonts w:asciiTheme="minorHAnsi" w:hAnsiTheme="minorHAnsi"/>
          <w:sz w:val="24"/>
          <w:szCs w:val="24"/>
        </w:rPr>
        <w:t>ä</w:t>
      </w:r>
      <w:r w:rsidR="003D63F1" w:rsidRPr="004A3B10">
        <w:rPr>
          <w:rFonts w:asciiTheme="minorHAnsi" w:hAnsiTheme="minorHAnsi"/>
          <w:sz w:val="24"/>
          <w:szCs w:val="24"/>
        </w:rPr>
        <w:t>mä tarkoittaa käytännössä usein sitä, että saneeraus ei johda etuoikeudettomien velkojien kannalta parempaan lopputulokseen kuin konkurssi, minkä vuoksi sane</w:t>
      </w:r>
      <w:r w:rsidR="003D63F1" w:rsidRPr="004A3B10">
        <w:rPr>
          <w:rFonts w:asciiTheme="minorHAnsi" w:hAnsiTheme="minorHAnsi"/>
          <w:sz w:val="24"/>
          <w:szCs w:val="24"/>
        </w:rPr>
        <w:t>e</w:t>
      </w:r>
      <w:r w:rsidR="003D63F1" w:rsidRPr="004A3B10">
        <w:rPr>
          <w:rFonts w:asciiTheme="minorHAnsi" w:hAnsiTheme="minorHAnsi"/>
          <w:sz w:val="24"/>
          <w:szCs w:val="24"/>
        </w:rPr>
        <w:t xml:space="preserve">rausohjelmaehdotus tulee jättää vahvistamatta. </w:t>
      </w:r>
    </w:p>
    <w:p w:rsidR="00186AE3" w:rsidRPr="004A3B10" w:rsidRDefault="00186AE3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186AE3" w:rsidRPr="004A3B10" w:rsidRDefault="006407F4" w:rsidP="00423487">
      <w:pPr>
        <w:pStyle w:val="CSMemoheading2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E</w:t>
      </w:r>
      <w:r w:rsidR="0058149B">
        <w:rPr>
          <w:rFonts w:asciiTheme="minorHAnsi" w:hAnsiTheme="minorHAnsi"/>
          <w:sz w:val="24"/>
          <w:szCs w:val="24"/>
        </w:rPr>
        <w:t xml:space="preserve">nnalta </w:t>
      </w:r>
      <w:r w:rsidR="00186AE3" w:rsidRPr="004A3B10">
        <w:rPr>
          <w:rFonts w:asciiTheme="minorHAnsi" w:hAnsiTheme="minorHAnsi"/>
          <w:sz w:val="24"/>
          <w:szCs w:val="24"/>
        </w:rPr>
        <w:t>estävät toimet</w:t>
      </w:r>
      <w:r w:rsidRPr="004A3B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A3B10">
        <w:rPr>
          <w:rFonts w:asciiTheme="minorHAnsi" w:hAnsiTheme="minorHAnsi"/>
          <w:sz w:val="24"/>
          <w:szCs w:val="24"/>
        </w:rPr>
        <w:t>Title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II)</w:t>
      </w:r>
    </w:p>
    <w:p w:rsidR="006407F4" w:rsidRPr="004A3B10" w:rsidRDefault="006407F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4 ei määritellä maksukyvyttömyyttä. Jäsenvaltioissa on todennäköisesti hyvin erilaisia maksukyvyttömyyden määritelmiä, joten direktiiviehdotuksessa tulisi yksiselitteisesti todeta mitä direktiiviehdotuksessa viitattu maksukyvyttömyys ta</w:t>
      </w:r>
      <w:r w:rsidRPr="004A3B10">
        <w:rPr>
          <w:rFonts w:asciiTheme="minorHAnsi" w:hAnsiTheme="minorHAnsi"/>
          <w:sz w:val="24"/>
          <w:szCs w:val="24"/>
        </w:rPr>
        <w:t>r</w:t>
      </w:r>
      <w:r w:rsidRPr="004A3B10">
        <w:rPr>
          <w:rFonts w:asciiTheme="minorHAnsi" w:hAnsiTheme="minorHAnsi"/>
          <w:sz w:val="24"/>
          <w:szCs w:val="24"/>
        </w:rPr>
        <w:t>koittaa.</w:t>
      </w:r>
    </w:p>
    <w:p w:rsidR="006407F4" w:rsidRPr="004A3B10" w:rsidRDefault="006407F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 4 mahdollistaa sekä tuomioistuimen että hallinnollisten viranomaisten käy</w:t>
      </w:r>
      <w:r w:rsidRPr="004A3B10">
        <w:rPr>
          <w:rFonts w:asciiTheme="minorHAnsi" w:hAnsiTheme="minorHAnsi"/>
          <w:sz w:val="24"/>
          <w:szCs w:val="24"/>
        </w:rPr>
        <w:t>t</w:t>
      </w:r>
      <w:r w:rsidRPr="004A3B10">
        <w:rPr>
          <w:rFonts w:asciiTheme="minorHAnsi" w:hAnsiTheme="minorHAnsi"/>
          <w:sz w:val="24"/>
          <w:szCs w:val="24"/>
        </w:rPr>
        <w:t>tämisen. Asianajajaliitto katsoo, että direktiiviehdotuksessa kuvatut enna</w:t>
      </w:r>
      <w:r w:rsidR="0058149B">
        <w:rPr>
          <w:rFonts w:asciiTheme="minorHAnsi" w:hAnsiTheme="minorHAnsi"/>
          <w:sz w:val="24"/>
          <w:szCs w:val="24"/>
        </w:rPr>
        <w:t xml:space="preserve">lta </w:t>
      </w:r>
      <w:r w:rsidRPr="004A3B10">
        <w:rPr>
          <w:rFonts w:asciiTheme="minorHAnsi" w:hAnsiTheme="minorHAnsi"/>
          <w:sz w:val="24"/>
          <w:szCs w:val="24"/>
        </w:rPr>
        <w:t>estävät toimet tulisi keskittää tuomioistuimiin ja että tähän tulisi varata riittävät taloudelliset ja hallinnolliset resurssit. Insolvenssiasioihin liittyvää päätöksentekoa ei nähdä peru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telluksi jakaa ulosottoviranomaisen tai muun hallinnollisen viranomaisen tehtäväksi.</w:t>
      </w:r>
    </w:p>
    <w:p w:rsidR="008F7685" w:rsidRPr="004A3B10" w:rsidRDefault="00580FA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6 kuvataan täytäntöönpanotoimien estopäätöstä. Asianajajaliitto kanna</w:t>
      </w:r>
      <w:r w:rsidRPr="004A3B10">
        <w:rPr>
          <w:rFonts w:asciiTheme="minorHAnsi" w:hAnsiTheme="minorHAnsi"/>
          <w:sz w:val="24"/>
          <w:szCs w:val="24"/>
        </w:rPr>
        <w:t>t</w:t>
      </w:r>
      <w:r w:rsidRPr="004A3B10">
        <w:rPr>
          <w:rFonts w:asciiTheme="minorHAnsi" w:hAnsiTheme="minorHAnsi"/>
          <w:sz w:val="24"/>
          <w:szCs w:val="24"/>
        </w:rPr>
        <w:t xml:space="preserve">taa </w:t>
      </w:r>
      <w:r w:rsidR="008033FA" w:rsidRPr="004A3B10">
        <w:rPr>
          <w:rFonts w:asciiTheme="minorHAnsi" w:hAnsiTheme="minorHAnsi"/>
          <w:sz w:val="24"/>
          <w:szCs w:val="24"/>
        </w:rPr>
        <w:t xml:space="preserve">sinänsä </w:t>
      </w:r>
      <w:r w:rsidRPr="004A3B10">
        <w:rPr>
          <w:rFonts w:asciiTheme="minorHAnsi" w:hAnsiTheme="minorHAnsi"/>
          <w:sz w:val="24"/>
          <w:szCs w:val="24"/>
        </w:rPr>
        <w:t>tällaisen keinon käyttöönottoa. Vapaaehtoisia velkajärjestelyjä koskevia neuvotteluja hankaloitta</w:t>
      </w:r>
      <w:r w:rsidR="0058149B">
        <w:rPr>
          <w:rFonts w:asciiTheme="minorHAnsi" w:hAnsiTheme="minorHAnsi"/>
          <w:sz w:val="24"/>
          <w:szCs w:val="24"/>
        </w:rPr>
        <w:t>vat</w:t>
      </w:r>
      <w:r w:rsidRPr="004A3B10">
        <w:rPr>
          <w:rFonts w:asciiTheme="minorHAnsi" w:hAnsiTheme="minorHAnsi"/>
          <w:sz w:val="24"/>
          <w:szCs w:val="24"/>
        </w:rPr>
        <w:t xml:space="preserve"> usein yksittäisten velkojien käynnistämät täytäntöö</w:t>
      </w:r>
      <w:r w:rsidRPr="004A3B10">
        <w:rPr>
          <w:rFonts w:asciiTheme="minorHAnsi" w:hAnsiTheme="minorHAnsi"/>
          <w:sz w:val="24"/>
          <w:szCs w:val="24"/>
        </w:rPr>
        <w:t>n</w:t>
      </w:r>
      <w:r w:rsidRPr="004A3B10">
        <w:rPr>
          <w:rFonts w:asciiTheme="minorHAnsi" w:hAnsiTheme="minorHAnsi"/>
          <w:sz w:val="24"/>
          <w:szCs w:val="24"/>
        </w:rPr>
        <w:t xml:space="preserve">panotoimet, mitkä voivat ajaa velallisyhtiön </w:t>
      </w:r>
      <w:r w:rsidR="00350CBB" w:rsidRPr="004A3B10">
        <w:rPr>
          <w:rFonts w:asciiTheme="minorHAnsi" w:hAnsiTheme="minorHAnsi"/>
          <w:sz w:val="24"/>
          <w:szCs w:val="24"/>
        </w:rPr>
        <w:t xml:space="preserve">jopa </w:t>
      </w:r>
      <w:r w:rsidRPr="004A3B10">
        <w:rPr>
          <w:rFonts w:asciiTheme="minorHAnsi" w:hAnsiTheme="minorHAnsi"/>
          <w:sz w:val="24"/>
          <w:szCs w:val="24"/>
        </w:rPr>
        <w:t>konkurssiin.</w:t>
      </w:r>
      <w:r w:rsidR="008033FA" w:rsidRPr="004A3B10">
        <w:rPr>
          <w:rFonts w:asciiTheme="minorHAnsi" w:hAnsiTheme="minorHAnsi"/>
          <w:sz w:val="24"/>
          <w:szCs w:val="24"/>
        </w:rPr>
        <w:t xml:space="preserve"> Velkajärjestely- ja r</w:t>
      </w:r>
      <w:r w:rsidR="008033FA" w:rsidRPr="004A3B10">
        <w:rPr>
          <w:rFonts w:asciiTheme="minorHAnsi" w:hAnsiTheme="minorHAnsi"/>
          <w:sz w:val="24"/>
          <w:szCs w:val="24"/>
        </w:rPr>
        <w:t>a</w:t>
      </w:r>
      <w:r w:rsidR="008033FA" w:rsidRPr="004A3B10">
        <w:rPr>
          <w:rFonts w:asciiTheme="minorHAnsi" w:hAnsiTheme="minorHAnsi"/>
          <w:sz w:val="24"/>
          <w:szCs w:val="24"/>
        </w:rPr>
        <w:t>hoitusneuvottelujen rauhoittaminen on kaikkien osapuolten edun mukaista</w:t>
      </w:r>
      <w:r w:rsidR="00350CBB" w:rsidRPr="004A3B10">
        <w:rPr>
          <w:rFonts w:asciiTheme="minorHAnsi" w:hAnsiTheme="minorHAnsi"/>
          <w:sz w:val="24"/>
          <w:szCs w:val="24"/>
        </w:rPr>
        <w:t>.</w:t>
      </w:r>
      <w:r w:rsidR="008F7685" w:rsidRPr="004A3B10">
        <w:rPr>
          <w:rFonts w:asciiTheme="minorHAnsi" w:hAnsiTheme="minorHAnsi"/>
          <w:sz w:val="24"/>
          <w:szCs w:val="24"/>
        </w:rPr>
        <w:t xml:space="preserve"> </w:t>
      </w:r>
    </w:p>
    <w:p w:rsidR="008033FA" w:rsidRPr="004A3B10" w:rsidRDefault="008F7685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Suomessa on pohdittava, pitäisikö </w:t>
      </w:r>
      <w:r w:rsidR="00AE056C" w:rsidRPr="004A3B10">
        <w:rPr>
          <w:rFonts w:asciiTheme="minorHAnsi" w:hAnsiTheme="minorHAnsi"/>
          <w:sz w:val="24"/>
          <w:szCs w:val="24"/>
        </w:rPr>
        <w:t>estopäätöksestä sää</w:t>
      </w:r>
      <w:r w:rsidRPr="004A3B10">
        <w:rPr>
          <w:rFonts w:asciiTheme="minorHAnsi" w:hAnsiTheme="minorHAnsi"/>
          <w:sz w:val="24"/>
          <w:szCs w:val="24"/>
        </w:rPr>
        <w:t>tää oma lakinsa vai onko tä</w:t>
      </w:r>
      <w:r w:rsidRPr="004A3B10">
        <w:rPr>
          <w:rFonts w:asciiTheme="minorHAnsi" w:hAnsiTheme="minorHAnsi"/>
          <w:sz w:val="24"/>
          <w:szCs w:val="24"/>
        </w:rPr>
        <w:t>l</w:t>
      </w:r>
      <w:r w:rsidRPr="004A3B10">
        <w:rPr>
          <w:rFonts w:asciiTheme="minorHAnsi" w:hAnsiTheme="minorHAnsi"/>
          <w:sz w:val="24"/>
          <w:szCs w:val="24"/>
        </w:rPr>
        <w:t>lainen uusi menettely mahdollista tuoda yrityssaneerauslakiin. Lain nykyiseen syst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>matiikkaan ennen menettelyn aloittamista määrättävät perintäkiellot eivät sovi.</w:t>
      </w:r>
    </w:p>
    <w:p w:rsidR="00D26E43" w:rsidRPr="004A3B10" w:rsidRDefault="00580FA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Direktiiviehdotuksessa kuvattu estopäätös ja siihen </w:t>
      </w:r>
      <w:r w:rsidR="008F7685" w:rsidRPr="004A3B10">
        <w:rPr>
          <w:rFonts w:asciiTheme="minorHAnsi" w:hAnsiTheme="minorHAnsi"/>
          <w:sz w:val="24"/>
          <w:szCs w:val="24"/>
        </w:rPr>
        <w:t xml:space="preserve">liittyvä prosessi kaipaavat </w:t>
      </w:r>
      <w:r w:rsidRPr="004A3B10">
        <w:rPr>
          <w:rFonts w:asciiTheme="minorHAnsi" w:hAnsiTheme="minorHAnsi"/>
          <w:sz w:val="24"/>
          <w:szCs w:val="24"/>
        </w:rPr>
        <w:t xml:space="preserve">vielä selkeyttämistä. Ehdotuksen tekstissä ei </w:t>
      </w:r>
      <w:r w:rsidR="00D26E43" w:rsidRPr="004A3B10">
        <w:rPr>
          <w:rFonts w:asciiTheme="minorHAnsi" w:hAnsiTheme="minorHAnsi"/>
          <w:sz w:val="24"/>
          <w:szCs w:val="24"/>
        </w:rPr>
        <w:t>määritellä</w:t>
      </w:r>
      <w:r w:rsidRPr="004A3B10">
        <w:rPr>
          <w:rFonts w:asciiTheme="minorHAnsi" w:hAnsiTheme="minorHAnsi"/>
          <w:sz w:val="24"/>
          <w:szCs w:val="24"/>
        </w:rPr>
        <w:t>, miten estopäätöstä haetaan</w:t>
      </w:r>
      <w:r w:rsidR="00350CBB" w:rsidRPr="004A3B10">
        <w:rPr>
          <w:rFonts w:asciiTheme="minorHAnsi" w:hAnsiTheme="minorHAnsi"/>
          <w:sz w:val="24"/>
          <w:szCs w:val="24"/>
        </w:rPr>
        <w:t>, mitä näyttöä sen tueksi on esitettävä</w:t>
      </w:r>
      <w:r w:rsidRPr="004A3B10">
        <w:rPr>
          <w:rFonts w:asciiTheme="minorHAnsi" w:hAnsiTheme="minorHAnsi"/>
          <w:sz w:val="24"/>
          <w:szCs w:val="24"/>
        </w:rPr>
        <w:t xml:space="preserve"> ja mihin toimiin se kohdistuu.</w:t>
      </w:r>
      <w:r w:rsidR="00350CBB" w:rsidRPr="004A3B10">
        <w:rPr>
          <w:rFonts w:asciiTheme="minorHAnsi" w:hAnsiTheme="minorHAnsi"/>
          <w:sz w:val="24"/>
          <w:szCs w:val="24"/>
        </w:rPr>
        <w:t xml:space="preserve"> </w:t>
      </w:r>
    </w:p>
    <w:p w:rsidR="00D26E43" w:rsidRPr="004A3B10" w:rsidRDefault="00D26E43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Lakia säädettäessä tulee erityisesti pohtia ainakin sitä</w:t>
      </w:r>
      <w:r w:rsidR="00350CBB" w:rsidRPr="004A3B10">
        <w:rPr>
          <w:rFonts w:asciiTheme="minorHAnsi" w:hAnsiTheme="minorHAnsi"/>
          <w:sz w:val="24"/>
          <w:szCs w:val="24"/>
        </w:rPr>
        <w:t>, onko estopäätöksen tarkoitus kohdistua myös irtaimen pantin realisaatioon ja jos on, miten tällainen esto käytä</w:t>
      </w:r>
      <w:r w:rsidR="00350CBB" w:rsidRPr="004A3B10">
        <w:rPr>
          <w:rFonts w:asciiTheme="minorHAnsi" w:hAnsiTheme="minorHAnsi"/>
          <w:sz w:val="24"/>
          <w:szCs w:val="24"/>
        </w:rPr>
        <w:t>n</w:t>
      </w:r>
      <w:r w:rsidR="00350CBB" w:rsidRPr="004A3B10">
        <w:rPr>
          <w:rFonts w:asciiTheme="minorHAnsi" w:hAnsiTheme="minorHAnsi"/>
          <w:sz w:val="24"/>
          <w:szCs w:val="24"/>
        </w:rPr>
        <w:t>nössä voitaisiin toteuttaa.</w:t>
      </w:r>
      <w:r w:rsidR="00580FA4" w:rsidRPr="004A3B10">
        <w:rPr>
          <w:rFonts w:asciiTheme="minorHAnsi" w:hAnsiTheme="minorHAnsi"/>
          <w:sz w:val="24"/>
          <w:szCs w:val="24"/>
        </w:rPr>
        <w:t xml:space="preserve"> Asianajajaliitto pitää myös ongelmallisena, että yleisen </w:t>
      </w:r>
      <w:r w:rsidR="00580FA4" w:rsidRPr="004A3B10">
        <w:rPr>
          <w:rFonts w:asciiTheme="minorHAnsi" w:hAnsiTheme="minorHAnsi"/>
          <w:sz w:val="24"/>
          <w:szCs w:val="24"/>
        </w:rPr>
        <w:lastRenderedPageBreak/>
        <w:t>täytäntöönpanotoimien estopäätöksen vaihtoehtona olisi mahdollisuus hakea erilli</w:t>
      </w:r>
      <w:r w:rsidR="00580FA4" w:rsidRPr="004A3B10">
        <w:rPr>
          <w:rFonts w:asciiTheme="minorHAnsi" w:hAnsiTheme="minorHAnsi"/>
          <w:sz w:val="24"/>
          <w:szCs w:val="24"/>
        </w:rPr>
        <w:t>s</w:t>
      </w:r>
      <w:r w:rsidR="00580FA4" w:rsidRPr="004A3B10">
        <w:rPr>
          <w:rFonts w:asciiTheme="minorHAnsi" w:hAnsiTheme="minorHAnsi"/>
          <w:sz w:val="24"/>
          <w:szCs w:val="24"/>
        </w:rPr>
        <w:t xml:space="preserve">tä, yhtä velkojaa koskevaa estopäätöstä. </w:t>
      </w:r>
    </w:p>
    <w:p w:rsidR="00580FA4" w:rsidRPr="004A3B10" w:rsidRDefault="00D26E43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Estopäätösten käyttökelpoisuuteen ja liike-elämän suhtautumiseen niitä kohtaan vaikuttaa merkittävästi se</w:t>
      </w:r>
      <w:r w:rsidR="00580FA4" w:rsidRPr="004A3B10">
        <w:rPr>
          <w:rFonts w:asciiTheme="minorHAnsi" w:hAnsiTheme="minorHAnsi"/>
          <w:sz w:val="24"/>
          <w:szCs w:val="24"/>
        </w:rPr>
        <w:t>, olisivatko estopäätökset julkisia ja rekisteröitäisiinkö pä</w:t>
      </w:r>
      <w:r w:rsidR="00580FA4" w:rsidRPr="004A3B10">
        <w:rPr>
          <w:rFonts w:asciiTheme="minorHAnsi" w:hAnsiTheme="minorHAnsi"/>
          <w:sz w:val="24"/>
          <w:szCs w:val="24"/>
        </w:rPr>
        <w:t>ä</w:t>
      </w:r>
      <w:r w:rsidR="00580FA4" w:rsidRPr="004A3B10">
        <w:rPr>
          <w:rFonts w:asciiTheme="minorHAnsi" w:hAnsiTheme="minorHAnsi"/>
          <w:sz w:val="24"/>
          <w:szCs w:val="24"/>
        </w:rPr>
        <w:t xml:space="preserve">tökset. Kun erillisestopäätöksiä vaikuttaisi olevan mahdollista hakea </w:t>
      </w:r>
      <w:r w:rsidR="008033FA" w:rsidRPr="004A3B10">
        <w:rPr>
          <w:rFonts w:asciiTheme="minorHAnsi" w:hAnsiTheme="minorHAnsi"/>
          <w:sz w:val="24"/>
          <w:szCs w:val="24"/>
        </w:rPr>
        <w:t>useita ja perä</w:t>
      </w:r>
      <w:r w:rsidR="008033FA" w:rsidRPr="004A3B10">
        <w:rPr>
          <w:rFonts w:asciiTheme="minorHAnsi" w:hAnsiTheme="minorHAnsi"/>
          <w:sz w:val="24"/>
          <w:szCs w:val="24"/>
        </w:rPr>
        <w:t>k</w:t>
      </w:r>
      <w:r w:rsidR="008033FA" w:rsidRPr="004A3B10">
        <w:rPr>
          <w:rFonts w:asciiTheme="minorHAnsi" w:hAnsiTheme="minorHAnsi"/>
          <w:sz w:val="24"/>
          <w:szCs w:val="24"/>
        </w:rPr>
        <w:t>käin, on syntyvä estopäätösten verkosto Asianajajaliiton näkemyksen mukaan he</w:t>
      </w:r>
      <w:r w:rsidR="008033FA" w:rsidRPr="004A3B10">
        <w:rPr>
          <w:rFonts w:asciiTheme="minorHAnsi" w:hAnsiTheme="minorHAnsi"/>
          <w:sz w:val="24"/>
          <w:szCs w:val="24"/>
        </w:rPr>
        <w:t>l</w:t>
      </w:r>
      <w:r w:rsidR="008033FA" w:rsidRPr="004A3B10">
        <w:rPr>
          <w:rFonts w:asciiTheme="minorHAnsi" w:hAnsiTheme="minorHAnsi"/>
          <w:sz w:val="24"/>
          <w:szCs w:val="24"/>
        </w:rPr>
        <w:t>posti sekava ja vaikeasti hallittava. Tä</w:t>
      </w:r>
      <w:r w:rsidR="00350CBB" w:rsidRPr="004A3B10">
        <w:rPr>
          <w:rFonts w:asciiTheme="minorHAnsi" w:hAnsiTheme="minorHAnsi"/>
          <w:sz w:val="24"/>
          <w:szCs w:val="24"/>
        </w:rPr>
        <w:t>mä uhkaa asi</w:t>
      </w:r>
      <w:r w:rsidR="008033FA" w:rsidRPr="004A3B10">
        <w:rPr>
          <w:rFonts w:asciiTheme="minorHAnsi" w:hAnsiTheme="minorHAnsi"/>
          <w:sz w:val="24"/>
          <w:szCs w:val="24"/>
        </w:rPr>
        <w:t>anosaisten oikeusturva</w:t>
      </w:r>
      <w:r w:rsidR="00350CBB" w:rsidRPr="004A3B10">
        <w:rPr>
          <w:rFonts w:asciiTheme="minorHAnsi" w:hAnsiTheme="minorHAnsi"/>
          <w:sz w:val="24"/>
          <w:szCs w:val="24"/>
        </w:rPr>
        <w:t>a ja voi synnyttää tilanteita, joissa velkojia kohdellaan eriarvoisesti.</w:t>
      </w:r>
    </w:p>
    <w:p w:rsidR="00350CBB" w:rsidRPr="004A3B10" w:rsidRDefault="00350CB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Estopäätöksen </w:t>
      </w:r>
      <w:r w:rsidR="00317FD7" w:rsidRPr="004A3B10">
        <w:rPr>
          <w:rFonts w:asciiTheme="minorHAnsi" w:hAnsiTheme="minorHAnsi"/>
          <w:sz w:val="24"/>
          <w:szCs w:val="24"/>
        </w:rPr>
        <w:t>maksimi</w:t>
      </w:r>
      <w:r w:rsidRPr="004A3B10">
        <w:rPr>
          <w:rFonts w:asciiTheme="minorHAnsi" w:hAnsiTheme="minorHAnsi"/>
          <w:sz w:val="24"/>
          <w:szCs w:val="24"/>
        </w:rPr>
        <w:t>kesto</w:t>
      </w:r>
      <w:r w:rsidR="00D002FC" w:rsidRPr="004A3B10">
        <w:rPr>
          <w:rFonts w:asciiTheme="minorHAnsi" w:hAnsiTheme="minorHAnsi"/>
          <w:sz w:val="24"/>
          <w:szCs w:val="24"/>
        </w:rPr>
        <w:t xml:space="preserve">ajaksi </w:t>
      </w:r>
      <w:r w:rsidR="00787CA9" w:rsidRPr="004A3B10">
        <w:rPr>
          <w:rFonts w:asciiTheme="minorHAnsi" w:hAnsiTheme="minorHAnsi"/>
          <w:sz w:val="24"/>
          <w:szCs w:val="24"/>
        </w:rPr>
        <w:t xml:space="preserve">on esitetty 4 </w:t>
      </w:r>
      <w:r w:rsidRPr="004A3B10">
        <w:rPr>
          <w:rFonts w:asciiTheme="minorHAnsi" w:hAnsiTheme="minorHAnsi"/>
          <w:sz w:val="24"/>
          <w:szCs w:val="24"/>
        </w:rPr>
        <w:t>kuukautta</w:t>
      </w:r>
      <w:r w:rsidR="00787CA9" w:rsidRPr="004A3B10">
        <w:rPr>
          <w:rFonts w:asciiTheme="minorHAnsi" w:hAnsiTheme="minorHAnsi"/>
          <w:sz w:val="24"/>
          <w:szCs w:val="24"/>
        </w:rPr>
        <w:t>, jota voidaan tietyin ede</w:t>
      </w:r>
      <w:r w:rsidR="00787CA9" w:rsidRPr="004A3B10">
        <w:rPr>
          <w:rFonts w:asciiTheme="minorHAnsi" w:hAnsiTheme="minorHAnsi"/>
          <w:sz w:val="24"/>
          <w:szCs w:val="24"/>
        </w:rPr>
        <w:t>l</w:t>
      </w:r>
      <w:r w:rsidR="00787CA9" w:rsidRPr="004A3B10">
        <w:rPr>
          <w:rFonts w:asciiTheme="minorHAnsi" w:hAnsiTheme="minorHAnsi"/>
          <w:sz w:val="24"/>
          <w:szCs w:val="24"/>
        </w:rPr>
        <w:t>lytyksin pidentää korkeintaan 12 kuukauteen. Asianajajaliitto kiinnittää huomiota e</w:t>
      </w:r>
      <w:r w:rsidR="00787CA9" w:rsidRPr="004A3B10">
        <w:rPr>
          <w:rFonts w:asciiTheme="minorHAnsi" w:hAnsiTheme="minorHAnsi"/>
          <w:sz w:val="24"/>
          <w:szCs w:val="24"/>
        </w:rPr>
        <w:t>s</w:t>
      </w:r>
      <w:r w:rsidR="00787CA9" w:rsidRPr="004A3B10">
        <w:rPr>
          <w:rFonts w:asciiTheme="minorHAnsi" w:hAnsiTheme="minorHAnsi"/>
          <w:sz w:val="24"/>
          <w:szCs w:val="24"/>
        </w:rPr>
        <w:t>topäätösten vaikutukseen velkojien asemaan</w:t>
      </w:r>
      <w:r w:rsidR="0002183E" w:rsidRPr="004A3B10">
        <w:rPr>
          <w:rFonts w:asciiTheme="minorHAnsi" w:hAnsiTheme="minorHAnsi"/>
          <w:sz w:val="24"/>
          <w:szCs w:val="24"/>
        </w:rPr>
        <w:t>. Ve</w:t>
      </w:r>
      <w:r w:rsidR="00787CA9" w:rsidRPr="004A3B10">
        <w:rPr>
          <w:rFonts w:asciiTheme="minorHAnsi" w:hAnsiTheme="minorHAnsi"/>
          <w:sz w:val="24"/>
          <w:szCs w:val="24"/>
        </w:rPr>
        <w:t>lkojien oikeusturvan takaamiseksi tulee estopäätösten</w:t>
      </w:r>
      <w:r w:rsidR="0002183E" w:rsidRPr="004A3B10">
        <w:rPr>
          <w:rFonts w:asciiTheme="minorHAnsi" w:hAnsiTheme="minorHAnsi"/>
          <w:sz w:val="24"/>
          <w:szCs w:val="24"/>
        </w:rPr>
        <w:t xml:space="preserve"> olla </w:t>
      </w:r>
      <w:r w:rsidR="0058149B" w:rsidRPr="004A3B10">
        <w:rPr>
          <w:rFonts w:asciiTheme="minorHAnsi" w:hAnsiTheme="minorHAnsi"/>
          <w:sz w:val="24"/>
          <w:szCs w:val="24"/>
        </w:rPr>
        <w:t xml:space="preserve">kestoltaan </w:t>
      </w:r>
      <w:r w:rsidR="0002183E" w:rsidRPr="004A3B10">
        <w:rPr>
          <w:rFonts w:asciiTheme="minorHAnsi" w:hAnsiTheme="minorHAnsi"/>
          <w:sz w:val="24"/>
          <w:szCs w:val="24"/>
        </w:rPr>
        <w:t xml:space="preserve">varsin lyhyitä. </w:t>
      </w:r>
    </w:p>
    <w:p w:rsidR="00171E43" w:rsidRPr="004A3B10" w:rsidRDefault="00171E43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Artiklan 7 alakohdassa 4 kuvataan estopäätöksen oikeusvaikutuksia. Jää epäselväksi, kattaako estopäätös velkojien oikeuden irtisanoa tai purkaa sopimuksen jonkun muun sopimusrikkomuksen kuin maksuviivästyksen vuoksi. Asianajajaliitto kannattaa ns. saneeraustenvaraisten ehtojen kiellon lisäämistä kirjoitettuun lakiin.</w:t>
      </w:r>
    </w:p>
    <w:p w:rsidR="006D4F26" w:rsidRPr="004A3B10" w:rsidRDefault="004F4F54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Artiklan 8 alakohdassa 2 esitetään saneerausohjelmaehdotuksen mallin saattamista yleiseen käyttöön online-versiona. Asianajajaliitto korostaa saneerausohjelmaehd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 xml:space="preserve">tuksen laatimisen vaativan erityisasiantuntemusta ja </w:t>
      </w:r>
      <w:r w:rsidR="004A3B10">
        <w:rPr>
          <w:rFonts w:asciiTheme="minorHAnsi" w:hAnsiTheme="minorHAnsi"/>
          <w:sz w:val="24"/>
          <w:szCs w:val="24"/>
        </w:rPr>
        <w:t>-</w:t>
      </w:r>
      <w:r w:rsidRPr="004A3B10">
        <w:rPr>
          <w:rFonts w:asciiTheme="minorHAnsi" w:hAnsiTheme="minorHAnsi"/>
          <w:sz w:val="24"/>
          <w:szCs w:val="24"/>
        </w:rPr>
        <w:t>osaamista</w:t>
      </w:r>
      <w:r w:rsidR="00483924" w:rsidRPr="004A3B10">
        <w:rPr>
          <w:rFonts w:asciiTheme="minorHAnsi" w:hAnsiTheme="minorHAnsi"/>
          <w:sz w:val="24"/>
          <w:szCs w:val="24"/>
        </w:rPr>
        <w:t>, eikä näe o</w:t>
      </w:r>
      <w:r w:rsidRPr="004A3B10">
        <w:rPr>
          <w:rFonts w:asciiTheme="minorHAnsi" w:hAnsiTheme="minorHAnsi"/>
          <w:sz w:val="24"/>
          <w:szCs w:val="24"/>
        </w:rPr>
        <w:t>nline-versio</w:t>
      </w:r>
      <w:r w:rsidR="00483924" w:rsidRPr="004A3B10">
        <w:rPr>
          <w:rFonts w:asciiTheme="minorHAnsi" w:hAnsiTheme="minorHAnsi"/>
          <w:sz w:val="24"/>
          <w:szCs w:val="24"/>
        </w:rPr>
        <w:t xml:space="preserve">n saattamisesta </w:t>
      </w:r>
      <w:r w:rsidRPr="004A3B10">
        <w:rPr>
          <w:rFonts w:asciiTheme="minorHAnsi" w:hAnsiTheme="minorHAnsi"/>
          <w:sz w:val="24"/>
          <w:szCs w:val="24"/>
        </w:rPr>
        <w:t>yleisön käyttöön</w:t>
      </w:r>
      <w:r w:rsidR="0058149B">
        <w:rPr>
          <w:rFonts w:asciiTheme="minorHAnsi" w:hAnsiTheme="minorHAnsi"/>
          <w:sz w:val="24"/>
          <w:szCs w:val="24"/>
        </w:rPr>
        <w:t xml:space="preserve"> olevan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483924" w:rsidRPr="004A3B10">
        <w:rPr>
          <w:rFonts w:asciiTheme="minorHAnsi" w:hAnsiTheme="minorHAnsi"/>
          <w:sz w:val="24"/>
          <w:szCs w:val="24"/>
        </w:rPr>
        <w:t>taloudellista tai muuta hyötyä</w:t>
      </w:r>
      <w:r w:rsidR="007A4E7A" w:rsidRPr="004A3B10">
        <w:rPr>
          <w:rFonts w:asciiTheme="minorHAnsi" w:hAnsiTheme="minorHAnsi"/>
          <w:sz w:val="24"/>
          <w:szCs w:val="24"/>
        </w:rPr>
        <w:t xml:space="preserve">. </w:t>
      </w:r>
      <w:r w:rsidR="00243D2E" w:rsidRPr="004A3B10">
        <w:rPr>
          <w:rFonts w:asciiTheme="minorHAnsi" w:hAnsiTheme="minorHAnsi"/>
          <w:sz w:val="24"/>
          <w:szCs w:val="24"/>
        </w:rPr>
        <w:t>Järje</w:t>
      </w:r>
      <w:r w:rsidR="00243D2E" w:rsidRPr="004A3B10">
        <w:rPr>
          <w:rFonts w:asciiTheme="minorHAnsi" w:hAnsiTheme="minorHAnsi"/>
          <w:sz w:val="24"/>
          <w:szCs w:val="24"/>
        </w:rPr>
        <w:t>s</w:t>
      </w:r>
      <w:r w:rsidR="00243D2E" w:rsidRPr="004A3B10">
        <w:rPr>
          <w:rFonts w:asciiTheme="minorHAnsi" w:hAnsiTheme="minorHAnsi"/>
          <w:sz w:val="24"/>
          <w:szCs w:val="24"/>
        </w:rPr>
        <w:t>telmän ylläpito olisi kallista. Käyttövirheet voisivat johtaa yllättäviin ja vaikeasti ko</w:t>
      </w:r>
      <w:r w:rsidR="00243D2E" w:rsidRPr="004A3B10">
        <w:rPr>
          <w:rFonts w:asciiTheme="minorHAnsi" w:hAnsiTheme="minorHAnsi"/>
          <w:sz w:val="24"/>
          <w:szCs w:val="24"/>
        </w:rPr>
        <w:t>r</w:t>
      </w:r>
      <w:r w:rsidR="00243D2E" w:rsidRPr="004A3B10">
        <w:rPr>
          <w:rFonts w:asciiTheme="minorHAnsi" w:hAnsiTheme="minorHAnsi"/>
          <w:sz w:val="24"/>
          <w:szCs w:val="24"/>
        </w:rPr>
        <w:t xml:space="preserve">jattaviin ongelmiin valtion järjestelmään luottavan velallisen kannalta. </w:t>
      </w:r>
    </w:p>
    <w:p w:rsidR="00171E43" w:rsidRPr="004A3B10" w:rsidRDefault="006D4F26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Suomessa </w:t>
      </w:r>
      <w:r w:rsidR="00483924" w:rsidRPr="004A3B10">
        <w:rPr>
          <w:rFonts w:asciiTheme="minorHAnsi" w:hAnsiTheme="minorHAnsi"/>
          <w:sz w:val="24"/>
          <w:szCs w:val="24"/>
        </w:rPr>
        <w:t>k</w:t>
      </w:r>
      <w:r w:rsidR="007A4E7A" w:rsidRPr="004A3B10">
        <w:rPr>
          <w:rFonts w:asciiTheme="minorHAnsi" w:hAnsiTheme="minorHAnsi"/>
          <w:sz w:val="24"/>
          <w:szCs w:val="24"/>
        </w:rPr>
        <w:t>onkurssiasia</w:t>
      </w:r>
      <w:r w:rsidRPr="004A3B10">
        <w:rPr>
          <w:rFonts w:asciiTheme="minorHAnsi" w:hAnsiTheme="minorHAnsi"/>
          <w:sz w:val="24"/>
          <w:szCs w:val="24"/>
        </w:rPr>
        <w:t>i</w:t>
      </w:r>
      <w:r w:rsidR="007A4E7A" w:rsidRPr="004A3B10">
        <w:rPr>
          <w:rFonts w:asciiTheme="minorHAnsi" w:hAnsiTheme="minorHAnsi"/>
          <w:sz w:val="24"/>
          <w:szCs w:val="24"/>
        </w:rPr>
        <w:t>n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7A4E7A" w:rsidRPr="004A3B10">
        <w:rPr>
          <w:rFonts w:asciiTheme="minorHAnsi" w:hAnsiTheme="minorHAnsi"/>
          <w:sz w:val="24"/>
          <w:szCs w:val="24"/>
        </w:rPr>
        <w:t>neuvotteluku</w:t>
      </w:r>
      <w:r w:rsidR="00243D2E" w:rsidRPr="004A3B10">
        <w:rPr>
          <w:rFonts w:asciiTheme="minorHAnsi" w:hAnsiTheme="minorHAnsi"/>
          <w:sz w:val="24"/>
          <w:szCs w:val="24"/>
        </w:rPr>
        <w:t>nta voisi kehittää saneerausmenettelykäytä</w:t>
      </w:r>
      <w:r w:rsidR="00243D2E" w:rsidRPr="004A3B10">
        <w:rPr>
          <w:rFonts w:asciiTheme="minorHAnsi" w:hAnsiTheme="minorHAnsi"/>
          <w:sz w:val="24"/>
          <w:szCs w:val="24"/>
        </w:rPr>
        <w:t>n</w:t>
      </w:r>
      <w:r w:rsidR="00243D2E" w:rsidRPr="004A3B10">
        <w:rPr>
          <w:rFonts w:asciiTheme="minorHAnsi" w:hAnsiTheme="minorHAnsi"/>
          <w:sz w:val="24"/>
          <w:szCs w:val="24"/>
        </w:rPr>
        <w:t>töjä painottamalla suositusten antamista saneeraukseen liittyviin kysymyksiin.</w:t>
      </w:r>
      <w:r w:rsidRPr="004A3B10">
        <w:rPr>
          <w:rFonts w:asciiTheme="minorHAnsi" w:hAnsiTheme="minorHAnsi"/>
          <w:sz w:val="24"/>
          <w:szCs w:val="24"/>
        </w:rPr>
        <w:t xml:space="preserve"> Koska suositukset ovat kaikkien saatavilla internetin kautta, on suosituksia ja muuta tiedo</w:t>
      </w:r>
      <w:r w:rsidRPr="004A3B10">
        <w:rPr>
          <w:rFonts w:asciiTheme="minorHAnsi" w:hAnsiTheme="minorHAnsi"/>
          <w:sz w:val="24"/>
          <w:szCs w:val="24"/>
        </w:rPr>
        <w:t>t</w:t>
      </w:r>
      <w:r w:rsidRPr="004A3B10">
        <w:rPr>
          <w:rFonts w:asciiTheme="minorHAnsi" w:hAnsiTheme="minorHAnsi"/>
          <w:sz w:val="24"/>
          <w:szCs w:val="24"/>
        </w:rPr>
        <w:t xml:space="preserve">tamista lisäämällä mahdollisuus ohjata </w:t>
      </w:r>
      <w:r w:rsidR="00E867CA" w:rsidRPr="004A3B10">
        <w:rPr>
          <w:rFonts w:asciiTheme="minorHAnsi" w:hAnsiTheme="minorHAnsi"/>
          <w:sz w:val="24"/>
          <w:szCs w:val="24"/>
        </w:rPr>
        <w:t>asenteita saneerausmyönteisiksi ja kehittää hyvää saneerauskäytäntöä.</w:t>
      </w:r>
    </w:p>
    <w:p w:rsidR="00D74AFA" w:rsidRPr="004A3B10" w:rsidRDefault="00D74AFA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</w:t>
      </w:r>
      <w:r w:rsidR="00483924" w:rsidRPr="004A3B10">
        <w:rPr>
          <w:rFonts w:asciiTheme="minorHAnsi" w:hAnsiTheme="minorHAnsi"/>
          <w:sz w:val="24"/>
          <w:szCs w:val="24"/>
        </w:rPr>
        <w:t xml:space="preserve"> 9 </w:t>
      </w:r>
      <w:r w:rsidRPr="004A3B10">
        <w:rPr>
          <w:rFonts w:asciiTheme="minorHAnsi" w:hAnsiTheme="minorHAnsi"/>
          <w:sz w:val="24"/>
          <w:szCs w:val="24"/>
        </w:rPr>
        <w:t>kuvataan mahdollisuutta antaa äänestysoikeus myös osakkeenomistaji</w:t>
      </w:r>
      <w:r w:rsidRPr="004A3B10">
        <w:rPr>
          <w:rFonts w:asciiTheme="minorHAnsi" w:hAnsiTheme="minorHAnsi"/>
          <w:sz w:val="24"/>
          <w:szCs w:val="24"/>
        </w:rPr>
        <w:t>l</w:t>
      </w:r>
      <w:r w:rsidRPr="004A3B10">
        <w:rPr>
          <w:rFonts w:asciiTheme="minorHAnsi" w:hAnsiTheme="minorHAnsi"/>
          <w:sz w:val="24"/>
          <w:szCs w:val="24"/>
        </w:rPr>
        <w:t xml:space="preserve">le. Asianajajaliitto ei </w:t>
      </w:r>
      <w:r w:rsidR="00B14C38" w:rsidRPr="004A3B10">
        <w:rPr>
          <w:rFonts w:asciiTheme="minorHAnsi" w:hAnsiTheme="minorHAnsi"/>
          <w:sz w:val="24"/>
          <w:szCs w:val="24"/>
        </w:rPr>
        <w:t xml:space="preserve">pidä tätä tarpeellisena, ellei </w:t>
      </w:r>
      <w:r w:rsidR="00201F52" w:rsidRPr="004A3B10">
        <w:rPr>
          <w:rFonts w:asciiTheme="minorHAnsi" w:hAnsiTheme="minorHAnsi"/>
          <w:sz w:val="24"/>
          <w:szCs w:val="24"/>
        </w:rPr>
        <w:t>samalla muuteta yrityssaneerausl</w:t>
      </w:r>
      <w:r w:rsidR="00201F52" w:rsidRPr="004A3B10">
        <w:rPr>
          <w:rFonts w:asciiTheme="minorHAnsi" w:hAnsiTheme="minorHAnsi"/>
          <w:sz w:val="24"/>
          <w:szCs w:val="24"/>
        </w:rPr>
        <w:t>a</w:t>
      </w:r>
      <w:r w:rsidR="00201F52" w:rsidRPr="004A3B10">
        <w:rPr>
          <w:rFonts w:asciiTheme="minorHAnsi" w:hAnsiTheme="minorHAnsi"/>
          <w:sz w:val="24"/>
          <w:szCs w:val="24"/>
        </w:rPr>
        <w:t>kia siten, että saneerausohjelmalla voidaan puuttua suoraan myös osakkeenomistaj</w:t>
      </w:r>
      <w:r w:rsidR="00201F52" w:rsidRPr="004A3B10">
        <w:rPr>
          <w:rFonts w:asciiTheme="minorHAnsi" w:hAnsiTheme="minorHAnsi"/>
          <w:sz w:val="24"/>
          <w:szCs w:val="24"/>
        </w:rPr>
        <w:t>i</w:t>
      </w:r>
      <w:r w:rsidR="00201F52" w:rsidRPr="004A3B10">
        <w:rPr>
          <w:rFonts w:asciiTheme="minorHAnsi" w:hAnsiTheme="minorHAnsi"/>
          <w:sz w:val="24"/>
          <w:szCs w:val="24"/>
        </w:rPr>
        <w:t xml:space="preserve">en oikeuksiin. Tällöin </w:t>
      </w:r>
      <w:r w:rsidRPr="004A3B10">
        <w:rPr>
          <w:rFonts w:asciiTheme="minorHAnsi" w:hAnsiTheme="minorHAnsi"/>
          <w:sz w:val="24"/>
          <w:szCs w:val="24"/>
        </w:rPr>
        <w:t xml:space="preserve">osakkeenomistajien äänestystulos </w:t>
      </w:r>
      <w:r w:rsidR="00B14C38" w:rsidRPr="004A3B10">
        <w:rPr>
          <w:rFonts w:asciiTheme="minorHAnsi" w:hAnsiTheme="minorHAnsi"/>
          <w:sz w:val="24"/>
          <w:szCs w:val="24"/>
        </w:rPr>
        <w:t xml:space="preserve">tulisi voida katsoa </w:t>
      </w:r>
      <w:r w:rsidRPr="004A3B10">
        <w:rPr>
          <w:rFonts w:asciiTheme="minorHAnsi" w:hAnsiTheme="minorHAnsi"/>
          <w:sz w:val="24"/>
          <w:szCs w:val="24"/>
        </w:rPr>
        <w:t>yhtiöo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keudellisesti sitovaksi</w:t>
      </w:r>
      <w:r w:rsidR="00201F52" w:rsidRPr="004A3B10">
        <w:rPr>
          <w:rFonts w:asciiTheme="minorHAnsi" w:hAnsiTheme="minorHAnsi"/>
          <w:sz w:val="24"/>
          <w:szCs w:val="24"/>
        </w:rPr>
        <w:t xml:space="preserve"> päätökseksi</w:t>
      </w:r>
      <w:r w:rsidRPr="004A3B10">
        <w:rPr>
          <w:rFonts w:asciiTheme="minorHAnsi" w:hAnsiTheme="minorHAnsi"/>
          <w:sz w:val="24"/>
          <w:szCs w:val="24"/>
        </w:rPr>
        <w:t xml:space="preserve"> esimerkiksi </w:t>
      </w:r>
      <w:r w:rsidR="00744EE2" w:rsidRPr="004A3B10">
        <w:rPr>
          <w:rFonts w:asciiTheme="minorHAnsi" w:hAnsiTheme="minorHAnsi"/>
          <w:sz w:val="24"/>
          <w:szCs w:val="24"/>
        </w:rPr>
        <w:t xml:space="preserve">menettelyssä, jossa velkojille annetaan </w:t>
      </w:r>
      <w:r w:rsidR="000E03EB" w:rsidRPr="004A3B10">
        <w:rPr>
          <w:rFonts w:asciiTheme="minorHAnsi" w:hAnsiTheme="minorHAnsi"/>
          <w:sz w:val="24"/>
          <w:szCs w:val="24"/>
        </w:rPr>
        <w:t xml:space="preserve">saneerausohjelmaehdotuksessa </w:t>
      </w:r>
      <w:r w:rsidR="00744EE2" w:rsidRPr="004A3B10">
        <w:rPr>
          <w:rFonts w:asciiTheme="minorHAnsi" w:hAnsiTheme="minorHAnsi"/>
          <w:sz w:val="24"/>
          <w:szCs w:val="24"/>
        </w:rPr>
        <w:t>oikeus vaihtaa saneeraus</w:t>
      </w:r>
      <w:r w:rsidRPr="004A3B10">
        <w:rPr>
          <w:rFonts w:asciiTheme="minorHAnsi" w:hAnsiTheme="minorHAnsi"/>
          <w:sz w:val="24"/>
          <w:szCs w:val="24"/>
        </w:rPr>
        <w:t>saatav</w:t>
      </w:r>
      <w:r w:rsidR="00744EE2" w:rsidRPr="004A3B10">
        <w:rPr>
          <w:rFonts w:asciiTheme="minorHAnsi" w:hAnsiTheme="minorHAnsi"/>
          <w:sz w:val="24"/>
          <w:szCs w:val="24"/>
        </w:rPr>
        <w:t>ansa yhtiön</w:t>
      </w:r>
      <w:r w:rsidRPr="004A3B10">
        <w:rPr>
          <w:rFonts w:asciiTheme="minorHAnsi" w:hAnsiTheme="minorHAnsi"/>
          <w:sz w:val="24"/>
          <w:szCs w:val="24"/>
        </w:rPr>
        <w:t xml:space="preserve"> osa</w:t>
      </w:r>
      <w:r w:rsidRPr="004A3B10">
        <w:rPr>
          <w:rFonts w:asciiTheme="minorHAnsi" w:hAnsiTheme="minorHAnsi"/>
          <w:sz w:val="24"/>
          <w:szCs w:val="24"/>
        </w:rPr>
        <w:t>k</w:t>
      </w:r>
      <w:r w:rsidRPr="004A3B10">
        <w:rPr>
          <w:rFonts w:asciiTheme="minorHAnsi" w:hAnsiTheme="minorHAnsi"/>
          <w:sz w:val="24"/>
          <w:szCs w:val="24"/>
        </w:rPr>
        <w:t xml:space="preserve">keiksi </w:t>
      </w:r>
      <w:r w:rsidR="00201F52" w:rsidRPr="004A3B10">
        <w:rPr>
          <w:rFonts w:asciiTheme="minorHAnsi" w:hAnsiTheme="minorHAnsi"/>
          <w:sz w:val="24"/>
          <w:szCs w:val="24"/>
        </w:rPr>
        <w:t>(</w:t>
      </w:r>
      <w:proofErr w:type="spellStart"/>
      <w:r w:rsidR="00201F52" w:rsidRPr="0058149B">
        <w:rPr>
          <w:rFonts w:asciiTheme="minorHAnsi" w:hAnsiTheme="minorHAnsi"/>
          <w:i/>
          <w:sz w:val="24"/>
          <w:szCs w:val="24"/>
        </w:rPr>
        <w:t>debt-to-equity</w:t>
      </w:r>
      <w:proofErr w:type="spellEnd"/>
      <w:r w:rsidR="00201F52" w:rsidRPr="004A3B10">
        <w:rPr>
          <w:rFonts w:asciiTheme="minorHAnsi" w:hAnsiTheme="minorHAnsi"/>
          <w:sz w:val="24"/>
          <w:szCs w:val="24"/>
        </w:rPr>
        <w:t>).</w:t>
      </w:r>
    </w:p>
    <w:p w:rsidR="000E03EB" w:rsidRPr="004A3B10" w:rsidRDefault="000E03E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</w:t>
      </w:r>
      <w:r w:rsidR="009C2915" w:rsidRPr="004A3B10">
        <w:rPr>
          <w:rFonts w:asciiTheme="minorHAnsi" w:hAnsiTheme="minorHAnsi"/>
          <w:sz w:val="24"/>
          <w:szCs w:val="24"/>
        </w:rPr>
        <w:t>klan 9 alakohdan 3 mukainen työntekijöiden äänestysoikeus ei Suomessa ole</w:t>
      </w:r>
      <w:r w:rsidRPr="004A3B10">
        <w:rPr>
          <w:rFonts w:asciiTheme="minorHAnsi" w:hAnsiTheme="minorHAnsi"/>
          <w:sz w:val="24"/>
          <w:szCs w:val="24"/>
        </w:rPr>
        <w:t xml:space="preserve"> toimivan palkkaturvajärjestelmän vuoksi</w:t>
      </w:r>
      <w:r w:rsidR="009C2915" w:rsidRPr="004A3B10">
        <w:rPr>
          <w:rFonts w:asciiTheme="minorHAnsi" w:hAnsiTheme="minorHAnsi"/>
          <w:sz w:val="24"/>
          <w:szCs w:val="24"/>
        </w:rPr>
        <w:t xml:space="preserve"> tarpeellinen.</w:t>
      </w:r>
    </w:p>
    <w:p w:rsidR="00483924" w:rsidRPr="004A3B10" w:rsidRDefault="00D74AFA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Artiklan 9 </w:t>
      </w:r>
      <w:r w:rsidR="00483924" w:rsidRPr="004A3B10">
        <w:rPr>
          <w:rFonts w:asciiTheme="minorHAnsi" w:hAnsiTheme="minorHAnsi"/>
          <w:sz w:val="24"/>
          <w:szCs w:val="24"/>
        </w:rPr>
        <w:t>alakohdan 4 mukaan saneerausohjelmaehdotus tulee voimaan ilman tu</w:t>
      </w:r>
      <w:r w:rsidR="00483924" w:rsidRPr="004A3B10">
        <w:rPr>
          <w:rFonts w:asciiTheme="minorHAnsi" w:hAnsiTheme="minorHAnsi"/>
          <w:sz w:val="24"/>
          <w:szCs w:val="24"/>
        </w:rPr>
        <w:t>o</w:t>
      </w:r>
      <w:r w:rsidR="00483924" w:rsidRPr="004A3B10">
        <w:rPr>
          <w:rFonts w:asciiTheme="minorHAnsi" w:hAnsiTheme="minorHAnsi"/>
          <w:sz w:val="24"/>
          <w:szCs w:val="24"/>
        </w:rPr>
        <w:t>mioistuimen erillistä päätöstä, mikäli enemmistö kussakin ryhmässä saavutetaan. Asianajajaliitto katsoo, että ohjelmaehdotukselle tulisi kuitenkin saada ai</w:t>
      </w:r>
      <w:r w:rsidRPr="004A3B10">
        <w:rPr>
          <w:rFonts w:asciiTheme="minorHAnsi" w:hAnsiTheme="minorHAnsi"/>
          <w:sz w:val="24"/>
          <w:szCs w:val="24"/>
        </w:rPr>
        <w:t>na tuomioi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 xml:space="preserve">tuimen vahvistus. On tavallista, että saneerausohjelmaehdotukseen tulee joitakin tarkennuksia vielä äänestysmenettelyn jälkeen. Kun saneerausohjelmaehdotukseen </w:t>
      </w:r>
      <w:r w:rsidRPr="004A3B10">
        <w:rPr>
          <w:rFonts w:asciiTheme="minorHAnsi" w:hAnsiTheme="minorHAnsi"/>
          <w:sz w:val="24"/>
          <w:szCs w:val="24"/>
        </w:rPr>
        <w:lastRenderedPageBreak/>
        <w:t>sisältyvä maksuohjelma on sellaisenaan täytäntöönpanokelpoinen, tarvitaan tuomi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>istuimen päätös asiassa vahvistamaan lopullinen ohjelmaehdotus.</w:t>
      </w:r>
      <w:r w:rsidR="003D63F1" w:rsidRPr="004A3B10">
        <w:rPr>
          <w:rFonts w:asciiTheme="minorHAnsi" w:hAnsiTheme="minorHAnsi"/>
          <w:sz w:val="24"/>
          <w:szCs w:val="24"/>
        </w:rPr>
        <w:t xml:space="preserve"> </w:t>
      </w:r>
    </w:p>
    <w:p w:rsidR="00A02A79" w:rsidRPr="004A3B10" w:rsidRDefault="00A02A79" w:rsidP="00423487">
      <w:pPr>
        <w:pStyle w:val="CSParagraph"/>
        <w:ind w:left="1304"/>
        <w:rPr>
          <w:rFonts w:asciiTheme="minorHAnsi" w:hAnsiTheme="minorHAnsi"/>
          <w:sz w:val="24"/>
          <w:szCs w:val="24"/>
          <w:lang w:val="en-US"/>
        </w:rPr>
      </w:pPr>
      <w:r w:rsidRPr="004A3B10">
        <w:rPr>
          <w:rFonts w:asciiTheme="minorHAnsi" w:hAnsiTheme="minorHAnsi"/>
          <w:sz w:val="24"/>
          <w:szCs w:val="24"/>
        </w:rPr>
        <w:t xml:space="preserve">Artiklan 10 alakohdan 2 kohdasta (c) näyttää puuttuvan sanoja. </w:t>
      </w:r>
      <w:proofErr w:type="spellStart"/>
      <w:r w:rsidRPr="004A3B10">
        <w:rPr>
          <w:rFonts w:asciiTheme="minorHAnsi" w:hAnsiTheme="minorHAnsi"/>
          <w:sz w:val="24"/>
          <w:szCs w:val="24"/>
          <w:lang w:val="en-US"/>
        </w:rPr>
        <w:t>Onko</w:t>
      </w:r>
      <w:proofErr w:type="spellEnd"/>
      <w:r w:rsidRPr="004A3B1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A3B10">
        <w:rPr>
          <w:rFonts w:asciiTheme="minorHAnsi" w:hAnsiTheme="minorHAnsi"/>
          <w:sz w:val="24"/>
          <w:szCs w:val="24"/>
          <w:lang w:val="en-US"/>
        </w:rPr>
        <w:t>tarkoitus</w:t>
      </w:r>
      <w:proofErr w:type="spellEnd"/>
      <w:r w:rsidRPr="004A3B1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4A3B10">
        <w:rPr>
          <w:rFonts w:asciiTheme="minorHAnsi" w:hAnsiTheme="minorHAnsi"/>
          <w:sz w:val="24"/>
          <w:szCs w:val="24"/>
          <w:lang w:val="en-US"/>
        </w:rPr>
        <w:t>lukea</w:t>
      </w:r>
      <w:proofErr w:type="spellEnd"/>
      <w:r w:rsidRPr="004A3B10">
        <w:rPr>
          <w:rFonts w:asciiTheme="minorHAnsi" w:hAnsiTheme="minorHAnsi"/>
          <w:sz w:val="24"/>
          <w:szCs w:val="24"/>
          <w:lang w:val="en-US"/>
        </w:rPr>
        <w:t xml:space="preserve"> ”</w:t>
      </w:r>
      <w:proofErr w:type="gramEnd"/>
      <w:r w:rsidRPr="0058149B">
        <w:rPr>
          <w:rFonts w:asciiTheme="minorHAnsi" w:hAnsiTheme="minorHAnsi"/>
          <w:b/>
          <w:i/>
          <w:sz w:val="24"/>
          <w:szCs w:val="24"/>
          <w:lang w:val="en-US"/>
        </w:rPr>
        <w:t>is/whether</w:t>
      </w:r>
      <w:r w:rsidRPr="0058149B">
        <w:rPr>
          <w:rFonts w:asciiTheme="minorHAnsi" w:hAnsiTheme="minorHAnsi"/>
          <w:i/>
          <w:sz w:val="24"/>
          <w:szCs w:val="24"/>
          <w:lang w:val="en-US"/>
        </w:rPr>
        <w:t xml:space="preserve"> any new financing is necessary to implement the restruct</w:t>
      </w:r>
      <w:r w:rsidR="0058149B">
        <w:rPr>
          <w:rFonts w:asciiTheme="minorHAnsi" w:hAnsiTheme="minorHAnsi"/>
          <w:i/>
          <w:sz w:val="24"/>
          <w:szCs w:val="24"/>
          <w:lang w:val="en-US"/>
        </w:rPr>
        <w:t>u</w:t>
      </w:r>
      <w:r w:rsidRPr="0058149B">
        <w:rPr>
          <w:rFonts w:asciiTheme="minorHAnsi" w:hAnsiTheme="minorHAnsi"/>
          <w:i/>
          <w:sz w:val="24"/>
          <w:szCs w:val="24"/>
          <w:lang w:val="en-US"/>
        </w:rPr>
        <w:t xml:space="preserve">ring plan and does </w:t>
      </w:r>
      <w:r w:rsidRPr="0058149B">
        <w:rPr>
          <w:rFonts w:asciiTheme="minorHAnsi" w:hAnsiTheme="minorHAnsi"/>
          <w:b/>
          <w:i/>
          <w:sz w:val="24"/>
          <w:szCs w:val="24"/>
          <w:lang w:val="en-US"/>
        </w:rPr>
        <w:t>it</w:t>
      </w:r>
      <w:r w:rsidRPr="0058149B">
        <w:rPr>
          <w:rFonts w:asciiTheme="minorHAnsi" w:hAnsiTheme="minorHAnsi"/>
          <w:i/>
          <w:sz w:val="24"/>
          <w:szCs w:val="24"/>
          <w:lang w:val="en-US"/>
        </w:rPr>
        <w:t xml:space="preserve"> unfairly prejudice the interests of creditors</w:t>
      </w:r>
      <w:r w:rsidRPr="004A3B10">
        <w:rPr>
          <w:rFonts w:asciiTheme="minorHAnsi" w:hAnsiTheme="minorHAnsi"/>
          <w:sz w:val="24"/>
          <w:szCs w:val="24"/>
          <w:lang w:val="en-US"/>
        </w:rPr>
        <w:t>”?</w:t>
      </w:r>
    </w:p>
    <w:p w:rsidR="00534C43" w:rsidRPr="004A3B10" w:rsidRDefault="00A02A79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11 kuvataan ohjelmaehdotuksen hyväksymistä ilman kaikkien velkojary</w:t>
      </w:r>
      <w:r w:rsidRPr="004A3B10">
        <w:rPr>
          <w:rFonts w:asciiTheme="minorHAnsi" w:hAnsiTheme="minorHAnsi"/>
          <w:sz w:val="24"/>
          <w:szCs w:val="24"/>
        </w:rPr>
        <w:t>h</w:t>
      </w:r>
      <w:r w:rsidRPr="004A3B10">
        <w:rPr>
          <w:rFonts w:asciiTheme="minorHAnsi" w:hAnsiTheme="minorHAnsi"/>
          <w:sz w:val="24"/>
          <w:szCs w:val="24"/>
        </w:rPr>
        <w:t>mien hyväksyntää. Direktiivi</w:t>
      </w:r>
      <w:r w:rsidR="00C85BE8" w:rsidRPr="004A3B10">
        <w:rPr>
          <w:rFonts w:asciiTheme="minorHAnsi" w:hAnsiTheme="minorHAnsi"/>
          <w:sz w:val="24"/>
          <w:szCs w:val="24"/>
        </w:rPr>
        <w:t>n jatkovalmistelussa on syytä ki</w:t>
      </w:r>
      <w:r w:rsidR="001554CA" w:rsidRPr="004A3B10">
        <w:rPr>
          <w:rFonts w:asciiTheme="minorHAnsi" w:hAnsiTheme="minorHAnsi"/>
          <w:sz w:val="24"/>
          <w:szCs w:val="24"/>
        </w:rPr>
        <w:t xml:space="preserve">innittää huomiota siihen, millaisia muutoksia tästä aiheutuisi </w:t>
      </w:r>
      <w:r w:rsidRPr="004A3B10">
        <w:rPr>
          <w:rFonts w:asciiTheme="minorHAnsi" w:hAnsiTheme="minorHAnsi"/>
          <w:sz w:val="24"/>
          <w:szCs w:val="24"/>
        </w:rPr>
        <w:t xml:space="preserve">Suomen </w:t>
      </w:r>
      <w:r w:rsidR="002A763B" w:rsidRPr="004A3B10">
        <w:rPr>
          <w:rFonts w:asciiTheme="minorHAnsi" w:hAnsiTheme="minorHAnsi"/>
          <w:sz w:val="24"/>
          <w:szCs w:val="24"/>
        </w:rPr>
        <w:t>nykylainsäädäntöön</w:t>
      </w:r>
      <w:r w:rsidR="0058149B">
        <w:rPr>
          <w:rFonts w:asciiTheme="minorHAnsi" w:hAnsiTheme="minorHAnsi"/>
          <w:sz w:val="24"/>
          <w:szCs w:val="24"/>
        </w:rPr>
        <w:t>,</w:t>
      </w:r>
      <w:r w:rsidR="001554CA" w:rsidRPr="004A3B10">
        <w:rPr>
          <w:rFonts w:asciiTheme="minorHAnsi" w:hAnsiTheme="minorHAnsi"/>
          <w:sz w:val="24"/>
          <w:szCs w:val="24"/>
        </w:rPr>
        <w:t xml:space="preserve"> ja ovatko muuto</w:t>
      </w:r>
      <w:r w:rsidR="001554CA" w:rsidRPr="004A3B10">
        <w:rPr>
          <w:rFonts w:asciiTheme="minorHAnsi" w:hAnsiTheme="minorHAnsi"/>
          <w:sz w:val="24"/>
          <w:szCs w:val="24"/>
        </w:rPr>
        <w:t>k</w:t>
      </w:r>
      <w:r w:rsidR="001554CA" w:rsidRPr="004A3B10">
        <w:rPr>
          <w:rFonts w:asciiTheme="minorHAnsi" w:hAnsiTheme="minorHAnsi"/>
          <w:sz w:val="24"/>
          <w:szCs w:val="24"/>
        </w:rPr>
        <w:t xml:space="preserve">set tavoiteltavia. </w:t>
      </w:r>
    </w:p>
    <w:p w:rsidR="001554CA" w:rsidRPr="004A3B10" w:rsidRDefault="00562B6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Saneerausohjelman tulee jatkossakin sitoa kaikkia saneerausvelkojia. Velkojien </w:t>
      </w:r>
      <w:r w:rsidR="00FD68E0" w:rsidRPr="004A3B10">
        <w:rPr>
          <w:rFonts w:asciiTheme="minorHAnsi" w:hAnsiTheme="minorHAnsi"/>
          <w:sz w:val="24"/>
          <w:szCs w:val="24"/>
        </w:rPr>
        <w:t>pä</w:t>
      </w:r>
      <w:r w:rsidR="00FD68E0" w:rsidRPr="004A3B10">
        <w:rPr>
          <w:rFonts w:asciiTheme="minorHAnsi" w:hAnsiTheme="minorHAnsi"/>
          <w:sz w:val="24"/>
          <w:szCs w:val="24"/>
        </w:rPr>
        <w:t>ä</w:t>
      </w:r>
      <w:r w:rsidR="00FD68E0" w:rsidRPr="004A3B10">
        <w:rPr>
          <w:rFonts w:asciiTheme="minorHAnsi" w:hAnsiTheme="minorHAnsi"/>
          <w:sz w:val="24"/>
          <w:szCs w:val="24"/>
        </w:rPr>
        <w:t>töksenteko-oikeuden</w:t>
      </w:r>
      <w:r w:rsidRPr="004A3B10">
        <w:rPr>
          <w:rFonts w:asciiTheme="minorHAnsi" w:hAnsiTheme="minorHAnsi"/>
          <w:sz w:val="24"/>
          <w:szCs w:val="24"/>
        </w:rPr>
        <w:t xml:space="preserve"> määrittely saneerausvelallisen varojen arvon määrittämisen ja oletettujen konkurssijako-osien kautta aiheuttaa </w:t>
      </w:r>
      <w:r w:rsidR="00534C43" w:rsidRPr="004A3B10">
        <w:rPr>
          <w:rFonts w:asciiTheme="minorHAnsi" w:hAnsiTheme="minorHAnsi"/>
          <w:sz w:val="24"/>
          <w:szCs w:val="24"/>
        </w:rPr>
        <w:t>todennäköisesti varsin hankalia tu</w:t>
      </w:r>
      <w:r w:rsidR="00534C43" w:rsidRPr="004A3B10">
        <w:rPr>
          <w:rFonts w:asciiTheme="minorHAnsi" w:hAnsiTheme="minorHAnsi"/>
          <w:sz w:val="24"/>
          <w:szCs w:val="24"/>
        </w:rPr>
        <w:t>l</w:t>
      </w:r>
      <w:r w:rsidR="00534C43" w:rsidRPr="004A3B10">
        <w:rPr>
          <w:rFonts w:asciiTheme="minorHAnsi" w:hAnsiTheme="minorHAnsi"/>
          <w:sz w:val="24"/>
          <w:szCs w:val="24"/>
        </w:rPr>
        <w:t>kintakysymyksiä. Konkurssivertailu toimintaansa jatkavassa yrityksessä on vaik</w:t>
      </w:r>
      <w:r w:rsidR="0058149B">
        <w:rPr>
          <w:rFonts w:asciiTheme="minorHAnsi" w:hAnsiTheme="minorHAnsi"/>
          <w:sz w:val="24"/>
          <w:szCs w:val="24"/>
        </w:rPr>
        <w:t>eaa ja sisältää lukuisia arvion</w:t>
      </w:r>
      <w:r w:rsidR="00534C43" w:rsidRPr="004A3B10">
        <w:rPr>
          <w:rFonts w:asciiTheme="minorHAnsi" w:hAnsiTheme="minorHAnsi"/>
          <w:sz w:val="24"/>
          <w:szCs w:val="24"/>
        </w:rPr>
        <w:t>varaisia vaikeasti tosiasioilla todennettavia seikkoja.</w:t>
      </w:r>
      <w:r w:rsidRPr="004A3B10">
        <w:rPr>
          <w:rFonts w:asciiTheme="minorHAnsi" w:hAnsiTheme="minorHAnsi"/>
          <w:sz w:val="24"/>
          <w:szCs w:val="24"/>
        </w:rPr>
        <w:t xml:space="preserve"> </w:t>
      </w:r>
    </w:p>
    <w:p w:rsidR="00AF10A8" w:rsidRPr="004A3B10" w:rsidRDefault="00AF10A8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 12 vastaa Suomen nykytilaa</w:t>
      </w:r>
      <w:r w:rsidR="00FD7E65" w:rsidRPr="004A3B10">
        <w:rPr>
          <w:rFonts w:asciiTheme="minorHAnsi" w:hAnsiTheme="minorHAnsi"/>
          <w:sz w:val="24"/>
          <w:szCs w:val="24"/>
        </w:rPr>
        <w:t>, missä o</w:t>
      </w:r>
      <w:r w:rsidRPr="004A3B10">
        <w:rPr>
          <w:rFonts w:asciiTheme="minorHAnsi" w:hAnsiTheme="minorHAnsi"/>
          <w:sz w:val="24"/>
          <w:szCs w:val="24"/>
        </w:rPr>
        <w:t>sakkeenomistajat eivät voi estää sane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 xml:space="preserve">rausmenettelyä ja yrityksen liiketoiminnan tervehdyttämistä. Asianajajaliitto katsoo, että osakeyhtiöön tulisi </w:t>
      </w:r>
      <w:r w:rsidR="00FD7E65" w:rsidRPr="004A3B10">
        <w:rPr>
          <w:rFonts w:asciiTheme="minorHAnsi" w:hAnsiTheme="minorHAnsi"/>
          <w:sz w:val="24"/>
          <w:szCs w:val="24"/>
        </w:rPr>
        <w:t xml:space="preserve">kuitenkin vielä </w:t>
      </w:r>
      <w:r w:rsidRPr="004A3B10">
        <w:rPr>
          <w:rFonts w:asciiTheme="minorHAnsi" w:hAnsiTheme="minorHAnsi"/>
          <w:sz w:val="24"/>
          <w:szCs w:val="24"/>
        </w:rPr>
        <w:t xml:space="preserve">tehdä tarvittavat muutokset </w:t>
      </w:r>
      <w:r w:rsidR="00FD7E65" w:rsidRPr="004A3B10">
        <w:rPr>
          <w:rFonts w:asciiTheme="minorHAnsi" w:hAnsiTheme="minorHAnsi"/>
          <w:sz w:val="24"/>
          <w:szCs w:val="24"/>
        </w:rPr>
        <w:t>saneerausvelk</w:t>
      </w:r>
      <w:r w:rsidR="00FD7E65" w:rsidRPr="004A3B10">
        <w:rPr>
          <w:rFonts w:asciiTheme="minorHAnsi" w:hAnsiTheme="minorHAnsi"/>
          <w:sz w:val="24"/>
          <w:szCs w:val="24"/>
        </w:rPr>
        <w:t>o</w:t>
      </w:r>
      <w:r w:rsidR="00FD7E65" w:rsidRPr="004A3B10">
        <w:rPr>
          <w:rFonts w:asciiTheme="minorHAnsi" w:hAnsiTheme="minorHAnsi"/>
          <w:sz w:val="24"/>
          <w:szCs w:val="24"/>
        </w:rPr>
        <w:t>jen vaihtamiseksi yhtiön osakkeiksi osana vahvistettua saneerausohjelmaa ilman eri</w:t>
      </w:r>
      <w:r w:rsidR="00FD7E65" w:rsidRPr="004A3B10">
        <w:rPr>
          <w:rFonts w:asciiTheme="minorHAnsi" w:hAnsiTheme="minorHAnsi"/>
          <w:sz w:val="24"/>
          <w:szCs w:val="24"/>
        </w:rPr>
        <w:t>l</w:t>
      </w:r>
      <w:r w:rsidR="00FD7E65" w:rsidRPr="004A3B10">
        <w:rPr>
          <w:rFonts w:asciiTheme="minorHAnsi" w:hAnsiTheme="minorHAnsi"/>
          <w:sz w:val="24"/>
          <w:szCs w:val="24"/>
        </w:rPr>
        <w:t>lisiä yhtiöoikeudellisia toimia.</w:t>
      </w:r>
    </w:p>
    <w:p w:rsidR="002D497F" w:rsidRPr="004A3B10" w:rsidRDefault="002D497F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13 kuvataan tuomioistuimen roolia erilaisiin valuaatiotilanteisiin liittyen. Asianajajaliitto kyseenalaistaa mallin, jossa käräjäoikeuden olisi itse hankittava erity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siä asiantuntijoita laatim</w:t>
      </w:r>
      <w:r w:rsidR="0058149B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an arvioita velallisyhtiön varoista. On epäselv</w:t>
      </w:r>
      <w:r w:rsidR="0058149B">
        <w:rPr>
          <w:rFonts w:asciiTheme="minorHAnsi" w:hAnsiTheme="minorHAnsi"/>
          <w:sz w:val="24"/>
          <w:szCs w:val="24"/>
        </w:rPr>
        <w:t>ä</w:t>
      </w:r>
      <w:r w:rsidRPr="004A3B10">
        <w:rPr>
          <w:rFonts w:asciiTheme="minorHAnsi" w:hAnsiTheme="minorHAnsi"/>
          <w:sz w:val="24"/>
          <w:szCs w:val="24"/>
        </w:rPr>
        <w:t>ä, kuka tälla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 xml:space="preserve">sista kustannuksista </w:t>
      </w:r>
      <w:r w:rsidR="0058149B" w:rsidRPr="004A3B10">
        <w:rPr>
          <w:rFonts w:asciiTheme="minorHAnsi" w:hAnsiTheme="minorHAnsi"/>
          <w:sz w:val="24"/>
          <w:szCs w:val="24"/>
        </w:rPr>
        <w:t xml:space="preserve">vastaisi </w:t>
      </w:r>
      <w:r w:rsidRPr="004A3B10">
        <w:rPr>
          <w:rFonts w:asciiTheme="minorHAnsi" w:hAnsiTheme="minorHAnsi"/>
          <w:sz w:val="24"/>
          <w:szCs w:val="24"/>
        </w:rPr>
        <w:t>ja miten asiantuntija valittaisiin.</w:t>
      </w:r>
    </w:p>
    <w:p w:rsidR="002D497F" w:rsidRPr="004A3B10" w:rsidRDefault="00F2246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Ehdotettu a</w:t>
      </w:r>
      <w:r w:rsidR="002D497F" w:rsidRPr="004A3B10">
        <w:rPr>
          <w:rFonts w:asciiTheme="minorHAnsi" w:hAnsiTheme="minorHAnsi"/>
          <w:sz w:val="24"/>
          <w:szCs w:val="24"/>
        </w:rPr>
        <w:t xml:space="preserve">rtikla 14 </w:t>
      </w:r>
      <w:r w:rsidRPr="004A3B10">
        <w:rPr>
          <w:rFonts w:asciiTheme="minorHAnsi" w:hAnsiTheme="minorHAnsi"/>
          <w:sz w:val="24"/>
          <w:szCs w:val="24"/>
        </w:rPr>
        <w:t xml:space="preserve">vaatii täsmentämistä. Artiklan </w:t>
      </w:r>
      <w:r w:rsidR="006F26F7" w:rsidRPr="004A3B10">
        <w:rPr>
          <w:rFonts w:asciiTheme="minorHAnsi" w:hAnsiTheme="minorHAnsi"/>
          <w:sz w:val="24"/>
          <w:szCs w:val="24"/>
        </w:rPr>
        <w:t xml:space="preserve">mukaan saneerausohjelma koskee </w:t>
      </w:r>
      <w:r w:rsidR="0008276A" w:rsidRPr="004A3B10">
        <w:rPr>
          <w:rFonts w:asciiTheme="minorHAnsi" w:hAnsiTheme="minorHAnsi"/>
          <w:sz w:val="24"/>
          <w:szCs w:val="24"/>
        </w:rPr>
        <w:t>siinä nimettyjä osapuolia</w:t>
      </w:r>
      <w:r w:rsidR="006F26F7" w:rsidRPr="004A3B10">
        <w:rPr>
          <w:rFonts w:asciiTheme="minorHAnsi" w:hAnsiTheme="minorHAnsi"/>
          <w:sz w:val="24"/>
          <w:szCs w:val="24"/>
        </w:rPr>
        <w:t xml:space="preserve">. </w:t>
      </w:r>
      <w:r w:rsidR="0008276A" w:rsidRPr="004A3B10">
        <w:rPr>
          <w:rFonts w:asciiTheme="minorHAnsi" w:hAnsiTheme="minorHAnsi"/>
          <w:sz w:val="24"/>
          <w:szCs w:val="24"/>
        </w:rPr>
        <w:t>Tuntematon tai passiivinen</w:t>
      </w:r>
      <w:r w:rsidR="002D497F" w:rsidRPr="004A3B10">
        <w:rPr>
          <w:rFonts w:asciiTheme="minorHAnsi" w:hAnsiTheme="minorHAnsi"/>
          <w:sz w:val="24"/>
          <w:szCs w:val="24"/>
        </w:rPr>
        <w:t xml:space="preserve"> velkoja ei </w:t>
      </w:r>
      <w:r w:rsidR="006F26F7" w:rsidRPr="004A3B10">
        <w:rPr>
          <w:rFonts w:asciiTheme="minorHAnsi" w:hAnsiTheme="minorHAnsi"/>
          <w:sz w:val="24"/>
          <w:szCs w:val="24"/>
        </w:rPr>
        <w:t xml:space="preserve">kuitenkaan saisi </w:t>
      </w:r>
      <w:r w:rsidR="002D497F" w:rsidRPr="004A3B10">
        <w:rPr>
          <w:rFonts w:asciiTheme="minorHAnsi" w:hAnsiTheme="minorHAnsi"/>
          <w:sz w:val="24"/>
          <w:szCs w:val="24"/>
        </w:rPr>
        <w:t>hy</w:t>
      </w:r>
      <w:r w:rsidR="002D497F" w:rsidRPr="004A3B10">
        <w:rPr>
          <w:rFonts w:asciiTheme="minorHAnsi" w:hAnsiTheme="minorHAnsi"/>
          <w:sz w:val="24"/>
          <w:szCs w:val="24"/>
        </w:rPr>
        <w:t>ö</w:t>
      </w:r>
      <w:r w:rsidR="002D497F" w:rsidRPr="004A3B10">
        <w:rPr>
          <w:rFonts w:asciiTheme="minorHAnsi" w:hAnsiTheme="minorHAnsi"/>
          <w:sz w:val="24"/>
          <w:szCs w:val="24"/>
        </w:rPr>
        <w:t>tyä omasta passiivisuud</w:t>
      </w:r>
      <w:r w:rsidR="00E64D1B" w:rsidRPr="004A3B10">
        <w:rPr>
          <w:rFonts w:asciiTheme="minorHAnsi" w:hAnsiTheme="minorHAnsi"/>
          <w:sz w:val="24"/>
          <w:szCs w:val="24"/>
        </w:rPr>
        <w:t>estaan (Artikla 14, 2 alakohta), vaan jatkossakin tulee laissa määritellä saneerausohjelman vaikutus kaikkiin, myös tuntemattomiin ja passiivisiin, velkojiin.</w:t>
      </w:r>
    </w:p>
    <w:p w:rsidR="006F26F7" w:rsidRPr="004A3B10" w:rsidRDefault="006F26F7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Artiklan 15 alakohdan (c) kohdan mukaan tuomioistuin voisi myöntää ohjelmaehd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>tuksesta valituksen johdosta rahallisia korvauksia ohjelmaehdotusta vastustaneille velkojille. Direktiiviehdotuksen esitys on outo, etenkin kun huomioidaan</w:t>
      </w:r>
      <w:r w:rsidR="0058149B">
        <w:rPr>
          <w:rFonts w:asciiTheme="minorHAnsi" w:hAnsiTheme="minorHAnsi"/>
          <w:sz w:val="24"/>
          <w:szCs w:val="24"/>
        </w:rPr>
        <w:t>,</w:t>
      </w:r>
      <w:r w:rsidRPr="004A3B10">
        <w:rPr>
          <w:rFonts w:asciiTheme="minorHAnsi" w:hAnsiTheme="minorHAnsi"/>
          <w:sz w:val="24"/>
          <w:szCs w:val="24"/>
        </w:rPr>
        <w:t xml:space="preserve"> että ehd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 xml:space="preserve">tuksen mukaan tällaisen korvauksen suorittajaksi voitaisiin määrätä velallisen sijaan myös ohjelmaehdotusta puoltaneet velkojat. Asianajajaliitto pitää ehdotusta tältä osin mahdottomana. </w:t>
      </w:r>
      <w:r w:rsidR="00912161" w:rsidRPr="004A3B10">
        <w:rPr>
          <w:rFonts w:asciiTheme="minorHAnsi" w:hAnsiTheme="minorHAnsi"/>
          <w:sz w:val="24"/>
          <w:szCs w:val="24"/>
        </w:rPr>
        <w:t>Korvausten suorittaminen vastustaville velkojille on jo sinällään vastoin saneerausmenettelyn henkeä, minkä lisäksi on selvää, että v</w:t>
      </w:r>
      <w:r w:rsidRPr="004A3B10">
        <w:rPr>
          <w:rFonts w:asciiTheme="minorHAnsi" w:hAnsiTheme="minorHAnsi"/>
          <w:sz w:val="24"/>
          <w:szCs w:val="24"/>
        </w:rPr>
        <w:t>elkojaa ei voida missään olosuhteissa määrätä suorittama</w:t>
      </w:r>
      <w:r w:rsidR="00912161"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 xml:space="preserve">n </w:t>
      </w:r>
      <w:r w:rsidR="00912161" w:rsidRPr="004A3B10">
        <w:rPr>
          <w:rFonts w:asciiTheme="minorHAnsi" w:hAnsiTheme="minorHAnsi"/>
          <w:sz w:val="24"/>
          <w:szCs w:val="24"/>
        </w:rPr>
        <w:t>korvauksia m</w:t>
      </w:r>
      <w:r w:rsidRPr="004A3B10">
        <w:rPr>
          <w:rFonts w:asciiTheme="minorHAnsi" w:hAnsiTheme="minorHAnsi"/>
          <w:sz w:val="24"/>
          <w:szCs w:val="24"/>
        </w:rPr>
        <w:t>uille velkojille ohjelmae</w:t>
      </w:r>
      <w:r w:rsidRPr="004A3B10">
        <w:rPr>
          <w:rFonts w:asciiTheme="minorHAnsi" w:hAnsiTheme="minorHAnsi"/>
          <w:sz w:val="24"/>
          <w:szCs w:val="24"/>
        </w:rPr>
        <w:t>h</w:t>
      </w:r>
      <w:r w:rsidRPr="004A3B10">
        <w:rPr>
          <w:rFonts w:asciiTheme="minorHAnsi" w:hAnsiTheme="minorHAnsi"/>
          <w:sz w:val="24"/>
          <w:szCs w:val="24"/>
        </w:rPr>
        <w:t>dotuk</w:t>
      </w:r>
      <w:r w:rsidR="00912161" w:rsidRPr="004A3B10">
        <w:rPr>
          <w:rFonts w:asciiTheme="minorHAnsi" w:hAnsiTheme="minorHAnsi"/>
          <w:sz w:val="24"/>
          <w:szCs w:val="24"/>
        </w:rPr>
        <w:t>sen puoltamisesta</w:t>
      </w:r>
      <w:r w:rsidRPr="004A3B10">
        <w:rPr>
          <w:rFonts w:asciiTheme="minorHAnsi" w:hAnsiTheme="minorHAnsi"/>
          <w:sz w:val="24"/>
          <w:szCs w:val="24"/>
        </w:rPr>
        <w:t>.</w:t>
      </w:r>
    </w:p>
    <w:p w:rsidR="006F26F7" w:rsidRPr="004A3B10" w:rsidRDefault="001B26F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16</w:t>
      </w:r>
      <w:r w:rsidR="00F1681F" w:rsidRPr="004A3B10">
        <w:rPr>
          <w:rFonts w:asciiTheme="minorHAnsi" w:hAnsiTheme="minorHAnsi"/>
          <w:sz w:val="24"/>
          <w:szCs w:val="24"/>
        </w:rPr>
        <w:t xml:space="preserve"> esitetty parempi etusija </w:t>
      </w:r>
      <w:r w:rsidR="00EC7DB6" w:rsidRPr="004A3B10">
        <w:rPr>
          <w:rFonts w:asciiTheme="minorHAnsi" w:hAnsiTheme="minorHAnsi"/>
          <w:sz w:val="24"/>
          <w:szCs w:val="24"/>
        </w:rPr>
        <w:t xml:space="preserve">saneerauksen aikana nostetulle rahoitukselle </w:t>
      </w:r>
      <w:r w:rsidR="00F1681F" w:rsidRPr="004A3B10">
        <w:rPr>
          <w:rFonts w:asciiTheme="minorHAnsi" w:hAnsiTheme="minorHAnsi"/>
          <w:sz w:val="24"/>
          <w:szCs w:val="24"/>
        </w:rPr>
        <w:t>on tarpeellinen ehdotus</w:t>
      </w:r>
      <w:r w:rsidR="00EC7DB6" w:rsidRPr="004A3B10">
        <w:rPr>
          <w:rFonts w:asciiTheme="minorHAnsi" w:hAnsiTheme="minorHAnsi"/>
          <w:sz w:val="24"/>
          <w:szCs w:val="24"/>
        </w:rPr>
        <w:t>.</w:t>
      </w:r>
      <w:r w:rsidR="00F1681F" w:rsidRPr="004A3B10">
        <w:rPr>
          <w:rFonts w:asciiTheme="minorHAnsi" w:hAnsiTheme="minorHAnsi"/>
          <w:sz w:val="24"/>
          <w:szCs w:val="24"/>
        </w:rPr>
        <w:t xml:space="preserve"> Suomen yrityss</w:t>
      </w:r>
      <w:r w:rsidR="00EC7DB6" w:rsidRPr="004A3B10">
        <w:rPr>
          <w:rFonts w:asciiTheme="minorHAnsi" w:hAnsiTheme="minorHAnsi"/>
          <w:sz w:val="24"/>
          <w:szCs w:val="24"/>
        </w:rPr>
        <w:t xml:space="preserve">aneerauslaki sisältää sinänsä vastaavan mahdollisuuden jo nyt, mutta paremman etusijan myöntäminen vakuusvelkojien edelle on </w:t>
      </w:r>
      <w:r w:rsidR="00F1681F" w:rsidRPr="004A3B10">
        <w:rPr>
          <w:rFonts w:asciiTheme="minorHAnsi" w:hAnsiTheme="minorHAnsi"/>
          <w:sz w:val="24"/>
          <w:szCs w:val="24"/>
        </w:rPr>
        <w:t>käytännössä edellyttänyt vakuusvelkojien suostumusta</w:t>
      </w:r>
      <w:r w:rsidR="00EC7DB6" w:rsidRPr="004A3B10">
        <w:rPr>
          <w:rFonts w:asciiTheme="minorHAnsi" w:hAnsiTheme="minorHAnsi"/>
          <w:sz w:val="24"/>
          <w:szCs w:val="24"/>
        </w:rPr>
        <w:t>. Asianajajaliitto ka</w:t>
      </w:r>
      <w:r w:rsidR="00EC7DB6" w:rsidRPr="004A3B10">
        <w:rPr>
          <w:rFonts w:asciiTheme="minorHAnsi" w:hAnsiTheme="minorHAnsi"/>
          <w:sz w:val="24"/>
          <w:szCs w:val="24"/>
        </w:rPr>
        <w:t>t</w:t>
      </w:r>
      <w:r w:rsidR="00EC7DB6" w:rsidRPr="004A3B10">
        <w:rPr>
          <w:rFonts w:asciiTheme="minorHAnsi" w:hAnsiTheme="minorHAnsi"/>
          <w:sz w:val="24"/>
          <w:szCs w:val="24"/>
        </w:rPr>
        <w:lastRenderedPageBreak/>
        <w:t>soo, että väliaikaisen rahoituksen saamisen turvaamiseksi olisi tärkeää voida asettaa tällainen väliaikainen, yrityksen liiketoiminnan tervehdyttämiseen tähtäävä rahoitus vakuusvelkojien edelle ilman vakuusvelkojien suostumustakin.</w:t>
      </w:r>
      <w:r w:rsidR="00356A85" w:rsidRPr="004A3B10">
        <w:rPr>
          <w:rFonts w:asciiTheme="minorHAnsi" w:hAnsiTheme="minorHAnsi"/>
          <w:sz w:val="24"/>
          <w:szCs w:val="24"/>
        </w:rPr>
        <w:t xml:space="preserve"> Artiklassa </w:t>
      </w:r>
      <w:r w:rsidRPr="004A3B10">
        <w:rPr>
          <w:rFonts w:asciiTheme="minorHAnsi" w:hAnsiTheme="minorHAnsi"/>
          <w:sz w:val="24"/>
          <w:szCs w:val="24"/>
        </w:rPr>
        <w:t>tarkoitetaan Asianajajaliiton käsityksen mukaan saneerausmenettelyn aikana nostettua uutta r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hoitusta eikä esitetty suoja siis kosk</w:t>
      </w:r>
      <w:r w:rsidR="00F1681F" w:rsidRPr="004A3B10">
        <w:rPr>
          <w:rFonts w:asciiTheme="minorHAnsi" w:hAnsiTheme="minorHAnsi"/>
          <w:sz w:val="24"/>
          <w:szCs w:val="24"/>
        </w:rPr>
        <w:t>isi</w:t>
      </w:r>
      <w:r w:rsidRPr="004A3B10">
        <w:rPr>
          <w:rFonts w:asciiTheme="minorHAnsi" w:hAnsiTheme="minorHAnsi"/>
          <w:sz w:val="24"/>
          <w:szCs w:val="24"/>
        </w:rPr>
        <w:t xml:space="preserve"> estopäätöksen voimassaolon aikana otettua rahoitusta.</w:t>
      </w:r>
      <w:r w:rsidR="00F1681F" w:rsidRPr="004A3B10">
        <w:rPr>
          <w:rFonts w:asciiTheme="minorHAnsi" w:hAnsiTheme="minorHAnsi"/>
          <w:sz w:val="24"/>
          <w:szCs w:val="24"/>
        </w:rPr>
        <w:t xml:space="preserve"> Asianajajaliitto katsoo, että suojan ulottaminen myös tällaiseen saneer</w:t>
      </w:r>
      <w:r w:rsidR="00F1681F" w:rsidRPr="004A3B10">
        <w:rPr>
          <w:rFonts w:asciiTheme="minorHAnsi" w:hAnsiTheme="minorHAnsi"/>
          <w:sz w:val="24"/>
          <w:szCs w:val="24"/>
        </w:rPr>
        <w:t>a</w:t>
      </w:r>
      <w:r w:rsidR="00F1681F" w:rsidRPr="004A3B10">
        <w:rPr>
          <w:rFonts w:asciiTheme="minorHAnsi" w:hAnsiTheme="minorHAnsi"/>
          <w:sz w:val="24"/>
          <w:szCs w:val="24"/>
        </w:rPr>
        <w:t>usta edeltäneen vaiheen aikana nostettuun rahoitukseen olisi perusteltua.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F1681F" w:rsidRPr="004A3B10">
        <w:rPr>
          <w:rFonts w:asciiTheme="minorHAnsi" w:hAnsiTheme="minorHAnsi"/>
          <w:sz w:val="24"/>
          <w:szCs w:val="24"/>
        </w:rPr>
        <w:t>Artiklassa esitetty</w:t>
      </w:r>
      <w:r w:rsidR="0058149B">
        <w:rPr>
          <w:rFonts w:asciiTheme="minorHAnsi" w:hAnsiTheme="minorHAnsi"/>
          <w:sz w:val="24"/>
          <w:szCs w:val="24"/>
        </w:rPr>
        <w:t>ä</w:t>
      </w:r>
      <w:r w:rsidR="00F1681F" w:rsidRPr="004A3B10">
        <w:rPr>
          <w:rFonts w:asciiTheme="minorHAnsi" w:hAnsiTheme="minorHAnsi"/>
          <w:sz w:val="24"/>
          <w:szCs w:val="24"/>
        </w:rPr>
        <w:t xml:space="preserve"> uuden ja väliaikaisen rahoituksen suojattua asemaa suhteessa takaisinsaa</w:t>
      </w:r>
      <w:r w:rsidR="00F1681F" w:rsidRPr="004A3B10">
        <w:rPr>
          <w:rFonts w:asciiTheme="minorHAnsi" w:hAnsiTheme="minorHAnsi"/>
          <w:sz w:val="24"/>
          <w:szCs w:val="24"/>
        </w:rPr>
        <w:t>n</w:t>
      </w:r>
      <w:r w:rsidR="00F1681F" w:rsidRPr="004A3B10">
        <w:rPr>
          <w:rFonts w:asciiTheme="minorHAnsi" w:hAnsiTheme="minorHAnsi"/>
          <w:sz w:val="24"/>
          <w:szCs w:val="24"/>
        </w:rPr>
        <w:t xml:space="preserve">tisäännöksiin tulisi vielä tarkentaa. </w:t>
      </w:r>
    </w:p>
    <w:p w:rsidR="00356A85" w:rsidRPr="004A3B10" w:rsidRDefault="00356A85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Artiklan 17 suojattu asema koskee hyvin laajaa joukkoa oikeustoimia</w:t>
      </w:r>
      <w:r w:rsidR="00596A62" w:rsidRPr="004A3B10">
        <w:rPr>
          <w:rFonts w:asciiTheme="minorHAnsi" w:hAnsiTheme="minorHAnsi"/>
          <w:sz w:val="24"/>
          <w:szCs w:val="24"/>
        </w:rPr>
        <w:t xml:space="preserve"> (ks</w:t>
      </w:r>
      <w:r w:rsidR="004A3B10">
        <w:rPr>
          <w:rFonts w:asciiTheme="minorHAnsi" w:hAnsiTheme="minorHAnsi"/>
          <w:sz w:val="24"/>
          <w:szCs w:val="24"/>
        </w:rPr>
        <w:t>.</w:t>
      </w:r>
      <w:r w:rsidR="00596A62" w:rsidRPr="004A3B10">
        <w:rPr>
          <w:rFonts w:asciiTheme="minorHAnsi" w:hAnsiTheme="minorHAnsi"/>
          <w:sz w:val="24"/>
          <w:szCs w:val="24"/>
        </w:rPr>
        <w:t xml:space="preserve"> erityisesti artiklan 17 alakohdan 2 kohta (d))</w:t>
      </w:r>
      <w:r w:rsidRPr="004A3B10">
        <w:rPr>
          <w:rFonts w:asciiTheme="minorHAnsi" w:hAnsiTheme="minorHAnsi"/>
          <w:sz w:val="24"/>
          <w:szCs w:val="24"/>
        </w:rPr>
        <w:t>. On help</w:t>
      </w:r>
      <w:r w:rsidR="00596A62" w:rsidRPr="004A3B10">
        <w:rPr>
          <w:rFonts w:asciiTheme="minorHAnsi" w:hAnsiTheme="minorHAnsi"/>
          <w:sz w:val="24"/>
          <w:szCs w:val="24"/>
        </w:rPr>
        <w:t>poa esittää saneerausohjelman laatimise</w:t>
      </w:r>
      <w:r w:rsidRPr="004A3B10">
        <w:rPr>
          <w:rFonts w:asciiTheme="minorHAnsi" w:hAnsiTheme="minorHAnsi"/>
          <w:sz w:val="24"/>
          <w:szCs w:val="24"/>
        </w:rPr>
        <w:t>n</w:t>
      </w:r>
      <w:r w:rsidR="00596A62" w:rsidRPr="004A3B10">
        <w:rPr>
          <w:rFonts w:asciiTheme="minorHAnsi" w:hAnsiTheme="minorHAnsi"/>
          <w:sz w:val="24"/>
          <w:szCs w:val="24"/>
        </w:rPr>
        <w:t xml:space="preserve"> tukemiseen</w:t>
      </w:r>
      <w:r w:rsidRPr="004A3B10">
        <w:rPr>
          <w:rFonts w:asciiTheme="minorHAnsi" w:hAnsiTheme="minorHAnsi"/>
          <w:sz w:val="24"/>
          <w:szCs w:val="24"/>
        </w:rPr>
        <w:t xml:space="preserve"> liittyvä </w:t>
      </w:r>
      <w:r w:rsidR="00F1681F" w:rsidRPr="004A3B10">
        <w:rPr>
          <w:rFonts w:asciiTheme="minorHAnsi" w:hAnsiTheme="minorHAnsi"/>
          <w:sz w:val="24"/>
          <w:szCs w:val="24"/>
        </w:rPr>
        <w:t>yhteys lähes kaikkien saneerauksen aikana tehtyjen oikeustoim</w:t>
      </w:r>
      <w:r w:rsidR="00F1681F" w:rsidRPr="004A3B10">
        <w:rPr>
          <w:rFonts w:asciiTheme="minorHAnsi" w:hAnsiTheme="minorHAnsi"/>
          <w:sz w:val="24"/>
          <w:szCs w:val="24"/>
        </w:rPr>
        <w:t>i</w:t>
      </w:r>
      <w:r w:rsidR="00F1681F" w:rsidRPr="004A3B10">
        <w:rPr>
          <w:rFonts w:asciiTheme="minorHAnsi" w:hAnsiTheme="minorHAnsi"/>
          <w:sz w:val="24"/>
          <w:szCs w:val="24"/>
        </w:rPr>
        <w:t>en osalta.</w:t>
      </w:r>
      <w:r w:rsidR="00596A62" w:rsidRPr="004A3B10">
        <w:rPr>
          <w:rFonts w:asciiTheme="minorHAnsi" w:hAnsiTheme="minorHAnsi"/>
          <w:sz w:val="24"/>
          <w:szCs w:val="24"/>
        </w:rPr>
        <w:t xml:space="preserve"> Asianajajaliitto katsoo, että esimerkiksi velan maksuun liittyv</w:t>
      </w:r>
      <w:r w:rsidR="0058149B">
        <w:rPr>
          <w:rFonts w:asciiTheme="minorHAnsi" w:hAnsiTheme="minorHAnsi"/>
          <w:sz w:val="24"/>
          <w:szCs w:val="24"/>
        </w:rPr>
        <w:t>ien</w:t>
      </w:r>
      <w:r w:rsidR="00596A62" w:rsidRPr="004A3B10">
        <w:rPr>
          <w:rFonts w:asciiTheme="minorHAnsi" w:hAnsiTheme="minorHAnsi"/>
          <w:sz w:val="24"/>
          <w:szCs w:val="24"/>
        </w:rPr>
        <w:t xml:space="preserve"> takaisi</w:t>
      </w:r>
      <w:r w:rsidR="00596A62" w:rsidRPr="004A3B10">
        <w:rPr>
          <w:rFonts w:asciiTheme="minorHAnsi" w:hAnsiTheme="minorHAnsi"/>
          <w:sz w:val="24"/>
          <w:szCs w:val="24"/>
        </w:rPr>
        <w:t>n</w:t>
      </w:r>
      <w:r w:rsidR="00596A62" w:rsidRPr="004A3B10">
        <w:rPr>
          <w:rFonts w:asciiTheme="minorHAnsi" w:hAnsiTheme="minorHAnsi"/>
          <w:sz w:val="24"/>
          <w:szCs w:val="24"/>
        </w:rPr>
        <w:t>saantisäännöst</w:t>
      </w:r>
      <w:r w:rsidR="0058149B">
        <w:rPr>
          <w:rFonts w:asciiTheme="minorHAnsi" w:hAnsiTheme="minorHAnsi"/>
          <w:sz w:val="24"/>
          <w:szCs w:val="24"/>
        </w:rPr>
        <w:t>en</w:t>
      </w:r>
      <w:r w:rsidR="00596A62" w:rsidRPr="004A3B10">
        <w:rPr>
          <w:rFonts w:asciiTheme="minorHAnsi" w:hAnsiTheme="minorHAnsi"/>
          <w:sz w:val="24"/>
          <w:szCs w:val="24"/>
        </w:rPr>
        <w:t xml:space="preserve"> tulisi kuitenkin edelleen koskea myös tällaisia oikeustoimia.</w:t>
      </w:r>
    </w:p>
    <w:p w:rsidR="001F3A0C" w:rsidRPr="004A3B10" w:rsidRDefault="001F3A0C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18 kuvatut yhtiön johdon vastuuta koskevat velvoitteet maksukyvyttömy</w:t>
      </w:r>
      <w:r w:rsidRPr="004A3B10">
        <w:rPr>
          <w:rFonts w:asciiTheme="minorHAnsi" w:hAnsiTheme="minorHAnsi"/>
          <w:sz w:val="24"/>
          <w:szCs w:val="24"/>
        </w:rPr>
        <w:t>y</w:t>
      </w:r>
      <w:r w:rsidRPr="004A3B10">
        <w:rPr>
          <w:rFonts w:asciiTheme="minorHAnsi" w:hAnsiTheme="minorHAnsi"/>
          <w:sz w:val="24"/>
          <w:szCs w:val="24"/>
        </w:rPr>
        <w:t>den uhatessa ovat laajat. Kohdassa (a) viitattu velvollisuus minimoida aiheutuvien vahinkojen riski</w:t>
      </w:r>
      <w:r w:rsidR="0084490C" w:rsidRPr="004A3B10">
        <w:rPr>
          <w:rFonts w:asciiTheme="minorHAnsi" w:hAnsiTheme="minorHAnsi"/>
          <w:sz w:val="24"/>
          <w:szCs w:val="24"/>
        </w:rPr>
        <w:t>ä</w:t>
      </w:r>
      <w:r w:rsidRPr="004A3B10">
        <w:rPr>
          <w:rFonts w:asciiTheme="minorHAnsi" w:hAnsiTheme="minorHAnsi"/>
          <w:sz w:val="24"/>
          <w:szCs w:val="24"/>
        </w:rPr>
        <w:t xml:space="preserve"> niin velkojien, työntekijöiden, osakkeenomistajien kuin muidenkin asianosaisten </w:t>
      </w:r>
      <w:r w:rsidR="0084490C" w:rsidRPr="004A3B10">
        <w:rPr>
          <w:rFonts w:asciiTheme="minorHAnsi" w:hAnsiTheme="minorHAnsi"/>
          <w:sz w:val="24"/>
          <w:szCs w:val="24"/>
        </w:rPr>
        <w:t xml:space="preserve">kannalta </w:t>
      </w:r>
      <w:r w:rsidRPr="004A3B10">
        <w:rPr>
          <w:rFonts w:asciiTheme="minorHAnsi" w:hAnsiTheme="minorHAnsi"/>
          <w:sz w:val="24"/>
          <w:szCs w:val="24"/>
        </w:rPr>
        <w:t>voi olla vaikea t</w:t>
      </w:r>
      <w:r w:rsidR="0058149B">
        <w:rPr>
          <w:rFonts w:asciiTheme="minorHAnsi" w:hAnsiTheme="minorHAnsi"/>
          <w:sz w:val="24"/>
          <w:szCs w:val="24"/>
        </w:rPr>
        <w:t>äyttää</w:t>
      </w:r>
      <w:r w:rsidRPr="004A3B10">
        <w:rPr>
          <w:rFonts w:asciiTheme="minorHAnsi" w:hAnsiTheme="minorHAnsi"/>
          <w:sz w:val="24"/>
          <w:szCs w:val="24"/>
        </w:rPr>
        <w:t xml:space="preserve"> samanaikaisesti. Usein esimerkiksi ve</w:t>
      </w:r>
      <w:r w:rsidRPr="004A3B10">
        <w:rPr>
          <w:rFonts w:asciiTheme="minorHAnsi" w:hAnsiTheme="minorHAnsi"/>
          <w:sz w:val="24"/>
          <w:szCs w:val="24"/>
        </w:rPr>
        <w:t>l</w:t>
      </w:r>
      <w:r w:rsidRPr="004A3B10">
        <w:rPr>
          <w:rFonts w:asciiTheme="minorHAnsi" w:hAnsiTheme="minorHAnsi"/>
          <w:sz w:val="24"/>
          <w:szCs w:val="24"/>
        </w:rPr>
        <w:t>kojien edun mukainen toiminta vahingoittaa joko osakkeenomistajaa tai työntekijö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tä.</w:t>
      </w:r>
      <w:r w:rsidR="0084490C" w:rsidRPr="004A3B10">
        <w:rPr>
          <w:rFonts w:asciiTheme="minorHAnsi" w:hAnsiTheme="minorHAnsi"/>
          <w:sz w:val="24"/>
          <w:szCs w:val="24"/>
        </w:rPr>
        <w:t xml:space="preserve"> Kun kohdassa (c) vielä kehotetaan välttämään maksukyvyttömäksi tulemista, on yhtiön johto haastavassa tilanteessa etenkin</w:t>
      </w:r>
      <w:r w:rsidR="0058149B">
        <w:rPr>
          <w:rFonts w:asciiTheme="minorHAnsi" w:hAnsiTheme="minorHAnsi"/>
          <w:sz w:val="24"/>
          <w:szCs w:val="24"/>
        </w:rPr>
        <w:t>,</w:t>
      </w:r>
      <w:r w:rsidR="0084490C" w:rsidRPr="004A3B10">
        <w:rPr>
          <w:rFonts w:asciiTheme="minorHAnsi" w:hAnsiTheme="minorHAnsi"/>
          <w:sz w:val="24"/>
          <w:szCs w:val="24"/>
        </w:rPr>
        <w:t xml:space="preserve"> jos tällaisten velvoitteiden rikkomisen katsotaan olevan yhtiöoikeudellisen huolellisuusvelvoitteen vastaista.</w:t>
      </w:r>
    </w:p>
    <w:p w:rsidR="00186AE3" w:rsidRPr="004A3B10" w:rsidRDefault="00186AE3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186AE3" w:rsidRPr="004A3B10" w:rsidRDefault="0084490C" w:rsidP="00423487">
      <w:pPr>
        <w:pStyle w:val="CSMemoheading2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Yrittäjän t</w:t>
      </w:r>
      <w:r w:rsidR="00186AE3" w:rsidRPr="004A3B10">
        <w:rPr>
          <w:rFonts w:asciiTheme="minorHAnsi" w:hAnsiTheme="minorHAnsi"/>
          <w:sz w:val="24"/>
          <w:szCs w:val="24"/>
        </w:rPr>
        <w:t>oinen mahdollisuus</w:t>
      </w:r>
      <w:r w:rsidRPr="004A3B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A3B10">
        <w:rPr>
          <w:rFonts w:asciiTheme="minorHAnsi" w:hAnsiTheme="minorHAnsi"/>
          <w:sz w:val="24"/>
          <w:szCs w:val="24"/>
        </w:rPr>
        <w:t>Title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III)</w:t>
      </w:r>
    </w:p>
    <w:p w:rsidR="0084490C" w:rsidRPr="004A3B10" w:rsidRDefault="00EA36D8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Suomen velkajärjestelylaissa on jo nykymuodossa säännökset </w:t>
      </w:r>
      <w:r w:rsidR="00BB3E05" w:rsidRPr="004A3B10">
        <w:rPr>
          <w:rFonts w:asciiTheme="minorHAnsi" w:hAnsiTheme="minorHAnsi"/>
          <w:sz w:val="24"/>
          <w:szCs w:val="24"/>
        </w:rPr>
        <w:t xml:space="preserve">yksityishenkilön </w:t>
      </w:r>
      <w:r w:rsidRPr="004A3B10">
        <w:rPr>
          <w:rFonts w:asciiTheme="minorHAnsi" w:hAnsiTheme="minorHAnsi"/>
          <w:sz w:val="24"/>
          <w:szCs w:val="24"/>
        </w:rPr>
        <w:t>velk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järjestelyn kolmen vuoden kestosta.</w:t>
      </w:r>
      <w:r w:rsidR="00BB3E05" w:rsidRPr="004A3B10">
        <w:rPr>
          <w:rFonts w:asciiTheme="minorHAnsi" w:hAnsiTheme="minorHAnsi"/>
          <w:sz w:val="24"/>
          <w:szCs w:val="24"/>
        </w:rPr>
        <w:t xml:space="preserve"> D</w:t>
      </w:r>
      <w:r w:rsidRPr="004A3B10">
        <w:rPr>
          <w:rFonts w:asciiTheme="minorHAnsi" w:hAnsiTheme="minorHAnsi"/>
          <w:sz w:val="24"/>
          <w:szCs w:val="24"/>
        </w:rPr>
        <w:t xml:space="preserve">irektiiviehdotus </w:t>
      </w:r>
      <w:r w:rsidR="00BB3E05" w:rsidRPr="004A3B10">
        <w:rPr>
          <w:rFonts w:asciiTheme="minorHAnsi" w:hAnsiTheme="minorHAnsi"/>
          <w:sz w:val="24"/>
          <w:szCs w:val="24"/>
        </w:rPr>
        <w:t>ei tältä osin ole tuomassa Suomee</w:t>
      </w:r>
      <w:r w:rsidR="007F411E" w:rsidRPr="004A3B10">
        <w:rPr>
          <w:rFonts w:asciiTheme="minorHAnsi" w:hAnsiTheme="minorHAnsi"/>
          <w:sz w:val="24"/>
          <w:szCs w:val="24"/>
        </w:rPr>
        <w:t xml:space="preserve">n uusia säännöksiä. </w:t>
      </w:r>
    </w:p>
    <w:p w:rsidR="00BA3BAB" w:rsidRPr="004A3B10" w:rsidRDefault="00BA3BAB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Direktiiviehdotuksen perusteella voisi väittää, että yrittäjän vapautumi</w:t>
      </w:r>
      <w:r w:rsidR="0058149B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en veloistaan tulisi tapahtua suoraan konkurssimenettelyn johdosta eli että yrittäjän ei tarvitsisi erikseen hakeutua yksityishenkilön velkajärjestelyyn. Asianajajaliitto pitää tätä aj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tusta mielenkiintoisena ja katsoo, että tällainen malli voisi toimia joissakin tapauksi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sa.</w:t>
      </w:r>
    </w:p>
    <w:p w:rsidR="00BB3E05" w:rsidRPr="004A3B10" w:rsidRDefault="00BB3E05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21 viitattu esteellisyys (</w:t>
      </w:r>
      <w:proofErr w:type="spellStart"/>
      <w:r w:rsidRPr="0058149B">
        <w:rPr>
          <w:rFonts w:asciiTheme="minorHAnsi" w:hAnsiTheme="minorHAnsi"/>
          <w:i/>
          <w:sz w:val="24"/>
          <w:szCs w:val="24"/>
        </w:rPr>
        <w:t>disqualification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) vastannee parhaiten suomalaista liiketoimintakieltoa. Suomessa liiketoimintakiellon kestoa ei ole yhdistetty </w:t>
      </w:r>
      <w:r w:rsidR="00BA3BAB" w:rsidRPr="004A3B10">
        <w:rPr>
          <w:rFonts w:asciiTheme="minorHAnsi" w:hAnsiTheme="minorHAnsi"/>
          <w:sz w:val="24"/>
          <w:szCs w:val="24"/>
        </w:rPr>
        <w:t>yksityi</w:t>
      </w:r>
      <w:r w:rsidR="00BA3BAB" w:rsidRPr="004A3B10">
        <w:rPr>
          <w:rFonts w:asciiTheme="minorHAnsi" w:hAnsiTheme="minorHAnsi"/>
          <w:sz w:val="24"/>
          <w:szCs w:val="24"/>
        </w:rPr>
        <w:t>s</w:t>
      </w:r>
      <w:r w:rsidR="00BA3BAB" w:rsidRPr="004A3B10">
        <w:rPr>
          <w:rFonts w:asciiTheme="minorHAnsi" w:hAnsiTheme="minorHAnsi"/>
          <w:sz w:val="24"/>
          <w:szCs w:val="24"/>
        </w:rPr>
        <w:t xml:space="preserve">henkilön </w:t>
      </w:r>
      <w:r w:rsidRPr="004A3B10">
        <w:rPr>
          <w:rFonts w:asciiTheme="minorHAnsi" w:hAnsiTheme="minorHAnsi"/>
          <w:sz w:val="24"/>
          <w:szCs w:val="24"/>
        </w:rPr>
        <w:t>velkajärjestelyn kestoon</w:t>
      </w:r>
      <w:r w:rsidR="00BA3BAB" w:rsidRPr="004A3B10">
        <w:rPr>
          <w:rFonts w:asciiTheme="minorHAnsi" w:hAnsiTheme="minorHAnsi"/>
          <w:sz w:val="24"/>
          <w:szCs w:val="24"/>
        </w:rPr>
        <w:t xml:space="preserve"> tai muutenkaan veloista vapautumiseen</w:t>
      </w:r>
      <w:r w:rsidRPr="004A3B10">
        <w:rPr>
          <w:rFonts w:asciiTheme="minorHAnsi" w:hAnsiTheme="minorHAnsi"/>
          <w:sz w:val="24"/>
          <w:szCs w:val="24"/>
        </w:rPr>
        <w:t>.</w:t>
      </w:r>
      <w:r w:rsidR="00BA3BAB" w:rsidRPr="004A3B10">
        <w:rPr>
          <w:rFonts w:asciiTheme="minorHAnsi" w:hAnsiTheme="minorHAnsi"/>
          <w:sz w:val="24"/>
          <w:szCs w:val="24"/>
        </w:rPr>
        <w:t xml:space="preserve"> Asianaj</w:t>
      </w:r>
      <w:r w:rsidR="00BA3BAB" w:rsidRPr="004A3B10">
        <w:rPr>
          <w:rFonts w:asciiTheme="minorHAnsi" w:hAnsiTheme="minorHAnsi"/>
          <w:sz w:val="24"/>
          <w:szCs w:val="24"/>
        </w:rPr>
        <w:t>a</w:t>
      </w:r>
      <w:r w:rsidR="00BA3BAB" w:rsidRPr="004A3B10">
        <w:rPr>
          <w:rFonts w:asciiTheme="minorHAnsi" w:hAnsiTheme="minorHAnsi"/>
          <w:sz w:val="24"/>
          <w:szCs w:val="24"/>
        </w:rPr>
        <w:t>jaliitto kiinnittää tässä yhteydessä yleisesti huomiota liiketoimintakieltojen harvina</w:t>
      </w:r>
      <w:r w:rsidR="00BA3BAB" w:rsidRPr="004A3B10">
        <w:rPr>
          <w:rFonts w:asciiTheme="minorHAnsi" w:hAnsiTheme="minorHAnsi"/>
          <w:sz w:val="24"/>
          <w:szCs w:val="24"/>
        </w:rPr>
        <w:t>i</w:t>
      </w:r>
      <w:r w:rsidR="00BA3BAB" w:rsidRPr="004A3B10">
        <w:rPr>
          <w:rFonts w:asciiTheme="minorHAnsi" w:hAnsiTheme="minorHAnsi"/>
          <w:sz w:val="24"/>
          <w:szCs w:val="24"/>
        </w:rPr>
        <w:t>suuteen ja</w:t>
      </w:r>
      <w:r w:rsidR="00A813D4">
        <w:rPr>
          <w:rFonts w:asciiTheme="minorHAnsi" w:hAnsiTheme="minorHAnsi"/>
          <w:sz w:val="24"/>
          <w:szCs w:val="24"/>
        </w:rPr>
        <w:t xml:space="preserve"> niiden</w:t>
      </w:r>
      <w:r w:rsidR="00BA3BAB" w:rsidRPr="004A3B10">
        <w:rPr>
          <w:rFonts w:asciiTheme="minorHAnsi" w:hAnsiTheme="minorHAnsi"/>
          <w:sz w:val="24"/>
          <w:szCs w:val="24"/>
        </w:rPr>
        <w:t xml:space="preserve"> heikkoon valvontaan. </w:t>
      </w:r>
      <w:r w:rsidR="00B75CE6" w:rsidRPr="004A3B10">
        <w:rPr>
          <w:rFonts w:asciiTheme="minorHAnsi" w:hAnsiTheme="minorHAnsi"/>
          <w:sz w:val="24"/>
          <w:szCs w:val="24"/>
        </w:rPr>
        <w:t>Liiketoimintakieltoa tulisi käyttää laajemmin osoittamaan epäasianmukaiseen liiketoimintaan osallistuneiden henkilöiden toimi</w:t>
      </w:r>
      <w:r w:rsidR="00B75CE6" w:rsidRPr="004A3B10">
        <w:rPr>
          <w:rFonts w:asciiTheme="minorHAnsi" w:hAnsiTheme="minorHAnsi"/>
          <w:sz w:val="24"/>
          <w:szCs w:val="24"/>
        </w:rPr>
        <w:t>n</w:t>
      </w:r>
      <w:r w:rsidR="00B75CE6" w:rsidRPr="004A3B10">
        <w:rPr>
          <w:rFonts w:asciiTheme="minorHAnsi" w:hAnsiTheme="minorHAnsi"/>
          <w:sz w:val="24"/>
          <w:szCs w:val="24"/>
        </w:rPr>
        <w:t>nan moitittavuutta ja korostamaan asianmukaisen toiminnan kannustettavuutta.</w:t>
      </w:r>
    </w:p>
    <w:p w:rsidR="00B75CE6" w:rsidRPr="004A3B10" w:rsidRDefault="00B75CE6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Artiklan 22 alakohdassa 4 viitattu </w:t>
      </w:r>
      <w:r w:rsidR="00A813D4" w:rsidRPr="00A813D4">
        <w:rPr>
          <w:rFonts w:asciiTheme="minorHAnsi" w:hAnsiTheme="minorHAnsi"/>
          <w:i/>
          <w:sz w:val="24"/>
          <w:szCs w:val="24"/>
        </w:rPr>
        <w:t>ikuinen</w:t>
      </w:r>
      <w:r w:rsidRPr="00A813D4">
        <w:rPr>
          <w:rFonts w:asciiTheme="minorHAnsi" w:hAnsiTheme="minorHAnsi"/>
          <w:i/>
          <w:sz w:val="24"/>
          <w:szCs w:val="24"/>
        </w:rPr>
        <w:t xml:space="preserve"> esteellisyys</w:t>
      </w:r>
      <w:r w:rsidRPr="004A3B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A813D4">
        <w:rPr>
          <w:rFonts w:asciiTheme="minorHAnsi" w:hAnsiTheme="minorHAnsi"/>
          <w:i/>
          <w:sz w:val="24"/>
          <w:szCs w:val="24"/>
        </w:rPr>
        <w:t>indefinite</w:t>
      </w:r>
      <w:proofErr w:type="spellEnd"/>
      <w:r w:rsidRPr="00A813D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813D4">
        <w:rPr>
          <w:rFonts w:asciiTheme="minorHAnsi" w:hAnsiTheme="minorHAnsi"/>
          <w:i/>
          <w:sz w:val="24"/>
          <w:szCs w:val="24"/>
        </w:rPr>
        <w:t>disqualification</w:t>
      </w:r>
      <w:proofErr w:type="spellEnd"/>
      <w:r w:rsidRPr="004A3B10">
        <w:rPr>
          <w:rFonts w:asciiTheme="minorHAnsi" w:hAnsiTheme="minorHAnsi"/>
          <w:sz w:val="24"/>
          <w:szCs w:val="24"/>
        </w:rPr>
        <w:t>) va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kuttaa kohtuuttomalta seurau</w:t>
      </w:r>
      <w:r w:rsidR="007A6AA8" w:rsidRPr="004A3B10">
        <w:rPr>
          <w:rFonts w:asciiTheme="minorHAnsi" w:hAnsiTheme="minorHAnsi"/>
          <w:sz w:val="24"/>
          <w:szCs w:val="24"/>
        </w:rPr>
        <w:t>kselta direktiiviehdotuksessa</w:t>
      </w:r>
      <w:r w:rsidRPr="004A3B10">
        <w:rPr>
          <w:rFonts w:asciiTheme="minorHAnsi" w:hAnsiTheme="minorHAnsi"/>
          <w:sz w:val="24"/>
          <w:szCs w:val="24"/>
        </w:rPr>
        <w:t xml:space="preserve"> kuvatuissa erityistila</w:t>
      </w:r>
      <w:r w:rsidRPr="004A3B10">
        <w:rPr>
          <w:rFonts w:asciiTheme="minorHAnsi" w:hAnsiTheme="minorHAnsi"/>
          <w:sz w:val="24"/>
          <w:szCs w:val="24"/>
        </w:rPr>
        <w:t>n</w:t>
      </w:r>
      <w:r w:rsidRPr="004A3B10">
        <w:rPr>
          <w:rFonts w:asciiTheme="minorHAnsi" w:hAnsiTheme="minorHAnsi"/>
          <w:sz w:val="24"/>
          <w:szCs w:val="24"/>
        </w:rPr>
        <w:t>teissa</w:t>
      </w:r>
      <w:r w:rsidR="007A6AA8" w:rsidRPr="004A3B10">
        <w:rPr>
          <w:rFonts w:asciiTheme="minorHAnsi" w:hAnsiTheme="minorHAnsi"/>
          <w:sz w:val="24"/>
          <w:szCs w:val="24"/>
        </w:rPr>
        <w:t>kin</w:t>
      </w:r>
      <w:r w:rsidRPr="004A3B10">
        <w:rPr>
          <w:rFonts w:asciiTheme="minorHAnsi" w:hAnsiTheme="minorHAnsi"/>
          <w:sz w:val="24"/>
          <w:szCs w:val="24"/>
        </w:rPr>
        <w:t>. Liiketoimintakiellot liittyvät Suomessa tyypillisesti rikosasioihin, kuten ki</w:t>
      </w:r>
      <w:r w:rsidRPr="004A3B10">
        <w:rPr>
          <w:rFonts w:asciiTheme="minorHAnsi" w:hAnsiTheme="minorHAnsi"/>
          <w:sz w:val="24"/>
          <w:szCs w:val="24"/>
        </w:rPr>
        <w:t>r</w:t>
      </w:r>
      <w:r w:rsidRPr="004A3B10">
        <w:rPr>
          <w:rFonts w:asciiTheme="minorHAnsi" w:hAnsiTheme="minorHAnsi"/>
          <w:sz w:val="24"/>
          <w:szCs w:val="24"/>
        </w:rPr>
        <w:lastRenderedPageBreak/>
        <w:t xml:space="preserve">janpitorikoksiin, jolloin </w:t>
      </w:r>
      <w:r w:rsidR="00A813D4">
        <w:rPr>
          <w:rFonts w:asciiTheme="minorHAnsi" w:hAnsiTheme="minorHAnsi"/>
          <w:sz w:val="24"/>
          <w:szCs w:val="24"/>
        </w:rPr>
        <w:t>ikuinen</w:t>
      </w:r>
      <w:r w:rsidRPr="004A3B10">
        <w:rPr>
          <w:rFonts w:asciiTheme="minorHAnsi" w:hAnsiTheme="minorHAnsi"/>
          <w:sz w:val="24"/>
          <w:szCs w:val="24"/>
        </w:rPr>
        <w:t xml:space="preserve"> esteellisyys voisi </w:t>
      </w:r>
      <w:r w:rsidR="00A813D4">
        <w:rPr>
          <w:rFonts w:asciiTheme="minorHAnsi" w:hAnsiTheme="minorHAnsi"/>
          <w:sz w:val="24"/>
          <w:szCs w:val="24"/>
        </w:rPr>
        <w:t>toteutua</w:t>
      </w:r>
      <w:r w:rsidRPr="004A3B10">
        <w:rPr>
          <w:rFonts w:asciiTheme="minorHAnsi" w:hAnsiTheme="minorHAnsi"/>
          <w:sz w:val="24"/>
          <w:szCs w:val="24"/>
        </w:rPr>
        <w:t xml:space="preserve"> </w:t>
      </w:r>
      <w:r w:rsidR="00A813D4">
        <w:rPr>
          <w:rFonts w:asciiTheme="minorHAnsi" w:hAnsiTheme="minorHAnsi"/>
          <w:sz w:val="24"/>
          <w:szCs w:val="24"/>
        </w:rPr>
        <w:t>useimmissa</w:t>
      </w:r>
      <w:r w:rsidRPr="004A3B10">
        <w:rPr>
          <w:rFonts w:asciiTheme="minorHAnsi" w:hAnsiTheme="minorHAnsi"/>
          <w:sz w:val="24"/>
          <w:szCs w:val="24"/>
        </w:rPr>
        <w:t xml:space="preserve"> liiketoimint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 xml:space="preserve">kieltotapauksissa. Asianajajaliitto ei pidä tällaista </w:t>
      </w:r>
      <w:r w:rsidR="00A813D4">
        <w:rPr>
          <w:rFonts w:asciiTheme="minorHAnsi" w:hAnsiTheme="minorHAnsi"/>
          <w:sz w:val="24"/>
          <w:szCs w:val="24"/>
        </w:rPr>
        <w:t xml:space="preserve">ratkaisua </w:t>
      </w:r>
      <w:r w:rsidRPr="004A3B10">
        <w:rPr>
          <w:rFonts w:asciiTheme="minorHAnsi" w:hAnsiTheme="minorHAnsi"/>
          <w:sz w:val="24"/>
          <w:szCs w:val="24"/>
        </w:rPr>
        <w:t>perusteltuna.</w:t>
      </w:r>
    </w:p>
    <w:p w:rsidR="00186AE3" w:rsidRPr="004A3B10" w:rsidRDefault="00186AE3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186AE3" w:rsidRPr="004A3B10" w:rsidRDefault="00B75CE6" w:rsidP="00423487">
      <w:pPr>
        <w:pStyle w:val="CSMemoheading2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T</w:t>
      </w:r>
      <w:r w:rsidR="00186AE3" w:rsidRPr="004A3B10">
        <w:rPr>
          <w:rFonts w:asciiTheme="minorHAnsi" w:hAnsiTheme="minorHAnsi"/>
          <w:sz w:val="24"/>
          <w:szCs w:val="24"/>
        </w:rPr>
        <w:t>ehokkuu</w:t>
      </w:r>
      <w:r w:rsidRPr="004A3B10">
        <w:rPr>
          <w:rFonts w:asciiTheme="minorHAnsi" w:hAnsiTheme="minorHAnsi"/>
          <w:sz w:val="24"/>
          <w:szCs w:val="24"/>
        </w:rPr>
        <w:t>den parantamiseen liittyvät toimet (</w:t>
      </w:r>
      <w:proofErr w:type="spellStart"/>
      <w:r w:rsidRPr="004A3B10">
        <w:rPr>
          <w:rFonts w:asciiTheme="minorHAnsi" w:hAnsiTheme="minorHAnsi"/>
          <w:sz w:val="24"/>
          <w:szCs w:val="24"/>
        </w:rPr>
        <w:t>Title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IV)</w:t>
      </w:r>
    </w:p>
    <w:p w:rsidR="00B75CE6" w:rsidRPr="004A3B10" w:rsidRDefault="00322917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Saneerausasioiden käsittely on Suomessa jo nyt keskitetty vain osaan käräjäoikeu</w:t>
      </w:r>
      <w:r w:rsidRPr="004A3B10">
        <w:rPr>
          <w:rFonts w:asciiTheme="minorHAnsi" w:hAnsiTheme="minorHAnsi"/>
          <w:sz w:val="24"/>
          <w:szCs w:val="24"/>
        </w:rPr>
        <w:t>k</w:t>
      </w:r>
      <w:r w:rsidRPr="004A3B10">
        <w:rPr>
          <w:rFonts w:asciiTheme="minorHAnsi" w:hAnsiTheme="minorHAnsi"/>
          <w:sz w:val="24"/>
          <w:szCs w:val="24"/>
        </w:rPr>
        <w:t>sista. Asianajajaliitto puoltaa pidemmällekin menevää keskittämistä saneerausasio</w:t>
      </w:r>
      <w:r w:rsidRPr="004A3B10">
        <w:rPr>
          <w:rFonts w:asciiTheme="minorHAnsi" w:hAnsiTheme="minorHAnsi"/>
          <w:sz w:val="24"/>
          <w:szCs w:val="24"/>
        </w:rPr>
        <w:t>i</w:t>
      </w:r>
      <w:r w:rsidRPr="004A3B10">
        <w:rPr>
          <w:rFonts w:asciiTheme="minorHAnsi" w:hAnsiTheme="minorHAnsi"/>
          <w:sz w:val="24"/>
          <w:szCs w:val="24"/>
        </w:rPr>
        <w:t>den edellyttämän asiantuntemuksen varmistamiseksi. Saneerausasioiden käsittely ei edellytä paikallisasiantuntemusta. Saneerausasiat käsitellään käytännössä kokonaan kirjallisessa menettelyssä kansliatyönä, jolloin asioiden käsittely koko maan kattava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ti eri tuomioistuimissa ei ole tarpeen. Kun tuomioistuimelle ollaan direktiiviehdotu</w:t>
      </w:r>
      <w:r w:rsidRPr="004A3B10">
        <w:rPr>
          <w:rFonts w:asciiTheme="minorHAnsi" w:hAnsiTheme="minorHAnsi"/>
          <w:sz w:val="24"/>
          <w:szCs w:val="24"/>
        </w:rPr>
        <w:t>k</w:t>
      </w:r>
      <w:r w:rsidRPr="004A3B10">
        <w:rPr>
          <w:rFonts w:asciiTheme="minorHAnsi" w:hAnsiTheme="minorHAnsi"/>
          <w:sz w:val="24"/>
          <w:szCs w:val="24"/>
        </w:rPr>
        <w:t xml:space="preserve">sessa vielä esittämässä uusia tehtäviä lähtien </w:t>
      </w:r>
      <w:r w:rsidR="002F2EF9" w:rsidRPr="004A3B10">
        <w:rPr>
          <w:rFonts w:asciiTheme="minorHAnsi" w:hAnsiTheme="minorHAnsi"/>
          <w:sz w:val="24"/>
          <w:szCs w:val="24"/>
        </w:rPr>
        <w:t xml:space="preserve">estopäätösten myöntämisestä </w:t>
      </w:r>
      <w:r w:rsidRPr="004A3B10">
        <w:rPr>
          <w:rFonts w:asciiTheme="minorHAnsi" w:hAnsiTheme="minorHAnsi"/>
          <w:sz w:val="24"/>
          <w:szCs w:val="24"/>
        </w:rPr>
        <w:t>vela</w:t>
      </w:r>
      <w:r w:rsidR="002F2EF9" w:rsidRPr="004A3B10">
        <w:rPr>
          <w:rFonts w:asciiTheme="minorHAnsi" w:hAnsiTheme="minorHAnsi"/>
          <w:sz w:val="24"/>
          <w:szCs w:val="24"/>
        </w:rPr>
        <w:t>l</w:t>
      </w:r>
      <w:r w:rsidR="002F2EF9" w:rsidRPr="004A3B10">
        <w:rPr>
          <w:rFonts w:asciiTheme="minorHAnsi" w:hAnsiTheme="minorHAnsi"/>
          <w:sz w:val="24"/>
          <w:szCs w:val="24"/>
        </w:rPr>
        <w:t>lisyrityksen arvon määrittelyyn</w:t>
      </w:r>
      <w:r w:rsidRPr="004A3B10">
        <w:rPr>
          <w:rFonts w:asciiTheme="minorHAnsi" w:hAnsiTheme="minorHAnsi"/>
          <w:sz w:val="24"/>
          <w:szCs w:val="24"/>
        </w:rPr>
        <w:t>, Asianajajaliitto korostaa asiaa käsittelevien tuom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reiden ja muun henkilökunnan osaamisen merkitystä. Keskittämisen lisäksi tuomioi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 xml:space="preserve">tuinten on varattava </w:t>
      </w:r>
      <w:r w:rsidR="002E2004" w:rsidRPr="004A3B10">
        <w:rPr>
          <w:rFonts w:asciiTheme="minorHAnsi" w:hAnsiTheme="minorHAnsi"/>
          <w:sz w:val="24"/>
          <w:szCs w:val="24"/>
        </w:rPr>
        <w:t xml:space="preserve">henkilökunnan kouluttamiseen ja </w:t>
      </w:r>
      <w:r w:rsidRPr="004A3B10">
        <w:rPr>
          <w:rFonts w:asciiTheme="minorHAnsi" w:hAnsiTheme="minorHAnsi"/>
          <w:sz w:val="24"/>
          <w:szCs w:val="24"/>
        </w:rPr>
        <w:t xml:space="preserve">asioiden </w:t>
      </w:r>
      <w:r w:rsidR="002E2004" w:rsidRPr="004A3B10">
        <w:rPr>
          <w:rFonts w:asciiTheme="minorHAnsi" w:hAnsiTheme="minorHAnsi"/>
          <w:sz w:val="24"/>
          <w:szCs w:val="24"/>
        </w:rPr>
        <w:t xml:space="preserve">muuhun </w:t>
      </w:r>
      <w:r w:rsidRPr="004A3B10">
        <w:rPr>
          <w:rFonts w:asciiTheme="minorHAnsi" w:hAnsiTheme="minorHAnsi"/>
          <w:sz w:val="24"/>
          <w:szCs w:val="24"/>
        </w:rPr>
        <w:t xml:space="preserve">käsittelyyn riittävät resurssit, jotta direktiiviehdotuksessakin tavoiteltu tehokas ja edullinen </w:t>
      </w:r>
      <w:r w:rsidR="002E2004" w:rsidRPr="004A3B10">
        <w:rPr>
          <w:rFonts w:asciiTheme="minorHAnsi" w:hAnsiTheme="minorHAnsi"/>
          <w:sz w:val="24"/>
          <w:szCs w:val="24"/>
        </w:rPr>
        <w:t>s</w:t>
      </w:r>
      <w:r w:rsidR="002E2004" w:rsidRPr="004A3B10">
        <w:rPr>
          <w:rFonts w:asciiTheme="minorHAnsi" w:hAnsiTheme="minorHAnsi"/>
          <w:sz w:val="24"/>
          <w:szCs w:val="24"/>
        </w:rPr>
        <w:t>a</w:t>
      </w:r>
      <w:r w:rsidR="002E2004" w:rsidRPr="004A3B10">
        <w:rPr>
          <w:rFonts w:asciiTheme="minorHAnsi" w:hAnsiTheme="minorHAnsi"/>
          <w:sz w:val="24"/>
          <w:szCs w:val="24"/>
        </w:rPr>
        <w:t>neeraus</w:t>
      </w:r>
      <w:r w:rsidRPr="004A3B10">
        <w:rPr>
          <w:rFonts w:asciiTheme="minorHAnsi" w:hAnsiTheme="minorHAnsi"/>
          <w:sz w:val="24"/>
          <w:szCs w:val="24"/>
        </w:rPr>
        <w:t>menettely on saavutettavissa.</w:t>
      </w:r>
    </w:p>
    <w:p w:rsidR="004E1EA0" w:rsidRPr="004A3B10" w:rsidRDefault="004E1EA0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25 kannustetaan jäsenvaltioita tukemaan alan omien käytänteiden ja va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taavien ohjeiden kehittämistä. Asianajajaliitto korostaa konkurssiasiain</w:t>
      </w:r>
      <w:r w:rsidR="00D93C8E" w:rsidRPr="004A3B10">
        <w:rPr>
          <w:rFonts w:asciiTheme="minorHAnsi" w:hAnsiTheme="minorHAnsi"/>
          <w:sz w:val="24"/>
          <w:szCs w:val="24"/>
        </w:rPr>
        <w:t xml:space="preserve"> </w:t>
      </w:r>
      <w:r w:rsidRPr="004A3B10">
        <w:rPr>
          <w:rFonts w:asciiTheme="minorHAnsi" w:hAnsiTheme="minorHAnsi"/>
          <w:sz w:val="24"/>
          <w:szCs w:val="24"/>
        </w:rPr>
        <w:t>neuvottel</w:t>
      </w:r>
      <w:r w:rsidRPr="004A3B10">
        <w:rPr>
          <w:rFonts w:asciiTheme="minorHAnsi" w:hAnsiTheme="minorHAnsi"/>
          <w:sz w:val="24"/>
          <w:szCs w:val="24"/>
        </w:rPr>
        <w:t>u</w:t>
      </w:r>
      <w:r w:rsidRPr="004A3B10">
        <w:rPr>
          <w:rFonts w:asciiTheme="minorHAnsi" w:hAnsiTheme="minorHAnsi"/>
          <w:sz w:val="24"/>
          <w:szCs w:val="24"/>
        </w:rPr>
        <w:t xml:space="preserve">kunnan merkitystä tällaisten ohjeiden laatimisessa ja katsoo, että Suomessa </w:t>
      </w:r>
      <w:r w:rsidR="004A3B10" w:rsidRPr="004A3B10">
        <w:rPr>
          <w:rFonts w:asciiTheme="minorHAnsi" w:hAnsiTheme="minorHAnsi"/>
          <w:sz w:val="24"/>
          <w:szCs w:val="24"/>
        </w:rPr>
        <w:t>on</w:t>
      </w:r>
      <w:r w:rsidRPr="004A3B10">
        <w:rPr>
          <w:rFonts w:asciiTheme="minorHAnsi" w:hAnsiTheme="minorHAnsi"/>
          <w:sz w:val="24"/>
          <w:szCs w:val="24"/>
        </w:rPr>
        <w:t xml:space="preserve"> tältä osin jo täytetty direktiiviehdotuksen edellytykset.</w:t>
      </w:r>
    </w:p>
    <w:p w:rsidR="004E1EA0" w:rsidRPr="004A3B10" w:rsidRDefault="004710D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26 on tuotu hyvin esiin, että rajat ylittävissä saneerausmenettelyissä on varmistuttava selvittäjäksi määrätyn henkilön kielitaidosta, osaamisesta ja käytett</w:t>
      </w:r>
      <w:r w:rsidRPr="004A3B10">
        <w:rPr>
          <w:rFonts w:asciiTheme="minorHAnsi" w:hAnsiTheme="minorHAnsi"/>
          <w:sz w:val="24"/>
          <w:szCs w:val="24"/>
        </w:rPr>
        <w:t>ä</w:t>
      </w:r>
      <w:r w:rsidRPr="004A3B10">
        <w:rPr>
          <w:rFonts w:asciiTheme="minorHAnsi" w:hAnsiTheme="minorHAnsi"/>
          <w:sz w:val="24"/>
          <w:szCs w:val="24"/>
        </w:rPr>
        <w:t>vissä olevista riittävistä resursseista tällaisen vaativan toimeksiannon asianmukaise</w:t>
      </w:r>
      <w:r w:rsidRPr="004A3B10">
        <w:rPr>
          <w:rFonts w:asciiTheme="minorHAnsi" w:hAnsiTheme="minorHAnsi"/>
          <w:sz w:val="24"/>
          <w:szCs w:val="24"/>
        </w:rPr>
        <w:t>k</w:t>
      </w:r>
      <w:r w:rsidRPr="004A3B10">
        <w:rPr>
          <w:rFonts w:asciiTheme="minorHAnsi" w:hAnsiTheme="minorHAnsi"/>
          <w:sz w:val="24"/>
          <w:szCs w:val="24"/>
        </w:rPr>
        <w:t>si hoitamiseksi.</w:t>
      </w:r>
    </w:p>
    <w:p w:rsidR="004710DE" w:rsidRPr="004A3B10" w:rsidRDefault="004710D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Artiklassa 27 esitetään palkkiomallia, joka kannustaisi saneerausmenettelyn nopeaan ja tehokkaaseen hoitamiseen. Asianajajaliitto pitää ehdotusta kannatettavana ja t</w:t>
      </w:r>
      <w:r w:rsidRPr="004A3B10">
        <w:rPr>
          <w:rFonts w:asciiTheme="minorHAnsi" w:hAnsiTheme="minorHAnsi"/>
          <w:sz w:val="24"/>
          <w:szCs w:val="24"/>
        </w:rPr>
        <w:t>o</w:t>
      </w:r>
      <w:r w:rsidRPr="004A3B10">
        <w:rPr>
          <w:rFonts w:asciiTheme="minorHAnsi" w:hAnsiTheme="minorHAnsi"/>
          <w:sz w:val="24"/>
          <w:szCs w:val="24"/>
        </w:rPr>
        <w:t>teaa, että maksukyvyttömyysasioissa olisi muutenkin hyvä pohtia</w:t>
      </w:r>
      <w:r w:rsidR="00A813D4">
        <w:rPr>
          <w:rFonts w:asciiTheme="minorHAnsi" w:hAnsiTheme="minorHAnsi"/>
          <w:sz w:val="24"/>
          <w:szCs w:val="24"/>
        </w:rPr>
        <w:t>,</w:t>
      </w:r>
      <w:r w:rsidRPr="004A3B10">
        <w:rPr>
          <w:rFonts w:asciiTheme="minorHAnsi" w:hAnsiTheme="minorHAnsi"/>
          <w:sz w:val="24"/>
          <w:szCs w:val="24"/>
        </w:rPr>
        <w:t xml:space="preserve"> voisiko menettelyn onnistumisen joissakin tilanteissa sopia yhdistettäväksi selvittäjän tai pesänhoitajan palkkion määrään. Suomen nykylainsäädäntö ei tällaisia palkkiomalleja tunne, vaikka kansainvälisesti innovatiivisia palkkiomalleja käytetäänkin.</w:t>
      </w:r>
    </w:p>
    <w:p w:rsidR="006E59C1" w:rsidRPr="004A3B10" w:rsidRDefault="006E59C1" w:rsidP="00423487">
      <w:pPr>
        <w:pStyle w:val="CSNormal"/>
        <w:rPr>
          <w:rFonts w:asciiTheme="minorHAnsi" w:hAnsiTheme="minorHAnsi"/>
          <w:sz w:val="24"/>
          <w:szCs w:val="24"/>
        </w:rPr>
      </w:pPr>
    </w:p>
    <w:p w:rsidR="006E59C1" w:rsidRPr="004A3B10" w:rsidRDefault="00F4476F" w:rsidP="00423487">
      <w:pPr>
        <w:pStyle w:val="CSMemoheading2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T</w:t>
      </w:r>
      <w:r w:rsidR="006E59C1" w:rsidRPr="004A3B10">
        <w:rPr>
          <w:rFonts w:asciiTheme="minorHAnsi" w:hAnsiTheme="minorHAnsi"/>
          <w:sz w:val="24"/>
          <w:szCs w:val="24"/>
        </w:rPr>
        <w:t>ilastointi</w:t>
      </w:r>
      <w:r w:rsidRPr="004A3B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A3B10">
        <w:rPr>
          <w:rFonts w:asciiTheme="minorHAnsi" w:hAnsiTheme="minorHAnsi"/>
          <w:sz w:val="24"/>
          <w:szCs w:val="24"/>
        </w:rPr>
        <w:t>Title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V)</w:t>
      </w:r>
    </w:p>
    <w:p w:rsidR="00F4476F" w:rsidRPr="004A3B10" w:rsidRDefault="006D559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Direktiiviehdotuksessa esitetään laajamittaisen tilastoinnin aloittamista saneerau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 xml:space="preserve">asioissa. Suomessa ei tällä hetkellä tilastoida ehdotuksessa mainituista asioista </w:t>
      </w:r>
      <w:r w:rsidR="00A813D4">
        <w:rPr>
          <w:rFonts w:asciiTheme="minorHAnsi" w:hAnsiTheme="minorHAnsi"/>
          <w:sz w:val="24"/>
          <w:szCs w:val="24"/>
        </w:rPr>
        <w:t xml:space="preserve">muita </w:t>
      </w:r>
      <w:r w:rsidRPr="004A3B10">
        <w:rPr>
          <w:rFonts w:asciiTheme="minorHAnsi" w:hAnsiTheme="minorHAnsi"/>
          <w:sz w:val="24"/>
          <w:szCs w:val="24"/>
        </w:rPr>
        <w:t>kuin vireille tulleiden hakemusten määrää. Asianajajaliitto pitää tilastoinnin aloitt</w:t>
      </w:r>
      <w:r w:rsidRPr="004A3B10">
        <w:rPr>
          <w:rFonts w:asciiTheme="minorHAnsi" w:hAnsiTheme="minorHAnsi"/>
          <w:sz w:val="24"/>
          <w:szCs w:val="24"/>
        </w:rPr>
        <w:t>a</w:t>
      </w:r>
      <w:r w:rsidRPr="004A3B10">
        <w:rPr>
          <w:rFonts w:asciiTheme="minorHAnsi" w:hAnsiTheme="minorHAnsi"/>
          <w:sz w:val="24"/>
          <w:szCs w:val="24"/>
        </w:rPr>
        <w:t>mista hyvänä asiana, mutta pohtii, kenen vastuulle tilastotietojen tuottaminen jää ja miten esimerkiksi alakohdan 1 kohdassa (d) kuvatut menettelyn kustannukset lask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>taan.</w:t>
      </w:r>
    </w:p>
    <w:p w:rsidR="00D93C8E" w:rsidRPr="004A3B10" w:rsidRDefault="00D93C8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>Direktiivin edellyttämän tilastotiedon keräämiseksi tulee KOSTI-järjestelmän metati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>toja kehittää ja tilastointi tehdä automaattiseksi. Järjestelmän rajapinnat muihin ti</w:t>
      </w:r>
      <w:r w:rsidRPr="004A3B10">
        <w:rPr>
          <w:rFonts w:asciiTheme="minorHAnsi" w:hAnsiTheme="minorHAnsi"/>
          <w:sz w:val="24"/>
          <w:szCs w:val="24"/>
        </w:rPr>
        <w:t>e</w:t>
      </w:r>
      <w:r w:rsidRPr="004A3B10">
        <w:rPr>
          <w:rFonts w:asciiTheme="minorHAnsi" w:hAnsiTheme="minorHAnsi"/>
          <w:sz w:val="24"/>
          <w:szCs w:val="24"/>
        </w:rPr>
        <w:t xml:space="preserve">tojärjestelmiin on syytä kehittää sellaisiksi, että viranomaisten ja yrityssaneerauksia </w:t>
      </w:r>
      <w:r w:rsidRPr="004A3B10">
        <w:rPr>
          <w:rFonts w:asciiTheme="minorHAnsi" w:hAnsiTheme="minorHAnsi"/>
          <w:sz w:val="24"/>
          <w:szCs w:val="24"/>
        </w:rPr>
        <w:lastRenderedPageBreak/>
        <w:t xml:space="preserve">hoitavien yksityisten toimijoiden tietojärjestelmistä on tulevaisuudessa mahdollisuus automaattisesti välittää metatiedot (ja muut tiedot) </w:t>
      </w:r>
      <w:proofErr w:type="spellStart"/>
      <w:r w:rsidRPr="004A3B10">
        <w:rPr>
          <w:rFonts w:asciiTheme="minorHAnsi" w:hAnsiTheme="minorHAnsi"/>
          <w:sz w:val="24"/>
          <w:szCs w:val="24"/>
        </w:rPr>
        <w:t>KOSTIin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. </w:t>
      </w:r>
    </w:p>
    <w:p w:rsidR="005D3A2E" w:rsidRPr="004A3B10" w:rsidRDefault="00D93C8E" w:rsidP="00423487">
      <w:pPr>
        <w:pStyle w:val="CSParagraph"/>
        <w:ind w:left="1304"/>
        <w:rPr>
          <w:rFonts w:asciiTheme="minorHAnsi" w:hAnsiTheme="minorHAnsi"/>
          <w:sz w:val="24"/>
          <w:szCs w:val="24"/>
        </w:rPr>
      </w:pPr>
      <w:r w:rsidRPr="004A3B10">
        <w:rPr>
          <w:rFonts w:asciiTheme="minorHAnsi" w:hAnsiTheme="minorHAnsi"/>
          <w:sz w:val="24"/>
          <w:szCs w:val="24"/>
        </w:rPr>
        <w:t xml:space="preserve">Tilastotietojen syöttämisestä käsin ja keräämisestä eri paikoissa </w:t>
      </w:r>
      <w:r w:rsidR="004A3B10">
        <w:rPr>
          <w:rFonts w:asciiTheme="minorHAnsi" w:hAnsiTheme="minorHAnsi"/>
          <w:sz w:val="24"/>
          <w:szCs w:val="24"/>
        </w:rPr>
        <w:t>–</w:t>
      </w:r>
      <w:r w:rsidRPr="004A3B10">
        <w:rPr>
          <w:rFonts w:asciiTheme="minorHAnsi" w:hAnsiTheme="minorHAnsi"/>
          <w:sz w:val="24"/>
          <w:szCs w:val="24"/>
        </w:rPr>
        <w:t xml:space="preserve"> nyt ainakin käräj</w:t>
      </w:r>
      <w:r w:rsidRPr="004A3B10">
        <w:rPr>
          <w:rFonts w:asciiTheme="minorHAnsi" w:hAnsiTheme="minorHAnsi"/>
          <w:sz w:val="24"/>
          <w:szCs w:val="24"/>
        </w:rPr>
        <w:t>ä</w:t>
      </w:r>
      <w:r w:rsidRPr="004A3B10">
        <w:rPr>
          <w:rFonts w:asciiTheme="minorHAnsi" w:hAnsiTheme="minorHAnsi"/>
          <w:sz w:val="24"/>
          <w:szCs w:val="24"/>
        </w:rPr>
        <w:t xml:space="preserve">oikeuksissa ja selvittäjän/pesänhoitajan toimesta </w:t>
      </w:r>
      <w:proofErr w:type="spellStart"/>
      <w:r w:rsidRPr="004A3B10">
        <w:rPr>
          <w:rFonts w:asciiTheme="minorHAnsi" w:hAnsiTheme="minorHAnsi"/>
          <w:sz w:val="24"/>
          <w:szCs w:val="24"/>
        </w:rPr>
        <w:t>KOSTIin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</w:t>
      </w:r>
      <w:r w:rsidR="004A3B10">
        <w:rPr>
          <w:rFonts w:asciiTheme="minorHAnsi" w:hAnsiTheme="minorHAnsi"/>
          <w:sz w:val="24"/>
          <w:szCs w:val="24"/>
        </w:rPr>
        <w:t>–</w:t>
      </w:r>
      <w:r w:rsidRPr="004A3B10">
        <w:rPr>
          <w:rFonts w:asciiTheme="minorHAnsi" w:hAnsiTheme="minorHAnsi"/>
          <w:sz w:val="24"/>
          <w:szCs w:val="24"/>
        </w:rPr>
        <w:t xml:space="preserve"> tulee luopua niin nopea</w:t>
      </w:r>
      <w:r w:rsidRPr="004A3B10">
        <w:rPr>
          <w:rFonts w:asciiTheme="minorHAnsi" w:hAnsiTheme="minorHAnsi"/>
          <w:sz w:val="24"/>
          <w:szCs w:val="24"/>
        </w:rPr>
        <w:t>s</w:t>
      </w:r>
      <w:r w:rsidRPr="004A3B10">
        <w:rPr>
          <w:rFonts w:asciiTheme="minorHAnsi" w:hAnsiTheme="minorHAnsi"/>
          <w:sz w:val="24"/>
          <w:szCs w:val="24"/>
        </w:rPr>
        <w:t>ti kuin mahdollista. Kaikki tarvittavat tilastotiedot tulee kerätä niin automaattisesti kuin mahdollista. Jos tiedot tallennetaan yhdessä paikassa, niiden on automaattisesti siirryttävä muihin tarpeellisiin paikkoihin. Näin toteutettuna direktiivin vaatimien l</w:t>
      </w:r>
      <w:r w:rsidRPr="004A3B10">
        <w:rPr>
          <w:rFonts w:asciiTheme="minorHAnsi" w:hAnsiTheme="minorHAnsi"/>
          <w:sz w:val="24"/>
          <w:szCs w:val="24"/>
        </w:rPr>
        <w:t>u</w:t>
      </w:r>
      <w:r w:rsidRPr="004A3B10">
        <w:rPr>
          <w:rFonts w:asciiTheme="minorHAnsi" w:hAnsiTheme="minorHAnsi"/>
          <w:sz w:val="24"/>
          <w:szCs w:val="24"/>
        </w:rPr>
        <w:t>kuisten</w:t>
      </w:r>
      <w:r w:rsidR="00A813D4">
        <w:rPr>
          <w:rFonts w:asciiTheme="minorHAnsi" w:hAnsiTheme="minorHAnsi"/>
          <w:sz w:val="24"/>
          <w:szCs w:val="24"/>
        </w:rPr>
        <w:t>,</w:t>
      </w:r>
      <w:r w:rsidRPr="004A3B10">
        <w:rPr>
          <w:rFonts w:asciiTheme="minorHAnsi" w:hAnsiTheme="minorHAnsi"/>
          <w:sz w:val="24"/>
          <w:szCs w:val="24"/>
        </w:rPr>
        <w:t xml:space="preserve"> mutta sinänsä todennäköisesti hyödyllisten</w:t>
      </w:r>
      <w:r w:rsidR="00A813D4">
        <w:rPr>
          <w:rFonts w:asciiTheme="minorHAnsi" w:hAnsiTheme="minorHAnsi"/>
          <w:sz w:val="24"/>
          <w:szCs w:val="24"/>
        </w:rPr>
        <w:t>,</w:t>
      </w:r>
      <w:r w:rsidRPr="004A3B10">
        <w:rPr>
          <w:rFonts w:asciiTheme="minorHAnsi" w:hAnsiTheme="minorHAnsi"/>
          <w:sz w:val="24"/>
          <w:szCs w:val="24"/>
        </w:rPr>
        <w:t xml:space="preserve"> tilastotietojen kerääminen ei kohtuuttomasti rasita </w:t>
      </w:r>
      <w:proofErr w:type="spellStart"/>
      <w:r w:rsidRPr="004A3B10">
        <w:rPr>
          <w:rFonts w:asciiTheme="minorHAnsi" w:hAnsiTheme="minorHAnsi"/>
          <w:sz w:val="24"/>
          <w:szCs w:val="24"/>
        </w:rPr>
        <w:t>insolvenssiasioiden</w:t>
      </w:r>
      <w:proofErr w:type="spellEnd"/>
      <w:r w:rsidRPr="004A3B10">
        <w:rPr>
          <w:rFonts w:asciiTheme="minorHAnsi" w:hAnsiTheme="minorHAnsi"/>
          <w:sz w:val="24"/>
          <w:szCs w:val="24"/>
        </w:rPr>
        <w:t xml:space="preserve"> parissa </w:t>
      </w:r>
      <w:r w:rsidR="002C2AF7">
        <w:rPr>
          <w:rFonts w:asciiTheme="minorHAnsi" w:hAnsiTheme="minorHAnsi"/>
          <w:sz w:val="24"/>
          <w:szCs w:val="24"/>
        </w:rPr>
        <w:t>toimivia</w:t>
      </w:r>
      <w:r w:rsidRPr="004A3B10">
        <w:rPr>
          <w:rFonts w:asciiTheme="minorHAnsi" w:hAnsiTheme="minorHAnsi"/>
          <w:sz w:val="24"/>
          <w:szCs w:val="24"/>
        </w:rPr>
        <w:t>.</w:t>
      </w:r>
    </w:p>
    <w:p w:rsidR="004A3B10" w:rsidRDefault="004A3B10" w:rsidP="00423487">
      <w:pPr>
        <w:pStyle w:val="CSsignature"/>
        <w:ind w:left="13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Helsingissä joulukuun 2</w:t>
      </w:r>
      <w:r w:rsidR="00A813D4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 päivänä 2016</w:t>
      </w:r>
    </w:p>
    <w:p w:rsidR="004A3B10" w:rsidRPr="00F67A8D" w:rsidRDefault="004A3B10" w:rsidP="00423487">
      <w:pPr>
        <w:pStyle w:val="CSsignature"/>
        <w:ind w:left="1304"/>
        <w:rPr>
          <w:rFonts w:asciiTheme="minorHAnsi" w:hAnsiTheme="minorHAnsi"/>
          <w:sz w:val="24"/>
        </w:rPr>
      </w:pPr>
    </w:p>
    <w:p w:rsidR="004A3B10" w:rsidRPr="002E631F" w:rsidRDefault="004A3B10" w:rsidP="00423487">
      <w:pPr>
        <w:ind w:left="1304"/>
        <w:rPr>
          <w:rFonts w:ascii="Calibri" w:hAnsi="Calibri"/>
          <w:sz w:val="24"/>
        </w:rPr>
      </w:pPr>
      <w:r w:rsidRPr="002E631F">
        <w:rPr>
          <w:rFonts w:ascii="Calibri" w:hAnsi="Calibri"/>
          <w:sz w:val="24"/>
        </w:rPr>
        <w:t>SUOMEN ASIANAJAJALIITTO</w:t>
      </w:r>
    </w:p>
    <w:p w:rsidR="004A3B10" w:rsidRDefault="004A3B10" w:rsidP="00423487">
      <w:pPr>
        <w:rPr>
          <w:rFonts w:ascii="Calibri" w:hAnsi="Calibri"/>
          <w:sz w:val="24"/>
          <w:highlight w:val="yellow"/>
        </w:rPr>
      </w:pPr>
    </w:p>
    <w:p w:rsidR="004A3B10" w:rsidRPr="00617D62" w:rsidRDefault="004A3B10" w:rsidP="00423487">
      <w:pPr>
        <w:pStyle w:val="Sisennetty"/>
        <w:rPr>
          <w:rFonts w:ascii="Calibri" w:hAnsi="Calibri"/>
          <w:sz w:val="24"/>
          <w:szCs w:val="24"/>
          <w:lang w:eastAsia="en-US"/>
        </w:rPr>
      </w:pPr>
      <w:r w:rsidRPr="00E40481">
        <w:rPr>
          <w:noProof/>
          <w:sz w:val="24"/>
          <w:lang w:eastAsia="fi-FI"/>
        </w:rPr>
        <w:drawing>
          <wp:inline distT="0" distB="0" distL="0" distR="0" wp14:anchorId="4F8A5203" wp14:editId="08790B52">
            <wp:extent cx="1687830" cy="697230"/>
            <wp:effectExtent l="0" t="0" r="0" b="0"/>
            <wp:docPr id="5" name="Kuv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10" w:rsidRPr="00617D62" w:rsidRDefault="004A3B10" w:rsidP="00423487">
      <w:pPr>
        <w:pStyle w:val="Sisennetty"/>
        <w:rPr>
          <w:rFonts w:ascii="Calibri" w:hAnsi="Calibri"/>
          <w:sz w:val="24"/>
          <w:szCs w:val="24"/>
          <w:lang w:eastAsia="en-US"/>
        </w:rPr>
      </w:pPr>
      <w:r w:rsidRPr="00617D62">
        <w:rPr>
          <w:rFonts w:ascii="Calibri" w:hAnsi="Calibri"/>
          <w:sz w:val="24"/>
          <w:szCs w:val="24"/>
          <w:lang w:eastAsia="en-US"/>
        </w:rPr>
        <w:t>Jarkko Ruohola</w:t>
      </w:r>
    </w:p>
    <w:p w:rsidR="004A3B10" w:rsidRDefault="004A3B10" w:rsidP="00423487">
      <w:pPr>
        <w:pStyle w:val="Sisennetty"/>
        <w:rPr>
          <w:rFonts w:ascii="Calibri" w:hAnsi="Calibri"/>
          <w:sz w:val="24"/>
          <w:szCs w:val="24"/>
          <w:lang w:eastAsia="en-US"/>
        </w:rPr>
      </w:pPr>
      <w:r w:rsidRPr="00617D62">
        <w:rPr>
          <w:rFonts w:ascii="Calibri" w:hAnsi="Calibri"/>
          <w:sz w:val="24"/>
          <w:szCs w:val="24"/>
          <w:lang w:eastAsia="en-US"/>
        </w:rPr>
        <w:t>Suomen Asianajajaliiton puheenjohtaja, asianajaja</w:t>
      </w:r>
    </w:p>
    <w:p w:rsidR="004A3B10" w:rsidRPr="00617D62" w:rsidRDefault="004A3B10" w:rsidP="00423487">
      <w:pPr>
        <w:pStyle w:val="Sisennetty"/>
        <w:rPr>
          <w:rFonts w:ascii="Calibri" w:hAnsi="Calibri"/>
          <w:sz w:val="24"/>
          <w:szCs w:val="24"/>
          <w:lang w:eastAsia="en-US"/>
        </w:rPr>
      </w:pPr>
    </w:p>
    <w:p w:rsidR="005D66B2" w:rsidRPr="004A3B10" w:rsidRDefault="005D66B2" w:rsidP="00423487">
      <w:pPr>
        <w:spacing w:line="240" w:lineRule="atLeast"/>
        <w:rPr>
          <w:rFonts w:asciiTheme="minorHAnsi" w:hAnsiTheme="minorHAnsi"/>
          <w:sz w:val="24"/>
        </w:rPr>
      </w:pPr>
    </w:p>
    <w:p w:rsidR="006E59C1" w:rsidRDefault="005D66B2" w:rsidP="00423487">
      <w:pPr>
        <w:spacing w:line="240" w:lineRule="atLeast"/>
        <w:rPr>
          <w:rFonts w:asciiTheme="minorHAnsi" w:hAnsiTheme="minorHAnsi"/>
          <w:sz w:val="24"/>
        </w:rPr>
      </w:pPr>
      <w:r w:rsidRPr="004A3B10">
        <w:rPr>
          <w:rFonts w:asciiTheme="minorHAnsi" w:hAnsiTheme="minorHAnsi"/>
          <w:sz w:val="24"/>
        </w:rPr>
        <w:t xml:space="preserve">LAATI </w:t>
      </w:r>
      <w:r w:rsidR="004A3B10">
        <w:rPr>
          <w:rFonts w:asciiTheme="minorHAnsi" w:hAnsiTheme="minorHAnsi"/>
          <w:sz w:val="24"/>
        </w:rPr>
        <w:tab/>
        <w:t>A</w:t>
      </w:r>
      <w:r w:rsidR="004A3B10" w:rsidRPr="004A3B10">
        <w:rPr>
          <w:rFonts w:asciiTheme="minorHAnsi" w:hAnsiTheme="minorHAnsi"/>
          <w:sz w:val="24"/>
        </w:rPr>
        <w:t xml:space="preserve">sianajaja </w:t>
      </w:r>
      <w:r w:rsidRPr="004A3B10">
        <w:rPr>
          <w:rFonts w:asciiTheme="minorHAnsi" w:hAnsiTheme="minorHAnsi"/>
          <w:sz w:val="24"/>
        </w:rPr>
        <w:t>Salla Suominen,</w:t>
      </w:r>
      <w:r w:rsidR="004A3B10">
        <w:rPr>
          <w:rFonts w:asciiTheme="minorHAnsi" w:hAnsiTheme="minorHAnsi"/>
          <w:sz w:val="24"/>
        </w:rPr>
        <w:t xml:space="preserve"> </w:t>
      </w:r>
      <w:r w:rsidR="004A3B10" w:rsidRPr="004A3B10">
        <w:rPr>
          <w:rFonts w:asciiTheme="minorHAnsi" w:hAnsiTheme="minorHAnsi"/>
          <w:sz w:val="24"/>
        </w:rPr>
        <w:t>Asianajotoimisto Castrén &amp; Snellman Oy</w:t>
      </w:r>
      <w:r w:rsidRPr="004A3B10">
        <w:rPr>
          <w:rFonts w:asciiTheme="minorHAnsi" w:hAnsiTheme="minorHAnsi"/>
          <w:sz w:val="24"/>
        </w:rPr>
        <w:t>, Helsinki</w:t>
      </w:r>
    </w:p>
    <w:p w:rsidR="004A3B10" w:rsidRDefault="004A3B10" w:rsidP="00423487">
      <w:pPr>
        <w:spacing w:line="240" w:lineRule="atLeast"/>
        <w:rPr>
          <w:rFonts w:asciiTheme="minorHAnsi" w:hAnsiTheme="minorHAnsi"/>
          <w:sz w:val="24"/>
        </w:rPr>
      </w:pPr>
    </w:p>
    <w:p w:rsidR="004A3B10" w:rsidRDefault="004A3B10" w:rsidP="00423487">
      <w:pPr>
        <w:spacing w:line="240" w:lineRule="atLeast"/>
        <w:rPr>
          <w:rFonts w:asciiTheme="minorHAnsi" w:hAnsiTheme="minorHAnsi"/>
          <w:sz w:val="24"/>
        </w:rPr>
      </w:pPr>
    </w:p>
    <w:p w:rsidR="004A3B10" w:rsidRPr="004A3B10" w:rsidRDefault="004A3B10" w:rsidP="00423487">
      <w:pPr>
        <w:ind w:left="1276"/>
        <w:rPr>
          <w:rFonts w:ascii="Calibri" w:hAnsi="Calibri"/>
          <w:i/>
          <w:iCs/>
          <w:sz w:val="24"/>
        </w:rPr>
      </w:pPr>
      <w:r w:rsidRPr="007825EC">
        <w:rPr>
          <w:rFonts w:ascii="Calibri" w:hAnsi="Calibri"/>
          <w:i/>
          <w:iCs/>
          <w:sz w:val="24"/>
        </w:rPr>
        <w:t xml:space="preserve">Suomen Asianajajaliiton lausunnot valmistellaan oikeudellisissa asiantuntijaryhmissä, joiden toiminnassa on mukana noin 120 asianajajaa. Tämä lausunto on valmisteltu </w:t>
      </w:r>
      <w:proofErr w:type="spellStart"/>
      <w:r>
        <w:rPr>
          <w:rFonts w:ascii="Calibri" w:hAnsi="Calibri"/>
          <w:i/>
          <w:iCs/>
          <w:sz w:val="24"/>
        </w:rPr>
        <w:t>insolvenssi</w:t>
      </w:r>
      <w:r w:rsidRPr="007825EC">
        <w:rPr>
          <w:rFonts w:ascii="Calibri" w:hAnsi="Calibri"/>
          <w:i/>
          <w:iCs/>
          <w:sz w:val="24"/>
        </w:rPr>
        <w:t>oikeuden</w:t>
      </w:r>
      <w:proofErr w:type="spellEnd"/>
      <w:r w:rsidRPr="007825EC">
        <w:rPr>
          <w:rFonts w:ascii="Calibri" w:hAnsi="Calibri"/>
          <w:i/>
          <w:iCs/>
          <w:sz w:val="24"/>
        </w:rPr>
        <w:t xml:space="preserve"> </w:t>
      </w:r>
      <w:r>
        <w:rPr>
          <w:rFonts w:ascii="Calibri" w:hAnsi="Calibri"/>
          <w:i/>
          <w:iCs/>
          <w:sz w:val="24"/>
        </w:rPr>
        <w:t>asiantuntijaryhmässä</w:t>
      </w:r>
      <w:r w:rsidRPr="007825EC">
        <w:rPr>
          <w:rFonts w:ascii="Calibri" w:hAnsi="Calibri"/>
          <w:i/>
          <w:iCs/>
          <w:sz w:val="24"/>
        </w:rPr>
        <w:t>.</w:t>
      </w:r>
    </w:p>
    <w:sectPr w:rsidR="004A3B10" w:rsidRPr="004A3B10" w:rsidSect="002C3778">
      <w:headerReference w:type="default" r:id="rId17"/>
      <w:pgSz w:w="11906" w:h="16838" w:code="9"/>
      <w:pgMar w:top="1418" w:right="1134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1A" w:rsidRDefault="00B2471A" w:rsidP="00FE6E26">
      <w:pPr>
        <w:pStyle w:val="CSNormal"/>
      </w:pPr>
      <w:r>
        <w:separator/>
      </w:r>
    </w:p>
  </w:endnote>
  <w:endnote w:type="continuationSeparator" w:id="0">
    <w:p w:rsidR="00B2471A" w:rsidRDefault="00B2471A" w:rsidP="00FE6E26">
      <w:pPr>
        <w:pStyle w:val="C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8" w:rsidRDefault="00A45A8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8" w:rsidRDefault="00A45A8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8" w:rsidRDefault="00A45A8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1A" w:rsidRDefault="00B2471A" w:rsidP="00FE6E26">
      <w:pPr>
        <w:pStyle w:val="CSNormal"/>
      </w:pPr>
      <w:r>
        <w:separator/>
      </w:r>
    </w:p>
  </w:footnote>
  <w:footnote w:type="continuationSeparator" w:id="0">
    <w:p w:rsidR="00B2471A" w:rsidRDefault="00B2471A" w:rsidP="00FE6E26">
      <w:pPr>
        <w:pStyle w:val="C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8" w:rsidRDefault="00A45A8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0" w:rsidRDefault="004A3B10" w:rsidP="004A3B10">
    <w:pPr>
      <w:pStyle w:val="Yltunniste"/>
      <w:jc w:val="right"/>
    </w:pPr>
    <w:r>
      <w:rPr>
        <w:noProof/>
      </w:rPr>
      <w:drawing>
        <wp:inline distT="0" distB="0" distL="0" distR="0" wp14:anchorId="678B9B59" wp14:editId="71D38277">
          <wp:extent cx="2334895" cy="554990"/>
          <wp:effectExtent l="0" t="0" r="8255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3B10" w:rsidRDefault="004A3B10" w:rsidP="004A3B10">
    <w:pPr>
      <w:pStyle w:val="Yltunnis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8" w:rsidRPr="002C3778" w:rsidRDefault="002C3778">
    <w:pPr>
      <w:pStyle w:val="Yltunniste"/>
    </w:pPr>
    <w:r>
      <w:tab/>
    </w:r>
    <w:r>
      <w:tab/>
    </w:r>
    <w:r w:rsidRPr="002C3778">
      <w:t xml:space="preserve">Sivu </w:t>
    </w:r>
    <w:r w:rsidRPr="002C3778">
      <w:fldChar w:fldCharType="begin"/>
    </w:r>
    <w:r w:rsidRPr="002C3778">
      <w:instrText xml:space="preserve"> PAGE </w:instrText>
    </w:r>
    <w:r w:rsidRPr="002C3778">
      <w:fldChar w:fldCharType="separate"/>
    </w:r>
    <w:r>
      <w:rPr>
        <w:noProof/>
      </w:rPr>
      <w:t>1</w:t>
    </w:r>
    <w:r w:rsidRPr="002C3778">
      <w:fldChar w:fldCharType="end"/>
    </w:r>
    <w:r w:rsidRPr="002C3778">
      <w:t>/</w:t>
    </w:r>
    <w:fldSimple w:instr=" NUMPAGES ">
      <w:r w:rsidR="007A0BF9">
        <w:rPr>
          <w:noProof/>
        </w:rPr>
        <w:t>8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38762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CE0F18" w:rsidRPr="00CE0F18" w:rsidRDefault="00CE0F18">
        <w:pPr>
          <w:pStyle w:val="Yltunniste"/>
          <w:jc w:val="right"/>
          <w:rPr>
            <w:rFonts w:asciiTheme="minorHAnsi" w:hAnsiTheme="minorHAnsi"/>
            <w:sz w:val="22"/>
          </w:rPr>
        </w:pPr>
        <w:r w:rsidRPr="00CE0F18">
          <w:rPr>
            <w:rFonts w:asciiTheme="minorHAnsi" w:hAnsiTheme="minorHAnsi"/>
            <w:sz w:val="22"/>
          </w:rPr>
          <w:fldChar w:fldCharType="begin"/>
        </w:r>
        <w:r w:rsidRPr="00CE0F18">
          <w:rPr>
            <w:rFonts w:asciiTheme="minorHAnsi" w:hAnsiTheme="minorHAnsi"/>
            <w:sz w:val="22"/>
          </w:rPr>
          <w:instrText>PAGE   \* MERGEFORMAT</w:instrText>
        </w:r>
        <w:r w:rsidRPr="00CE0F18">
          <w:rPr>
            <w:rFonts w:asciiTheme="minorHAnsi" w:hAnsiTheme="minorHAnsi"/>
            <w:sz w:val="22"/>
          </w:rPr>
          <w:fldChar w:fldCharType="separate"/>
        </w:r>
        <w:r w:rsidR="007A0BF9">
          <w:rPr>
            <w:rFonts w:asciiTheme="minorHAnsi" w:hAnsiTheme="minorHAnsi"/>
            <w:noProof/>
            <w:sz w:val="22"/>
          </w:rPr>
          <w:t>8</w:t>
        </w:r>
        <w:r w:rsidRPr="00CE0F18">
          <w:rPr>
            <w:rFonts w:asciiTheme="minorHAnsi" w:hAnsiTheme="minorHAnsi"/>
            <w:sz w:val="22"/>
          </w:rPr>
          <w:fldChar w:fldCharType="end"/>
        </w:r>
        <w:r>
          <w:rPr>
            <w:rFonts w:asciiTheme="minorHAnsi" w:hAnsiTheme="minorHAnsi"/>
            <w:sz w:val="22"/>
          </w:rPr>
          <w:t xml:space="preserve"> (8)</w:t>
        </w:r>
      </w:p>
    </w:sdtContent>
  </w:sdt>
  <w:p w:rsidR="004A3B10" w:rsidRPr="004A3B10" w:rsidRDefault="004A3B10" w:rsidP="004A3B10">
    <w:pPr>
      <w:pStyle w:val="Yltunniste"/>
      <w:jc w:val="righ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64777"/>
    <w:multiLevelType w:val="hybridMultilevel"/>
    <w:tmpl w:val="0CA6BB96"/>
    <w:lvl w:ilvl="0" w:tplc="5AFE4284">
      <w:numFmt w:val="bullet"/>
      <w:lvlText w:val="-"/>
      <w:lvlJc w:val="left"/>
      <w:pPr>
        <w:ind w:left="107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6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B4D9A"/>
    <w:multiLevelType w:val="hybridMultilevel"/>
    <w:tmpl w:val="1D46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5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"/>
  </w:num>
  <w:num w:numId="5">
    <w:abstractNumId w:val="10"/>
  </w:num>
  <w:num w:numId="6">
    <w:abstractNumId w:val="8"/>
  </w:num>
  <w:num w:numId="7">
    <w:abstractNumId w:val="22"/>
  </w:num>
  <w:num w:numId="8">
    <w:abstractNumId w:val="5"/>
  </w:num>
  <w:num w:numId="9">
    <w:abstractNumId w:val="16"/>
  </w:num>
  <w:num w:numId="10">
    <w:abstractNumId w:val="30"/>
  </w:num>
  <w:num w:numId="11">
    <w:abstractNumId w:val="20"/>
  </w:num>
  <w:num w:numId="12">
    <w:abstractNumId w:val="4"/>
  </w:num>
  <w:num w:numId="13">
    <w:abstractNumId w:val="0"/>
  </w:num>
  <w:num w:numId="14">
    <w:abstractNumId w:val="25"/>
  </w:num>
  <w:num w:numId="15">
    <w:abstractNumId w:val="14"/>
  </w:num>
  <w:num w:numId="16">
    <w:abstractNumId w:val="29"/>
  </w:num>
  <w:num w:numId="17">
    <w:abstractNumId w:val="12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23"/>
  </w:num>
  <w:num w:numId="23">
    <w:abstractNumId w:val="18"/>
  </w:num>
  <w:num w:numId="24">
    <w:abstractNumId w:val="6"/>
  </w:num>
  <w:num w:numId="25">
    <w:abstractNumId w:val="26"/>
  </w:num>
  <w:num w:numId="26">
    <w:abstractNumId w:val="19"/>
  </w:num>
  <w:num w:numId="27">
    <w:abstractNumId w:val="15"/>
  </w:num>
  <w:num w:numId="28">
    <w:abstractNumId w:val="9"/>
  </w:num>
  <w:num w:numId="29">
    <w:abstractNumId w:val="24"/>
  </w:num>
  <w:num w:numId="30">
    <w:abstractNumId w:val="11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E"/>
    <w:rsid w:val="00005776"/>
    <w:rsid w:val="00010A15"/>
    <w:rsid w:val="000113C3"/>
    <w:rsid w:val="0002183E"/>
    <w:rsid w:val="00033475"/>
    <w:rsid w:val="00055A7D"/>
    <w:rsid w:val="00056AC9"/>
    <w:rsid w:val="0008065E"/>
    <w:rsid w:val="0008159A"/>
    <w:rsid w:val="0008276A"/>
    <w:rsid w:val="000954FE"/>
    <w:rsid w:val="000A4761"/>
    <w:rsid w:val="000A519B"/>
    <w:rsid w:val="000A6E85"/>
    <w:rsid w:val="000B31DA"/>
    <w:rsid w:val="000D108A"/>
    <w:rsid w:val="000D1C36"/>
    <w:rsid w:val="000D2AC4"/>
    <w:rsid w:val="000D2EC9"/>
    <w:rsid w:val="000D3D5A"/>
    <w:rsid w:val="000E03EB"/>
    <w:rsid w:val="000F12D6"/>
    <w:rsid w:val="00100EE0"/>
    <w:rsid w:val="00103398"/>
    <w:rsid w:val="0011120E"/>
    <w:rsid w:val="00113050"/>
    <w:rsid w:val="001215D1"/>
    <w:rsid w:val="00130146"/>
    <w:rsid w:val="00130E7B"/>
    <w:rsid w:val="00135F7C"/>
    <w:rsid w:val="00140158"/>
    <w:rsid w:val="001545A7"/>
    <w:rsid w:val="001554CA"/>
    <w:rsid w:val="00156BF5"/>
    <w:rsid w:val="00165A14"/>
    <w:rsid w:val="00171E43"/>
    <w:rsid w:val="00174D58"/>
    <w:rsid w:val="001822B8"/>
    <w:rsid w:val="00186AE3"/>
    <w:rsid w:val="00190B96"/>
    <w:rsid w:val="001A11D3"/>
    <w:rsid w:val="001A4CE3"/>
    <w:rsid w:val="001B26FB"/>
    <w:rsid w:val="001D3422"/>
    <w:rsid w:val="001D5D6D"/>
    <w:rsid w:val="001E06C0"/>
    <w:rsid w:val="001E169F"/>
    <w:rsid w:val="001E654F"/>
    <w:rsid w:val="001F0435"/>
    <w:rsid w:val="001F0AA7"/>
    <w:rsid w:val="001F2D0D"/>
    <w:rsid w:val="001F3A0C"/>
    <w:rsid w:val="001F7145"/>
    <w:rsid w:val="00201F52"/>
    <w:rsid w:val="00212B33"/>
    <w:rsid w:val="00226B82"/>
    <w:rsid w:val="002347DC"/>
    <w:rsid w:val="00235A37"/>
    <w:rsid w:val="00243D2E"/>
    <w:rsid w:val="00246774"/>
    <w:rsid w:val="00252E78"/>
    <w:rsid w:val="0025675A"/>
    <w:rsid w:val="002609D3"/>
    <w:rsid w:val="00264A9A"/>
    <w:rsid w:val="00270292"/>
    <w:rsid w:val="00272FA0"/>
    <w:rsid w:val="002742FA"/>
    <w:rsid w:val="00276038"/>
    <w:rsid w:val="00281AB9"/>
    <w:rsid w:val="00285FC6"/>
    <w:rsid w:val="002A203A"/>
    <w:rsid w:val="002A763B"/>
    <w:rsid w:val="002B13B1"/>
    <w:rsid w:val="002B6A5C"/>
    <w:rsid w:val="002C2368"/>
    <w:rsid w:val="002C2AF7"/>
    <w:rsid w:val="002C3778"/>
    <w:rsid w:val="002C441D"/>
    <w:rsid w:val="002C5DF1"/>
    <w:rsid w:val="002D497F"/>
    <w:rsid w:val="002E2004"/>
    <w:rsid w:val="002F2EF9"/>
    <w:rsid w:val="00304DB0"/>
    <w:rsid w:val="00314DC2"/>
    <w:rsid w:val="00315EA9"/>
    <w:rsid w:val="00317FD7"/>
    <w:rsid w:val="00322917"/>
    <w:rsid w:val="00326131"/>
    <w:rsid w:val="0033095A"/>
    <w:rsid w:val="00330A14"/>
    <w:rsid w:val="00334116"/>
    <w:rsid w:val="003345F3"/>
    <w:rsid w:val="00334A05"/>
    <w:rsid w:val="00350CBB"/>
    <w:rsid w:val="00355FEF"/>
    <w:rsid w:val="00356A85"/>
    <w:rsid w:val="00364AC6"/>
    <w:rsid w:val="00364EC8"/>
    <w:rsid w:val="00365372"/>
    <w:rsid w:val="003665A2"/>
    <w:rsid w:val="00374A3F"/>
    <w:rsid w:val="00381865"/>
    <w:rsid w:val="00382E69"/>
    <w:rsid w:val="00390985"/>
    <w:rsid w:val="00390B64"/>
    <w:rsid w:val="00397C87"/>
    <w:rsid w:val="003A452F"/>
    <w:rsid w:val="003B3C86"/>
    <w:rsid w:val="003B4D3C"/>
    <w:rsid w:val="003B5453"/>
    <w:rsid w:val="003C2044"/>
    <w:rsid w:val="003C24D9"/>
    <w:rsid w:val="003D63F1"/>
    <w:rsid w:val="003F05C6"/>
    <w:rsid w:val="003F0664"/>
    <w:rsid w:val="003F0C22"/>
    <w:rsid w:val="003F4D12"/>
    <w:rsid w:val="00403ECA"/>
    <w:rsid w:val="004074E3"/>
    <w:rsid w:val="00411138"/>
    <w:rsid w:val="00423487"/>
    <w:rsid w:val="00423EB3"/>
    <w:rsid w:val="00425CE1"/>
    <w:rsid w:val="0042651C"/>
    <w:rsid w:val="00435F8C"/>
    <w:rsid w:val="00441472"/>
    <w:rsid w:val="00446DE7"/>
    <w:rsid w:val="00450E55"/>
    <w:rsid w:val="004541BA"/>
    <w:rsid w:val="00455AD2"/>
    <w:rsid w:val="004710DE"/>
    <w:rsid w:val="004749BD"/>
    <w:rsid w:val="00483924"/>
    <w:rsid w:val="0048439B"/>
    <w:rsid w:val="00485476"/>
    <w:rsid w:val="00491447"/>
    <w:rsid w:val="00491A29"/>
    <w:rsid w:val="004923D0"/>
    <w:rsid w:val="0049600D"/>
    <w:rsid w:val="004A07C6"/>
    <w:rsid w:val="004A0CBF"/>
    <w:rsid w:val="004A25CB"/>
    <w:rsid w:val="004A3B10"/>
    <w:rsid w:val="004A5F0F"/>
    <w:rsid w:val="004B3BA7"/>
    <w:rsid w:val="004C3030"/>
    <w:rsid w:val="004D40BF"/>
    <w:rsid w:val="004D7620"/>
    <w:rsid w:val="004E1EA0"/>
    <w:rsid w:val="004E7117"/>
    <w:rsid w:val="004F22C1"/>
    <w:rsid w:val="004F2AB8"/>
    <w:rsid w:val="004F2D99"/>
    <w:rsid w:val="004F3564"/>
    <w:rsid w:val="004F4F54"/>
    <w:rsid w:val="00513446"/>
    <w:rsid w:val="005166FA"/>
    <w:rsid w:val="0052512A"/>
    <w:rsid w:val="00531F1A"/>
    <w:rsid w:val="00534C43"/>
    <w:rsid w:val="00552C07"/>
    <w:rsid w:val="00554010"/>
    <w:rsid w:val="005568A6"/>
    <w:rsid w:val="0055759B"/>
    <w:rsid w:val="00562B6E"/>
    <w:rsid w:val="00563198"/>
    <w:rsid w:val="005646B0"/>
    <w:rsid w:val="005668C9"/>
    <w:rsid w:val="00570ABC"/>
    <w:rsid w:val="005739AF"/>
    <w:rsid w:val="00576287"/>
    <w:rsid w:val="005779E2"/>
    <w:rsid w:val="00580FA4"/>
    <w:rsid w:val="005812C6"/>
    <w:rsid w:val="0058149B"/>
    <w:rsid w:val="00585DEB"/>
    <w:rsid w:val="0059242A"/>
    <w:rsid w:val="00592B50"/>
    <w:rsid w:val="00596A62"/>
    <w:rsid w:val="005A4BC2"/>
    <w:rsid w:val="005A750E"/>
    <w:rsid w:val="005D3666"/>
    <w:rsid w:val="005D3A2E"/>
    <w:rsid w:val="005D66B2"/>
    <w:rsid w:val="005E1C49"/>
    <w:rsid w:val="005E4387"/>
    <w:rsid w:val="005E745F"/>
    <w:rsid w:val="005F3463"/>
    <w:rsid w:val="005F3AB5"/>
    <w:rsid w:val="005F4F9E"/>
    <w:rsid w:val="005F68CA"/>
    <w:rsid w:val="0060596E"/>
    <w:rsid w:val="006127E1"/>
    <w:rsid w:val="00613067"/>
    <w:rsid w:val="00614966"/>
    <w:rsid w:val="00632E43"/>
    <w:rsid w:val="006340C3"/>
    <w:rsid w:val="00635B86"/>
    <w:rsid w:val="006407F4"/>
    <w:rsid w:val="00651F9F"/>
    <w:rsid w:val="006540CA"/>
    <w:rsid w:val="006615BD"/>
    <w:rsid w:val="00662D14"/>
    <w:rsid w:val="00670799"/>
    <w:rsid w:val="00670FA1"/>
    <w:rsid w:val="00683C31"/>
    <w:rsid w:val="00687892"/>
    <w:rsid w:val="0069165B"/>
    <w:rsid w:val="00691C71"/>
    <w:rsid w:val="006977BE"/>
    <w:rsid w:val="006A03F4"/>
    <w:rsid w:val="006A6350"/>
    <w:rsid w:val="006B1402"/>
    <w:rsid w:val="006B24F0"/>
    <w:rsid w:val="006B42F4"/>
    <w:rsid w:val="006C0391"/>
    <w:rsid w:val="006C1686"/>
    <w:rsid w:val="006C4629"/>
    <w:rsid w:val="006C5401"/>
    <w:rsid w:val="006C6A04"/>
    <w:rsid w:val="006C7249"/>
    <w:rsid w:val="006D4384"/>
    <w:rsid w:val="006D4F26"/>
    <w:rsid w:val="006D559E"/>
    <w:rsid w:val="006D574F"/>
    <w:rsid w:val="006D67BD"/>
    <w:rsid w:val="006E0A67"/>
    <w:rsid w:val="006E48A4"/>
    <w:rsid w:val="006E59C1"/>
    <w:rsid w:val="006E71C4"/>
    <w:rsid w:val="006F26F7"/>
    <w:rsid w:val="006F420C"/>
    <w:rsid w:val="00704D37"/>
    <w:rsid w:val="0071043A"/>
    <w:rsid w:val="00711CA5"/>
    <w:rsid w:val="007201C6"/>
    <w:rsid w:val="00726490"/>
    <w:rsid w:val="00736B8F"/>
    <w:rsid w:val="00742311"/>
    <w:rsid w:val="00742667"/>
    <w:rsid w:val="00743325"/>
    <w:rsid w:val="00743FE5"/>
    <w:rsid w:val="00744EE2"/>
    <w:rsid w:val="00746708"/>
    <w:rsid w:val="007516F2"/>
    <w:rsid w:val="00753A4F"/>
    <w:rsid w:val="00766E3B"/>
    <w:rsid w:val="00772BEF"/>
    <w:rsid w:val="007763EC"/>
    <w:rsid w:val="00776ADD"/>
    <w:rsid w:val="00787410"/>
    <w:rsid w:val="00787CA9"/>
    <w:rsid w:val="0079084C"/>
    <w:rsid w:val="00792DC0"/>
    <w:rsid w:val="00793652"/>
    <w:rsid w:val="007A0BF9"/>
    <w:rsid w:val="007A4E7A"/>
    <w:rsid w:val="007A56A2"/>
    <w:rsid w:val="007A6AA8"/>
    <w:rsid w:val="007B016F"/>
    <w:rsid w:val="007B2F1D"/>
    <w:rsid w:val="007B3B37"/>
    <w:rsid w:val="007B5430"/>
    <w:rsid w:val="007C027A"/>
    <w:rsid w:val="007D7029"/>
    <w:rsid w:val="007E1628"/>
    <w:rsid w:val="007E2518"/>
    <w:rsid w:val="007F3771"/>
    <w:rsid w:val="007F411E"/>
    <w:rsid w:val="007F49E9"/>
    <w:rsid w:val="008033FA"/>
    <w:rsid w:val="00814EEA"/>
    <w:rsid w:val="008215C0"/>
    <w:rsid w:val="0082636B"/>
    <w:rsid w:val="008314A8"/>
    <w:rsid w:val="00831814"/>
    <w:rsid w:val="00833699"/>
    <w:rsid w:val="008421B1"/>
    <w:rsid w:val="0084377B"/>
    <w:rsid w:val="0084490C"/>
    <w:rsid w:val="00847C7C"/>
    <w:rsid w:val="008519C4"/>
    <w:rsid w:val="00851BBB"/>
    <w:rsid w:val="008669DB"/>
    <w:rsid w:val="00877371"/>
    <w:rsid w:val="0088065D"/>
    <w:rsid w:val="00890AC5"/>
    <w:rsid w:val="00892627"/>
    <w:rsid w:val="008950AF"/>
    <w:rsid w:val="008A2BA8"/>
    <w:rsid w:val="008B7D0D"/>
    <w:rsid w:val="008C6763"/>
    <w:rsid w:val="008C68BC"/>
    <w:rsid w:val="008D22C9"/>
    <w:rsid w:val="008E13ED"/>
    <w:rsid w:val="008F0E06"/>
    <w:rsid w:val="008F5F29"/>
    <w:rsid w:val="008F7685"/>
    <w:rsid w:val="0090606B"/>
    <w:rsid w:val="00912161"/>
    <w:rsid w:val="00917665"/>
    <w:rsid w:val="009245E0"/>
    <w:rsid w:val="009262A0"/>
    <w:rsid w:val="00926EC6"/>
    <w:rsid w:val="00926F47"/>
    <w:rsid w:val="00927F6D"/>
    <w:rsid w:val="00932B8E"/>
    <w:rsid w:val="00942D87"/>
    <w:rsid w:val="009455D8"/>
    <w:rsid w:val="00946332"/>
    <w:rsid w:val="00952C3A"/>
    <w:rsid w:val="009709E0"/>
    <w:rsid w:val="00983A83"/>
    <w:rsid w:val="00986D3B"/>
    <w:rsid w:val="00996453"/>
    <w:rsid w:val="009965B7"/>
    <w:rsid w:val="009A12FA"/>
    <w:rsid w:val="009B355C"/>
    <w:rsid w:val="009B4835"/>
    <w:rsid w:val="009C1C2A"/>
    <w:rsid w:val="009C2915"/>
    <w:rsid w:val="009C3EC3"/>
    <w:rsid w:val="009C616F"/>
    <w:rsid w:val="009D26F3"/>
    <w:rsid w:val="009E0110"/>
    <w:rsid w:val="009E06C5"/>
    <w:rsid w:val="009E0DD7"/>
    <w:rsid w:val="009F612B"/>
    <w:rsid w:val="00A000C7"/>
    <w:rsid w:val="00A0086E"/>
    <w:rsid w:val="00A0204D"/>
    <w:rsid w:val="00A02A79"/>
    <w:rsid w:val="00A04842"/>
    <w:rsid w:val="00A04CA4"/>
    <w:rsid w:val="00A05859"/>
    <w:rsid w:val="00A14486"/>
    <w:rsid w:val="00A16001"/>
    <w:rsid w:val="00A17413"/>
    <w:rsid w:val="00A22055"/>
    <w:rsid w:val="00A24EAA"/>
    <w:rsid w:val="00A33760"/>
    <w:rsid w:val="00A43A67"/>
    <w:rsid w:val="00A45A88"/>
    <w:rsid w:val="00A57A4D"/>
    <w:rsid w:val="00A62CAD"/>
    <w:rsid w:val="00A65CED"/>
    <w:rsid w:val="00A66021"/>
    <w:rsid w:val="00A7107B"/>
    <w:rsid w:val="00A718A8"/>
    <w:rsid w:val="00A71CDA"/>
    <w:rsid w:val="00A813D4"/>
    <w:rsid w:val="00AA106A"/>
    <w:rsid w:val="00AA2694"/>
    <w:rsid w:val="00AA364E"/>
    <w:rsid w:val="00AA3D0C"/>
    <w:rsid w:val="00AA670B"/>
    <w:rsid w:val="00AA69B2"/>
    <w:rsid w:val="00AB395D"/>
    <w:rsid w:val="00AB49CB"/>
    <w:rsid w:val="00AC7607"/>
    <w:rsid w:val="00AD0CD6"/>
    <w:rsid w:val="00AD13FC"/>
    <w:rsid w:val="00AD63BF"/>
    <w:rsid w:val="00AD75DA"/>
    <w:rsid w:val="00AE056C"/>
    <w:rsid w:val="00AF10A8"/>
    <w:rsid w:val="00AF4363"/>
    <w:rsid w:val="00AF552B"/>
    <w:rsid w:val="00B01EC9"/>
    <w:rsid w:val="00B14C38"/>
    <w:rsid w:val="00B2471A"/>
    <w:rsid w:val="00B30912"/>
    <w:rsid w:val="00B37B7E"/>
    <w:rsid w:val="00B41033"/>
    <w:rsid w:val="00B53D33"/>
    <w:rsid w:val="00B63799"/>
    <w:rsid w:val="00B65F34"/>
    <w:rsid w:val="00B738D7"/>
    <w:rsid w:val="00B73D1A"/>
    <w:rsid w:val="00B75CE6"/>
    <w:rsid w:val="00B75F3B"/>
    <w:rsid w:val="00B76294"/>
    <w:rsid w:val="00B76600"/>
    <w:rsid w:val="00B81A33"/>
    <w:rsid w:val="00B86311"/>
    <w:rsid w:val="00B9433D"/>
    <w:rsid w:val="00B950BD"/>
    <w:rsid w:val="00B96FFF"/>
    <w:rsid w:val="00BA1D1F"/>
    <w:rsid w:val="00BA3BAB"/>
    <w:rsid w:val="00BA51AC"/>
    <w:rsid w:val="00BB2991"/>
    <w:rsid w:val="00BB3E05"/>
    <w:rsid w:val="00BB603A"/>
    <w:rsid w:val="00BC0630"/>
    <w:rsid w:val="00BC253B"/>
    <w:rsid w:val="00BD1FCB"/>
    <w:rsid w:val="00BD2D5E"/>
    <w:rsid w:val="00BD3B02"/>
    <w:rsid w:val="00BD4783"/>
    <w:rsid w:val="00BE411D"/>
    <w:rsid w:val="00BF1CD2"/>
    <w:rsid w:val="00BF348A"/>
    <w:rsid w:val="00BF3583"/>
    <w:rsid w:val="00C037DB"/>
    <w:rsid w:val="00C12212"/>
    <w:rsid w:val="00C142B7"/>
    <w:rsid w:val="00C20E43"/>
    <w:rsid w:val="00C41EEF"/>
    <w:rsid w:val="00C427FD"/>
    <w:rsid w:val="00C52639"/>
    <w:rsid w:val="00C52C0C"/>
    <w:rsid w:val="00C61740"/>
    <w:rsid w:val="00C64692"/>
    <w:rsid w:val="00C66BBA"/>
    <w:rsid w:val="00C71814"/>
    <w:rsid w:val="00C7673B"/>
    <w:rsid w:val="00C77B72"/>
    <w:rsid w:val="00C85BE8"/>
    <w:rsid w:val="00C871DD"/>
    <w:rsid w:val="00C87A05"/>
    <w:rsid w:val="00CA22DC"/>
    <w:rsid w:val="00CA24F6"/>
    <w:rsid w:val="00CB15D2"/>
    <w:rsid w:val="00CB1DD5"/>
    <w:rsid w:val="00CB2694"/>
    <w:rsid w:val="00CB4EB9"/>
    <w:rsid w:val="00CB4ED7"/>
    <w:rsid w:val="00CB4F5E"/>
    <w:rsid w:val="00CC368A"/>
    <w:rsid w:val="00CC3DB6"/>
    <w:rsid w:val="00CC60EE"/>
    <w:rsid w:val="00CE0F18"/>
    <w:rsid w:val="00CE1465"/>
    <w:rsid w:val="00CE49E3"/>
    <w:rsid w:val="00CF2D40"/>
    <w:rsid w:val="00D002FC"/>
    <w:rsid w:val="00D01FAA"/>
    <w:rsid w:val="00D02A2B"/>
    <w:rsid w:val="00D045E5"/>
    <w:rsid w:val="00D110E0"/>
    <w:rsid w:val="00D159D0"/>
    <w:rsid w:val="00D24B7D"/>
    <w:rsid w:val="00D26E43"/>
    <w:rsid w:val="00D27DCD"/>
    <w:rsid w:val="00D431FE"/>
    <w:rsid w:val="00D45C4C"/>
    <w:rsid w:val="00D46292"/>
    <w:rsid w:val="00D54566"/>
    <w:rsid w:val="00D6224B"/>
    <w:rsid w:val="00D63E93"/>
    <w:rsid w:val="00D67237"/>
    <w:rsid w:val="00D74A2E"/>
    <w:rsid w:val="00D74AFA"/>
    <w:rsid w:val="00D81EAD"/>
    <w:rsid w:val="00D8513F"/>
    <w:rsid w:val="00D86E20"/>
    <w:rsid w:val="00D905E0"/>
    <w:rsid w:val="00D93C8E"/>
    <w:rsid w:val="00D95E02"/>
    <w:rsid w:val="00DA01FB"/>
    <w:rsid w:val="00DA4E9C"/>
    <w:rsid w:val="00DA6C47"/>
    <w:rsid w:val="00DA70CD"/>
    <w:rsid w:val="00DA7320"/>
    <w:rsid w:val="00DB5D1C"/>
    <w:rsid w:val="00DC42C0"/>
    <w:rsid w:val="00DC653B"/>
    <w:rsid w:val="00DD13A9"/>
    <w:rsid w:val="00DD18C4"/>
    <w:rsid w:val="00DD37B9"/>
    <w:rsid w:val="00DE111F"/>
    <w:rsid w:val="00DE64AE"/>
    <w:rsid w:val="00DF0203"/>
    <w:rsid w:val="00DF4932"/>
    <w:rsid w:val="00E104FB"/>
    <w:rsid w:val="00E17175"/>
    <w:rsid w:val="00E20763"/>
    <w:rsid w:val="00E25C0B"/>
    <w:rsid w:val="00E27A08"/>
    <w:rsid w:val="00E374E1"/>
    <w:rsid w:val="00E64D1B"/>
    <w:rsid w:val="00E75C3F"/>
    <w:rsid w:val="00E77CC4"/>
    <w:rsid w:val="00E83A43"/>
    <w:rsid w:val="00E867CA"/>
    <w:rsid w:val="00E94333"/>
    <w:rsid w:val="00E97539"/>
    <w:rsid w:val="00EA36D8"/>
    <w:rsid w:val="00EB23D0"/>
    <w:rsid w:val="00EB3D2C"/>
    <w:rsid w:val="00EB66A6"/>
    <w:rsid w:val="00EB68A6"/>
    <w:rsid w:val="00EC13CD"/>
    <w:rsid w:val="00EC35E0"/>
    <w:rsid w:val="00EC7DB6"/>
    <w:rsid w:val="00ED1F0F"/>
    <w:rsid w:val="00EE793D"/>
    <w:rsid w:val="00EF0FD2"/>
    <w:rsid w:val="00EF6531"/>
    <w:rsid w:val="00EF7EF9"/>
    <w:rsid w:val="00F01E42"/>
    <w:rsid w:val="00F04082"/>
    <w:rsid w:val="00F1681F"/>
    <w:rsid w:val="00F17AD7"/>
    <w:rsid w:val="00F21D3F"/>
    <w:rsid w:val="00F2246E"/>
    <w:rsid w:val="00F263F4"/>
    <w:rsid w:val="00F27693"/>
    <w:rsid w:val="00F3014F"/>
    <w:rsid w:val="00F302A1"/>
    <w:rsid w:val="00F35F42"/>
    <w:rsid w:val="00F4476F"/>
    <w:rsid w:val="00F51AE9"/>
    <w:rsid w:val="00F521FF"/>
    <w:rsid w:val="00F53989"/>
    <w:rsid w:val="00F67BA3"/>
    <w:rsid w:val="00F7084C"/>
    <w:rsid w:val="00F748FF"/>
    <w:rsid w:val="00F87638"/>
    <w:rsid w:val="00F905D7"/>
    <w:rsid w:val="00F93367"/>
    <w:rsid w:val="00FA3A2C"/>
    <w:rsid w:val="00FC41D4"/>
    <w:rsid w:val="00FC46E8"/>
    <w:rsid w:val="00FD5DCD"/>
    <w:rsid w:val="00FD68E0"/>
    <w:rsid w:val="00FD7E65"/>
    <w:rsid w:val="00FE4FF8"/>
    <w:rsid w:val="00FE6E26"/>
    <w:rsid w:val="00FF5F2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uiPriority w:val="99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uiPriority w:val="99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uiPriority w:val="99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uiPriority w:val="99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uiPriority w:val="99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link w:val="YltunnisteChar"/>
    <w:uiPriority w:val="99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character" w:styleId="Kommentinviite">
    <w:name w:val="annotation reference"/>
    <w:basedOn w:val="Kappaleenoletusfontti"/>
    <w:semiHidden/>
    <w:unhideWhenUsed/>
    <w:rsid w:val="00E83A43"/>
    <w:rPr>
      <w:sz w:val="18"/>
      <w:szCs w:val="18"/>
    </w:rPr>
  </w:style>
  <w:style w:type="paragraph" w:styleId="Kommentinteksti">
    <w:name w:val="annotation text"/>
    <w:basedOn w:val="Normaali"/>
    <w:link w:val="KommentintekstiChar"/>
    <w:semiHidden/>
    <w:unhideWhenUsed/>
    <w:rsid w:val="00E83A43"/>
    <w:rPr>
      <w:sz w:val="24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83A43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83A43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83A43"/>
    <w:rPr>
      <w:b/>
      <w:bCs/>
      <w:sz w:val="24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E83A43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83A43"/>
    <w:rPr>
      <w:rFonts w:ascii="Times New Roman" w:hAnsi="Times New Roman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1043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SisennettyChar">
    <w:name w:val="Sisennetty Char"/>
    <w:basedOn w:val="Kappaleenoletusfontti"/>
    <w:link w:val="Sisennetty"/>
    <w:locked/>
    <w:rsid w:val="004A3B10"/>
    <w:rPr>
      <w:rFonts w:ascii="Verdana" w:hAnsi="Verdana"/>
      <w:lang w:eastAsia="en-GB"/>
    </w:rPr>
  </w:style>
  <w:style w:type="paragraph" w:customStyle="1" w:styleId="Sisennetty">
    <w:name w:val="Sisennetty"/>
    <w:basedOn w:val="Normaali"/>
    <w:link w:val="SisennettyChar"/>
    <w:qFormat/>
    <w:rsid w:val="004A3B10"/>
    <w:pPr>
      <w:ind w:left="1304"/>
    </w:pPr>
    <w:rPr>
      <w:rFonts w:ascii="Verdana" w:hAnsi="Verdana"/>
      <w:szCs w:val="20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CE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uiPriority w:val="99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uiPriority w:val="99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uiPriority w:val="99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uiPriority w:val="99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uiPriority w:val="99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link w:val="YltunnisteChar"/>
    <w:uiPriority w:val="99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character" w:styleId="Kommentinviite">
    <w:name w:val="annotation reference"/>
    <w:basedOn w:val="Kappaleenoletusfontti"/>
    <w:semiHidden/>
    <w:unhideWhenUsed/>
    <w:rsid w:val="00E83A43"/>
    <w:rPr>
      <w:sz w:val="18"/>
      <w:szCs w:val="18"/>
    </w:rPr>
  </w:style>
  <w:style w:type="paragraph" w:styleId="Kommentinteksti">
    <w:name w:val="annotation text"/>
    <w:basedOn w:val="Normaali"/>
    <w:link w:val="KommentintekstiChar"/>
    <w:semiHidden/>
    <w:unhideWhenUsed/>
    <w:rsid w:val="00E83A43"/>
    <w:rPr>
      <w:sz w:val="24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83A43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83A43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83A43"/>
    <w:rPr>
      <w:b/>
      <w:bCs/>
      <w:sz w:val="24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E83A43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83A43"/>
    <w:rPr>
      <w:rFonts w:ascii="Times New Roman" w:hAnsi="Times New Roman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1043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SisennettyChar">
    <w:name w:val="Sisennetty Char"/>
    <w:basedOn w:val="Kappaleenoletusfontti"/>
    <w:link w:val="Sisennetty"/>
    <w:locked/>
    <w:rsid w:val="004A3B10"/>
    <w:rPr>
      <w:rFonts w:ascii="Verdana" w:hAnsi="Verdana"/>
      <w:lang w:eastAsia="en-GB"/>
    </w:rPr>
  </w:style>
  <w:style w:type="paragraph" w:customStyle="1" w:styleId="Sisennetty">
    <w:name w:val="Sisennetty"/>
    <w:basedOn w:val="Normaali"/>
    <w:link w:val="SisennettyChar"/>
    <w:qFormat/>
    <w:rsid w:val="004A3B10"/>
    <w:pPr>
      <w:ind w:left="1304"/>
    </w:pPr>
    <w:rPr>
      <w:rFonts w:ascii="Verdana" w:hAnsi="Verdana"/>
      <w:szCs w:val="20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CE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8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eusministerio@om.fi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.aalto@om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2025</Words>
  <Characters>18698</Characters>
  <Application>Microsoft Office Word</Application>
  <DocSecurity>4</DocSecurity>
  <Lines>155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2016-12-21T11:01:00Z</dcterms:created>
  <dcterms:modified xsi:type="dcterms:W3CDTF">2016-12-21T11:01:00Z</dcterms:modified>
</cp:coreProperties>
</file>