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30" w:rsidRDefault="009844BF">
      <w:pPr>
        <w:pStyle w:val="AVIjaELYNormaaliSisentmtn"/>
      </w:pPr>
      <w:r>
        <w:t>Oikeusministeriö</w:t>
      </w:r>
    </w:p>
    <w:p w:rsidR="00112330" w:rsidRDefault="009844BF">
      <w:pPr>
        <w:pStyle w:val="AVIjaELYNormaaliSisentmtn"/>
      </w:pPr>
      <w:r>
        <w:t>PL 25</w:t>
      </w:r>
    </w:p>
    <w:p w:rsidR="00112330" w:rsidRDefault="009844BF">
      <w:pPr>
        <w:pStyle w:val="AVIjaELYNormaaliSisentmtn"/>
      </w:pPr>
      <w:r>
        <w:t>00023 Valtioneuvosto</w:t>
      </w:r>
    </w:p>
    <w:p w:rsidR="00112330" w:rsidRDefault="00112330">
      <w:pPr>
        <w:pStyle w:val="AVIjaELYNormaaliSisentmtn"/>
      </w:pPr>
    </w:p>
    <w:p w:rsidR="00112330" w:rsidRDefault="00112330">
      <w:pPr>
        <w:pStyle w:val="AVIjaELYNormaaliSisentmtn"/>
      </w:pPr>
    </w:p>
    <w:p w:rsidR="00727751" w:rsidRDefault="00727751">
      <w:pPr>
        <w:pStyle w:val="AVIjaELYNormaaliSisentmtn"/>
      </w:pPr>
    </w:p>
    <w:p w:rsidR="00727751" w:rsidRDefault="00727751">
      <w:pPr>
        <w:pStyle w:val="AVIjaELYNormaaliSisentmtn"/>
      </w:pPr>
    </w:p>
    <w:p w:rsidR="00727751" w:rsidRDefault="00727751">
      <w:pPr>
        <w:pStyle w:val="AVIjaELYNormaaliSisentmtn"/>
      </w:pPr>
    </w:p>
    <w:p w:rsidR="00727751" w:rsidRDefault="00727751">
      <w:pPr>
        <w:pStyle w:val="AVIjaELYNormaaliSisentmtn"/>
      </w:pPr>
    </w:p>
    <w:p w:rsidR="00727751" w:rsidRDefault="00727751">
      <w:pPr>
        <w:pStyle w:val="AVIjaELYNormaaliSisentmtn"/>
      </w:pPr>
    </w:p>
    <w:p w:rsidR="00727751" w:rsidRDefault="00727751">
      <w:pPr>
        <w:pStyle w:val="AVIjaELYNormaaliSisentmtn"/>
      </w:pPr>
    </w:p>
    <w:p w:rsidR="00112330" w:rsidRDefault="00112330">
      <w:pPr>
        <w:pStyle w:val="AVIjaELYNormaaliSisentmtn"/>
      </w:pPr>
      <w:r>
        <w:t>Viite</w:t>
      </w:r>
      <w:r w:rsidR="009844BF">
        <w:tab/>
      </w:r>
      <w:proofErr w:type="spellStart"/>
      <w:r w:rsidR="009844BF">
        <w:t>OM:n</w:t>
      </w:r>
      <w:proofErr w:type="spellEnd"/>
      <w:r w:rsidR="009844BF">
        <w:t xml:space="preserve"> lausuntopyyntö 28.12.2009</w:t>
      </w:r>
    </w:p>
    <w:p w:rsidR="00112330" w:rsidRDefault="009844BF">
      <w:pPr>
        <w:pStyle w:val="AVIjaELYOtsikko1"/>
      </w:pPr>
      <w:proofErr w:type="gramStart"/>
      <w:r>
        <w:t>Sähköisestä asioinnista viranomaistoiminnassa annetun lain muuttaminen</w:t>
      </w:r>
      <w:proofErr w:type="gramEnd"/>
    </w:p>
    <w:p w:rsidR="009844BF" w:rsidRPr="009844BF" w:rsidRDefault="009844BF" w:rsidP="009844BF">
      <w:pPr>
        <w:rPr>
          <w:lang w:eastAsia="fi-FI"/>
        </w:rPr>
      </w:pPr>
    </w:p>
    <w:p w:rsidR="00112330" w:rsidRDefault="009844BF">
      <w:pPr>
        <w:pStyle w:val="AVIjaELYleipteksti"/>
      </w:pPr>
      <w:r>
        <w:t xml:space="preserve">Keski-Suomen </w:t>
      </w:r>
      <w:proofErr w:type="spellStart"/>
      <w:r>
        <w:t>Ely-keskus</w:t>
      </w:r>
      <w:proofErr w:type="spellEnd"/>
      <w:r>
        <w:t xml:space="preserve"> toteaa lausuntonaan seuraavaa:</w:t>
      </w:r>
    </w:p>
    <w:p w:rsidR="009844BF" w:rsidRDefault="009844BF">
      <w:pPr>
        <w:pStyle w:val="AVIjaELYleipteksti"/>
      </w:pPr>
      <w:r>
        <w:t>Lain muutos on sinällään kannatettava.  Tietotekniikan laajentunut käyttöalue ja sen jokapäiväistyminen tuo sekä asiakkaalle että hänen asioitaan käsittelevälle viranomaiselle mahdollisuuden joutuisaan ja kustannustehokkaaseen toimintaan.</w:t>
      </w:r>
    </w:p>
    <w:p w:rsidR="009844BF" w:rsidRDefault="009844BF">
      <w:pPr>
        <w:pStyle w:val="AVIjaELYleipteksti"/>
      </w:pPr>
      <w:proofErr w:type="spellStart"/>
      <w:r>
        <w:t>Ely-keskus</w:t>
      </w:r>
      <w:proofErr w:type="spellEnd"/>
      <w:r>
        <w:t xml:space="preserve"> haluaan kuitenkin kiinnittää huomioita eräisiin yksityiskohtiin, joilla saattaa olla merkitystä lain </w:t>
      </w:r>
      <w:r w:rsidR="00C131E7">
        <w:t xml:space="preserve">käytännön soveltamisen </w:t>
      </w:r>
      <w:proofErr w:type="gramStart"/>
      <w:r w:rsidR="00C131E7">
        <w:t xml:space="preserve">kannalta.  </w:t>
      </w:r>
      <w:proofErr w:type="gramEnd"/>
      <w:r w:rsidR="00C131E7">
        <w:t>Aluehallinnos</w:t>
      </w:r>
      <w:r w:rsidR="00506D77">
        <w:t>s</w:t>
      </w:r>
      <w:r w:rsidR="00C131E7">
        <w:t xml:space="preserve">a ei vielä tunneta kovin tarkasti </w:t>
      </w:r>
      <w:proofErr w:type="spellStart"/>
      <w:r w:rsidR="00C131E7">
        <w:t>asiontitiliin</w:t>
      </w:r>
      <w:proofErr w:type="spellEnd"/>
      <w:r w:rsidR="00C131E7">
        <w:t xml:space="preserve"> liittyviä tekijöitä, joten huomiota kiinnitetään lähinnä sellaisiin yksityiskohtiin, joita saattaa tulla eteen </w:t>
      </w:r>
      <w:proofErr w:type="spellStart"/>
      <w:r w:rsidR="00C131E7">
        <w:t>jokapäiväsessä</w:t>
      </w:r>
      <w:proofErr w:type="spellEnd"/>
      <w:r w:rsidR="00C131E7">
        <w:t xml:space="preserve"> toiminnassa.</w:t>
      </w:r>
    </w:p>
    <w:p w:rsidR="00821446" w:rsidRDefault="00821446" w:rsidP="00821446">
      <w:pPr>
        <w:pStyle w:val="AVIjaELYleipteksti"/>
        <w:numPr>
          <w:ilvl w:val="0"/>
          <w:numId w:val="1"/>
        </w:numPr>
      </w:pPr>
      <w:r>
        <w:t>Kansalaisen asiointitili tulisi olla olemassa ennen kuin lain muutos pannaan täytäntöön.  Asioimistapa tulisi olla yksiselitteinen ja kaikille viranomaisille sama, jotta kaikkia asiakkaita kohdeltaisiin hallintolain tasa-arvoisen kohteluperiaatteen mukaan.  Näin ei myöskään oikeuden menetyksiä tulisi.</w:t>
      </w:r>
    </w:p>
    <w:p w:rsidR="00136E94" w:rsidRDefault="00821446" w:rsidP="00821446">
      <w:pPr>
        <w:pStyle w:val="AVIjaELYleipteksti"/>
        <w:numPr>
          <w:ilvl w:val="0"/>
          <w:numId w:val="1"/>
        </w:numPr>
      </w:pPr>
      <w:r>
        <w:t xml:space="preserve">Onko huomioitu EU-rahastoihin liittyvät vaateet?  EU-rahastoasiat muodostavat suuren tehtäväkokonaisuuden </w:t>
      </w:r>
      <w:proofErr w:type="spellStart"/>
      <w:r>
        <w:t>Ely-keskusten</w:t>
      </w:r>
      <w:proofErr w:type="spellEnd"/>
      <w:r>
        <w:t xml:space="preserve"> toiminnassa. </w:t>
      </w:r>
      <w:proofErr w:type="spellStart"/>
      <w:r>
        <w:t>TEM:n</w:t>
      </w:r>
      <w:proofErr w:type="spellEnd"/>
      <w:r>
        <w:t xml:space="preserve"> rakennerahasto-ohjelmia </w:t>
      </w:r>
      <w:r w:rsidR="00A44846">
        <w:t xml:space="preserve">(EAKR ja ESR) </w:t>
      </w:r>
      <w:r>
        <w:t>koskevan hallintoviranomaisen ohjeen 27.2.2009 (645/023/2009) kohdan 1.2 mukaan ”Toistaiseksi sähköinen (allekirjoitus) tunnistaminen ei ole riittävä.  Hakemukseen tekemällään allekirjoituksella hakija sitoutuu oikeudellisesti rahoituksen saamiseen liittyviin ehtoihin”.  Vastaavasti viranomaisen päätöksen allekirjoitus ja sen tiedoksianto saattavat edellyttää allekirjoitettua versioita.</w:t>
      </w:r>
      <w:r w:rsidR="00A44846">
        <w:t xml:space="preserve"> </w:t>
      </w:r>
      <w:proofErr w:type="spellStart"/>
      <w:r w:rsidR="00A44846">
        <w:t>EMR:n</w:t>
      </w:r>
      <w:proofErr w:type="spellEnd"/>
      <w:r w:rsidR="00A44846">
        <w:t xml:space="preserve"> osalta </w:t>
      </w:r>
      <w:r w:rsidR="00224C70">
        <w:t>ei hanke- ja rakennetukien toistaiseksi void</w:t>
      </w:r>
      <w:r w:rsidR="006B4710">
        <w:t>a hakea sähköisesti, vaan kumpiak</w:t>
      </w:r>
      <w:r w:rsidR="00224C70">
        <w:t xml:space="preserve">in on haettava vahvistetulla lomakkeella, joka on allekirjoitettava.  Tällöin tulee selvitettäväksi </w:t>
      </w:r>
      <w:r w:rsidR="00224C70">
        <w:lastRenderedPageBreak/>
        <w:t>edellä mainituin tavoin onko mahdollista ko. rahaston päätö</w:t>
      </w:r>
      <w:r w:rsidR="006B4710">
        <w:t>sten allekirjoitus ja tie</w:t>
      </w:r>
      <w:r w:rsidR="00224C70">
        <w:t xml:space="preserve">doksianto nyt ehdotetuin tavoin. </w:t>
      </w:r>
    </w:p>
    <w:p w:rsidR="00112330" w:rsidRDefault="00BB2CF4" w:rsidP="00BB2CF4">
      <w:pPr>
        <w:pStyle w:val="AVIjaELYleipteksti"/>
        <w:numPr>
          <w:ilvl w:val="0"/>
          <w:numId w:val="1"/>
        </w:numPr>
      </w:pPr>
      <w:r>
        <w:t xml:space="preserve">Lakiehdotus näyttäisi käsittelevän asiaa enimmäkseen yksittäisen luonnollisen henkilön kannalta.  Tällaisen asiakkaan sähköpostiosoite on useimmiten selvä ja yksiselitteinen.  Näin ollen tiedoksiannotkin menevät hyvin perille.  </w:t>
      </w:r>
      <w:r w:rsidR="00494CAC">
        <w:t xml:space="preserve">Poikkeuksen tähän voivat muodostaa perheiden yhteiset sähköpostit.  Tällöin sähköpostin lukeminen ja sen tiedot saattavat jäädä vain toiselle puolisolle tai muulle perheen jäsenelle. Erityisen ongelmalliseksi </w:t>
      </w:r>
      <w:proofErr w:type="spellStart"/>
      <w:r w:rsidR="00494CAC">
        <w:t>Ely-keskusten</w:t>
      </w:r>
      <w:proofErr w:type="spellEnd"/>
      <w:r w:rsidR="00494CAC">
        <w:t xml:space="preserve"> kannalta saattaa muodostua todisteellisten tiedoksiantojen toimittaminen asiakasyrityksille</w:t>
      </w:r>
      <w:r>
        <w:t xml:space="preserve"> </w:t>
      </w:r>
      <w:r w:rsidR="007551C3">
        <w:t>(vastaavasti mui</w:t>
      </w:r>
      <w:r w:rsidR="00494CAC">
        <w:t>lle yhteisö</w:t>
      </w:r>
      <w:r w:rsidR="007551C3">
        <w:t>i</w:t>
      </w:r>
      <w:r w:rsidR="00494CAC">
        <w:t>lle</w:t>
      </w:r>
      <w:r w:rsidR="00630D64">
        <w:t>)</w:t>
      </w:r>
      <w:r w:rsidR="00494CAC">
        <w:t>.</w:t>
      </w:r>
      <w:r w:rsidR="00630D64">
        <w:t xml:space="preserve"> </w:t>
      </w:r>
      <w:r>
        <w:t xml:space="preserve">  Hakemukset allekirjoittaa kaupparekisteriin merkitty tai muuten valtuutettu taho, mutta valituskelpoinen päätös saattaa mennä yrityksen yleiseen postiin.  Tällöin tulee ongelmaksi se, että yrityksen sisällä päätöksen tulisi siirtyä pikaisesti oikealle henkilölle mahdollisten velvoitteiden täyttämistä tai valituksen tekoa varten.  Varsinkin loma-aikana on riski, että saatu sähköinen tiedoksianto jää ns. organisaatiopostiin joko tiedoksi</w:t>
      </w:r>
      <w:r w:rsidR="00F75885">
        <w:t>annon osalta tai myös palvelime</w:t>
      </w:r>
      <w:r>
        <w:t xml:space="preserve">lta haettavan päätöksen osalta. </w:t>
      </w:r>
      <w:r w:rsidR="00836EB1">
        <w:t xml:space="preserve"> Vahvaa tunnistusta käytettäessä pankkitunnuksetkin saattavat olla esim. yrityksen taloushallinnossa eiv</w:t>
      </w:r>
      <w:r w:rsidR="006B4710">
        <w:t>ä</w:t>
      </w:r>
      <w:r w:rsidR="00836EB1">
        <w:t>tkä hakemusasioita hoitavilla henkilöillä.</w:t>
      </w:r>
    </w:p>
    <w:p w:rsidR="003F4209" w:rsidRDefault="003F4209" w:rsidP="00BB2CF4">
      <w:pPr>
        <w:pStyle w:val="AVIjaELYleipteksti"/>
        <w:numPr>
          <w:ilvl w:val="0"/>
          <w:numId w:val="1"/>
        </w:numPr>
      </w:pPr>
      <w:r>
        <w:t xml:space="preserve">Suomessa kesäaika saattaa muodostaa erityisen ongelman.  Asiakas toki ottaa riskin antaessaan nimenomaisen suostumuksen sähköiseen tiedonantoon, mutta kaikki eivät varmaankaan miellä, että he saattavat olla pitkiä aikoja esim. kesämökillä poissa sähköpostien </w:t>
      </w:r>
      <w:r w:rsidR="0098325F">
        <w:t xml:space="preserve">ja yleensä laajakaistamahdollisuuksien </w:t>
      </w:r>
      <w:r>
        <w:t>ääreltä.  Tällöin asiat saattavat vähintäänkin viivästyä.</w:t>
      </w:r>
    </w:p>
    <w:p w:rsidR="00836EB1" w:rsidRDefault="00E70F9F" w:rsidP="00BB2CF4">
      <w:pPr>
        <w:pStyle w:val="AVIjaELYleipteksti"/>
        <w:numPr>
          <w:ilvl w:val="0"/>
          <w:numId w:val="1"/>
        </w:numPr>
      </w:pPr>
      <w:r>
        <w:t>Tavallisen tiedoksiannon osalta mainitaan, että asianomaiselle on annettava tieto lähettämispäivästä.  Todisteellisen tiedoksiannon osalta mainitaan, että asianosaiselle on annettava tieto noutopäivästä.  Epäselväksi jää miten tällainen tieto annetaan.  Riittääkö tavallisen tiedoksiannon osalta, että esim. sen ylälaidassa lukee ”Annettu tiedoksi xx.xx.20xx”.  Annetaanko todisteellisen tiedoksiannon osalta tieto noutopäivästä erillisellä sähköpostilla vai miten?  Annetaanko nämä tiedoksiannot aktiivisesti vai pyynnöstä?  Lakiteksti jää näiltä osin epäselväksi.</w:t>
      </w:r>
    </w:p>
    <w:p w:rsidR="008455EE" w:rsidRDefault="008455EE" w:rsidP="00BB2CF4">
      <w:pPr>
        <w:pStyle w:val="AVIjaELYleipteksti"/>
        <w:numPr>
          <w:ilvl w:val="0"/>
          <w:numId w:val="1"/>
        </w:numPr>
      </w:pPr>
      <w:r>
        <w:t>Viranomaistyön lisääntymisen välttämiseksi lienee tarpeen, että järjestelmä ilmoittaisi hakijalle, samoin kuin viranomaiselle, tiedon noutopäivästä.  Tällöin viranomaisen ei tarvitsisi erikseen valvoa tiedoksiannon toteutumista.</w:t>
      </w:r>
    </w:p>
    <w:p w:rsidR="008455EE" w:rsidRDefault="008455EE" w:rsidP="00BB2CF4">
      <w:pPr>
        <w:pStyle w:val="AVIjaELYleipteksti"/>
        <w:numPr>
          <w:ilvl w:val="0"/>
          <w:numId w:val="1"/>
        </w:numPr>
      </w:pPr>
      <w:proofErr w:type="gramStart"/>
      <w:r>
        <w:t>Kun tiedoksianto annetaan tavallisena tiedoksiantona niin tiedoksiannon katsotaan tapahtuneen silloin kun viesti on lähetetty.</w:t>
      </w:r>
      <w:proofErr w:type="gramEnd"/>
      <w:r>
        <w:t xml:space="preserve">  </w:t>
      </w:r>
      <w:proofErr w:type="gramStart"/>
      <w:r>
        <w:t xml:space="preserve">Koska postilähetyksiin liittyy 7 päivän lisäaika olisi </w:t>
      </w:r>
      <w:r>
        <w:lastRenderedPageBreak/>
        <w:t>erehtymisenvaaran välttämiseksi hyvä mainita koskeeko ko. li</w:t>
      </w:r>
      <w:r w:rsidR="006F49F1">
        <w:t>säaika myös sähköisiä tiedoksiantoja</w:t>
      </w:r>
      <w:r>
        <w:t xml:space="preserve"> vai ei.</w:t>
      </w:r>
      <w:proofErr w:type="gramEnd"/>
    </w:p>
    <w:p w:rsidR="000030B4" w:rsidRDefault="000030B4" w:rsidP="00BB2CF4">
      <w:pPr>
        <w:pStyle w:val="AVIjaELYleipteksti"/>
        <w:numPr>
          <w:ilvl w:val="0"/>
          <w:numId w:val="1"/>
        </w:numPr>
      </w:pPr>
      <w:r>
        <w:t xml:space="preserve">Lakiteksti edellyttää suostumuksen nimenomaisuutta.  Erimielisyystapauksia ajatellen olisi hyvä määrittää lakitekstiin esimerkkejä suostumuksenantotavasta.  Näitä voisi olla mm. nyt lakiehdotuksessa mainittu hakemuslomakkeen erityinen kohta, johon hyväksymisrasti merkittäisiin.  Suostumuksen tulisi olla jollakin tavoin </w:t>
      </w:r>
      <w:proofErr w:type="spellStart"/>
      <w:r>
        <w:t>dokumetoitavissa</w:t>
      </w:r>
      <w:proofErr w:type="spellEnd"/>
      <w:r>
        <w:t>.  Suullinen suostumus tuskin riittää?  Riittääkö jos asiakkaan kanssa käydystä puhelinkeskustelusta tehdään virallinen puhelinmuistio, jossa todetaan asiakkaan puhelimitse antaneen suostumuksensa?</w:t>
      </w:r>
    </w:p>
    <w:p w:rsidR="007F25EF" w:rsidRDefault="007F25EF" w:rsidP="00BB2CF4">
      <w:pPr>
        <w:pStyle w:val="AVIjaELYleipteksti"/>
        <w:numPr>
          <w:ilvl w:val="0"/>
          <w:numId w:val="1"/>
        </w:numPr>
      </w:pPr>
      <w:r>
        <w:t xml:space="preserve">Julkisuusasiat tulisi jotenkin pystyä huomiomaan </w:t>
      </w:r>
      <w:proofErr w:type="spellStart"/>
      <w:r>
        <w:t>aioittua</w:t>
      </w:r>
      <w:proofErr w:type="spellEnd"/>
      <w:r>
        <w:t xml:space="preserve"> tiedotustapaa käytettäessä.  Osa viranomaisen käsittelemistä asioista on vain asianosaisjulkisia.  Samoin eräät järjestelmät (esim.</w:t>
      </w:r>
      <w:r w:rsidR="00302D0A">
        <w:t xml:space="preserve"> työvoimahallinnon URA) sisältävät</w:t>
      </w:r>
      <w:r>
        <w:t xml:space="preserve"> tietoja, joita voidaan antaa vain asianosaisille.  Jos tiedoksianto menee perheen yhteiseen sähköpostiin tai yrityksen sähköpostiin</w:t>
      </w:r>
      <w:r w:rsidR="00094731">
        <w:t>,</w:t>
      </w:r>
      <w:r>
        <w:t xml:space="preserve"> niin julkisi</w:t>
      </w:r>
      <w:r w:rsidR="00F46B21">
        <w:t>ksi saattaa tulla asioita, joid</w:t>
      </w:r>
      <w:r>
        <w:t>en osalta julkisuus on julkisuuslain perusteella rajattu.</w:t>
      </w:r>
    </w:p>
    <w:p w:rsidR="00946F55" w:rsidRDefault="00946F55" w:rsidP="00BB2CF4">
      <w:pPr>
        <w:pStyle w:val="AVIjaELYleipteksti"/>
        <w:numPr>
          <w:ilvl w:val="0"/>
          <w:numId w:val="1"/>
        </w:numPr>
      </w:pPr>
      <w:r>
        <w:t>Uudistus edellyttää melkoista koulutus/perehdyttämismäärää.  Periaatteessa kaikkien päätöksiä valmistele</w:t>
      </w:r>
      <w:r w:rsidR="000B7A72">
        <w:t>vien ja tekevien</w:t>
      </w:r>
      <w:r>
        <w:t xml:space="preserve"> virkamiesten tulisi tuntea järjestelmä.  Lain muutosta täytäntöön pantaessa olisi hyvä samalla määrittää miten muutoksesta tiedotetaan ja ketkä sen tekevät.  Asiakirjahallinnon henkilöstöllä on varmasti </w:t>
      </w:r>
      <w:r w:rsidR="00A45C04">
        <w:t xml:space="preserve">osaltaan </w:t>
      </w:r>
      <w:r>
        <w:t xml:space="preserve">keskeinen asema, mutta </w:t>
      </w:r>
      <w:r w:rsidR="00A45C04">
        <w:t>tietoa tulee jakaa</w:t>
      </w:r>
      <w:r w:rsidR="00957B8F">
        <w:t xml:space="preserve"> laajemmallakin virkamieskunnalla.  Saattaisi olla tarkoituksenmukaista, että ministeriöt kouluttavat alaisen hallinnon tietyt henkilöt, jotka puolestaan kouluttavat alue- ja paikallisviranomaisia.</w:t>
      </w:r>
    </w:p>
    <w:p w:rsidR="004C6D3B" w:rsidRDefault="004C6D3B" w:rsidP="004C6D3B">
      <w:pPr>
        <w:pStyle w:val="AVIjaELYleipteksti"/>
      </w:pPr>
    </w:p>
    <w:p w:rsidR="004C6D3B" w:rsidRDefault="004C6D3B" w:rsidP="004C6D3B">
      <w:pPr>
        <w:pStyle w:val="AVIjaELYleipteksti"/>
      </w:pPr>
    </w:p>
    <w:p w:rsidR="004C6D3B" w:rsidRDefault="004C6D3B" w:rsidP="004C6D3B">
      <w:pPr>
        <w:pStyle w:val="AVIjaELYleipteksti"/>
      </w:pPr>
    </w:p>
    <w:p w:rsidR="004C6D3B" w:rsidRDefault="004C6D3B" w:rsidP="004C6D3B">
      <w:pPr>
        <w:pStyle w:val="AVIjaELYleipteksti"/>
      </w:pPr>
      <w:r>
        <w:t>Johtava lakimies</w:t>
      </w:r>
      <w:r>
        <w:tab/>
      </w:r>
      <w:r>
        <w:tab/>
        <w:t>Juhani Schiestl</w:t>
      </w:r>
    </w:p>
    <w:p w:rsidR="004C6D3B" w:rsidRDefault="004C6D3B" w:rsidP="004C6D3B">
      <w:pPr>
        <w:pStyle w:val="AVIjaELYleipteksti"/>
      </w:pPr>
    </w:p>
    <w:p w:rsidR="004C6D3B" w:rsidRDefault="004C6D3B" w:rsidP="004C6D3B">
      <w:pPr>
        <w:pStyle w:val="AVIjaELYleipteksti"/>
      </w:pPr>
    </w:p>
    <w:p w:rsidR="004C6D3B" w:rsidRDefault="00A4113A" w:rsidP="004C6D3B">
      <w:pPr>
        <w:pStyle w:val="AVIjaELYleipteksti"/>
      </w:pPr>
      <w:r>
        <w:t>Lakimies</w:t>
      </w:r>
      <w:r>
        <w:tab/>
      </w:r>
      <w:r>
        <w:tab/>
      </w:r>
      <w:r>
        <w:tab/>
        <w:t>Eeva-M</w:t>
      </w:r>
      <w:r w:rsidR="004C6D3B">
        <w:t>aria Särkijärvi</w:t>
      </w:r>
    </w:p>
    <w:p w:rsidR="00112330" w:rsidRDefault="00112330">
      <w:pPr>
        <w:pStyle w:val="AVIjaELYleipteksti"/>
      </w:pPr>
    </w:p>
    <w:p w:rsidR="00112330" w:rsidRDefault="00112330">
      <w:pPr>
        <w:pStyle w:val="AVIjaELYleipteksti"/>
      </w:pPr>
    </w:p>
    <w:p w:rsidR="00112330" w:rsidRDefault="00112330">
      <w:pPr>
        <w:pStyle w:val="AVIjaELYleipteksti"/>
      </w:pPr>
    </w:p>
    <w:p w:rsidR="00727751" w:rsidRDefault="00727751">
      <w:pPr>
        <w:pStyle w:val="AVIjaELYleipteksti"/>
      </w:pPr>
    </w:p>
    <w:p w:rsidR="00727751" w:rsidRDefault="00727751">
      <w:pPr>
        <w:pStyle w:val="AVIjaELYleipteksti"/>
      </w:pPr>
    </w:p>
    <w:p w:rsidR="00727751" w:rsidRDefault="00727751">
      <w:pPr>
        <w:pStyle w:val="AVIjaELYleipteksti"/>
      </w:pPr>
    </w:p>
    <w:p w:rsidR="00727751" w:rsidRDefault="00727751">
      <w:pPr>
        <w:pStyle w:val="AVIjaELYleipteksti"/>
      </w:pPr>
    </w:p>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112330" w:rsidRDefault="00112330"/>
    <w:p w:rsidR="00634DCB" w:rsidRDefault="00634DCB"/>
    <w:sectPr w:rsidR="00634DCB" w:rsidSect="00C21A3B">
      <w:headerReference w:type="default" r:id="rId7"/>
      <w:footerReference w:type="default" r:id="rId8"/>
      <w:headerReference w:type="first" r:id="rId9"/>
      <w:footerReference w:type="first" r:id="rId10"/>
      <w:type w:val="continuous"/>
      <w:pgSz w:w="11906" w:h="16838" w:code="9"/>
      <w:pgMar w:top="1418" w:right="1134" w:bottom="1418" w:left="1134" w:header="709"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731" w:rsidRDefault="00094731">
      <w:r>
        <w:separator/>
      </w:r>
    </w:p>
  </w:endnote>
  <w:endnote w:type="continuationSeparator" w:id="0">
    <w:p w:rsidR="00094731" w:rsidRDefault="000947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31" w:rsidRDefault="00094731">
    <w:pPr>
      <w:pStyle w:val="AVIjaELYNormaaliSisentmtn"/>
      <w:tabs>
        <w:tab w:val="left" w:pos="2694"/>
        <w:tab w:val="left" w:pos="5103"/>
        <w:tab w:val="left" w:pos="7797"/>
      </w:tabs>
      <w:rPr>
        <w:color w:val="003883"/>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31" w:rsidRDefault="00094731">
    <w:pPr>
      <w:pStyle w:val="ELYyl-jaalatunniste"/>
    </w:pPr>
    <w:r>
      <w:t>KESKI-SUOMEN ELINKEINO-, LIIKENNE- JA YMPÄRISTÖKESKUS</w:t>
    </w:r>
  </w:p>
  <w:tbl>
    <w:tblPr>
      <w:tblW w:w="9889" w:type="dxa"/>
      <w:tblLook w:val="04A0"/>
    </w:tblPr>
    <w:tblGrid>
      <w:gridCol w:w="2929"/>
      <w:gridCol w:w="6960"/>
    </w:tblGrid>
    <w:tr w:rsidR="00094731" w:rsidTr="00634DCB">
      <w:trPr>
        <w:trHeight w:hRule="exact" w:val="397"/>
      </w:trPr>
      <w:tc>
        <w:tcPr>
          <w:tcW w:w="2929" w:type="dxa"/>
        </w:tcPr>
        <w:p w:rsidR="00094731" w:rsidRDefault="00094731">
          <w:pPr>
            <w:pStyle w:val="ELYyl-jaalatunniste"/>
          </w:pPr>
          <w:r>
            <w:t>Kutsunumero 020 636 0040</w:t>
          </w:r>
        </w:p>
        <w:p w:rsidR="00094731" w:rsidRDefault="00094731">
          <w:pPr>
            <w:pStyle w:val="ELYyl-jaalatunniste"/>
          </w:pPr>
          <w:proofErr w:type="spellStart"/>
          <w:r>
            <w:t>www.ely-keskus.fi/keski-suomi</w:t>
          </w:r>
          <w:proofErr w:type="spellEnd"/>
        </w:p>
      </w:tc>
      <w:tc>
        <w:tcPr>
          <w:tcW w:w="6960" w:type="dxa"/>
        </w:tcPr>
        <w:p w:rsidR="00094731" w:rsidRDefault="00094731">
          <w:pPr>
            <w:pStyle w:val="ELYyl-jaalatunniste"/>
          </w:pPr>
          <w:r>
            <w:t>Cygnaeuksenkatu 1</w:t>
          </w:r>
        </w:p>
        <w:p w:rsidR="00094731" w:rsidRDefault="00094731">
          <w:pPr>
            <w:pStyle w:val="ELYyl-jaalatunniste"/>
          </w:pPr>
          <w:r>
            <w:t>PL 250, 40101 Jyväskylä</w:t>
          </w:r>
        </w:p>
        <w:p w:rsidR="00094731" w:rsidRDefault="00094731">
          <w:pPr>
            <w:pStyle w:val="ELYyl-jaalatunniste"/>
          </w:pPr>
        </w:p>
        <w:p w:rsidR="00094731" w:rsidRDefault="00094731">
          <w:pPr>
            <w:pStyle w:val="ELYyl-jaalatunniste"/>
          </w:pPr>
        </w:p>
      </w:tc>
    </w:tr>
  </w:tbl>
  <w:p w:rsidR="00094731" w:rsidRDefault="00094731">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731" w:rsidRDefault="00094731">
      <w:r>
        <w:separator/>
      </w:r>
    </w:p>
  </w:footnote>
  <w:footnote w:type="continuationSeparator" w:id="0">
    <w:p w:rsidR="00094731" w:rsidRDefault="00094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31" w:rsidRDefault="00094731">
    <w:pPr>
      <w:pStyle w:val="ELYyl-jaalatunniste"/>
      <w:tabs>
        <w:tab w:val="clear" w:pos="1843"/>
        <w:tab w:val="clear" w:pos="2977"/>
        <w:tab w:val="clear" w:pos="4678"/>
        <w:tab w:val="clear" w:pos="9638"/>
        <w:tab w:val="left" w:pos="5954"/>
        <w:tab w:val="right" w:pos="9356"/>
      </w:tabs>
      <w:ind w:firstLine="595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636" w:type="dxa"/>
      <w:tblInd w:w="4853" w:type="dxa"/>
      <w:tblCellMar>
        <w:left w:w="0" w:type="dxa"/>
        <w:right w:w="0" w:type="dxa"/>
      </w:tblCellMar>
      <w:tblLook w:val="01E0"/>
    </w:tblPr>
    <w:tblGrid>
      <w:gridCol w:w="1839"/>
      <w:gridCol w:w="2797"/>
    </w:tblGrid>
    <w:tr w:rsidR="00094731" w:rsidTr="006E5844">
      <w:trPr>
        <w:trHeight w:hRule="exact" w:val="267"/>
      </w:trPr>
      <w:tc>
        <w:tcPr>
          <w:tcW w:w="1839" w:type="dxa"/>
        </w:tcPr>
        <w:p w:rsidR="00094731" w:rsidRDefault="00094731">
          <w:pPr>
            <w:pStyle w:val="ELYyl-jaalatunniste"/>
          </w:pPr>
          <w:r>
            <w:rPr>
              <w:noProof/>
              <w:lang w:eastAsia="fi-FI"/>
            </w:rPr>
            <w:drawing>
              <wp:anchor distT="0" distB="0" distL="114300" distR="114300" simplePos="0" relativeHeight="251658240" behindDoc="0" locked="0" layoutInCell="0" allowOverlap="1">
                <wp:simplePos x="0" y="0"/>
                <wp:positionH relativeFrom="page">
                  <wp:posOffset>241300</wp:posOffset>
                </wp:positionH>
                <wp:positionV relativeFrom="page">
                  <wp:posOffset>169545</wp:posOffset>
                </wp:positionV>
                <wp:extent cx="2178050" cy="762635"/>
                <wp:effectExtent l="0" t="0" r="0" b="0"/>
                <wp:wrapNone/>
                <wp:docPr id="12"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srcRect/>
                        <a:stretch>
                          <a:fillRect/>
                        </a:stretch>
                      </pic:blipFill>
                      <pic:spPr bwMode="auto">
                        <a:xfrm>
                          <a:off x="0" y="0"/>
                          <a:ext cx="2178050" cy="762635"/>
                        </a:xfrm>
                        <a:prstGeom prst="rect">
                          <a:avLst/>
                        </a:prstGeom>
                        <a:noFill/>
                      </pic:spPr>
                    </pic:pic>
                  </a:graphicData>
                </a:graphic>
              </wp:anchor>
            </w:drawing>
          </w:r>
        </w:p>
      </w:tc>
      <w:tc>
        <w:tcPr>
          <w:tcW w:w="2797" w:type="dxa"/>
        </w:tcPr>
        <w:p w:rsidR="00094731" w:rsidRDefault="00094731">
          <w:pPr>
            <w:pStyle w:val="ELYyl-jaalatunniste"/>
          </w:pPr>
        </w:p>
      </w:tc>
    </w:tr>
    <w:tr w:rsidR="00094731" w:rsidTr="006E5844">
      <w:trPr>
        <w:trHeight w:hRule="exact" w:val="267"/>
      </w:trPr>
      <w:tc>
        <w:tcPr>
          <w:tcW w:w="1839" w:type="dxa"/>
          <w:vMerge w:val="restart"/>
        </w:tcPr>
        <w:p w:rsidR="00094731" w:rsidRDefault="00A34EEE">
          <w:pPr>
            <w:pStyle w:val="ELYyl-jaalatunniste"/>
          </w:pPr>
          <w:r>
            <w:rPr>
              <w:noProof/>
              <w:lang w:eastAsia="fi-FI"/>
            </w:rPr>
            <w:pict>
              <v:shapetype id="_x0000_t202" coordsize="21600,21600" o:spt="202" path="m,l,21600r21600,l21600,xe">
                <v:stroke joinstyle="miter"/>
                <v:path gradientshapeok="t" o:connecttype="rect"/>
              </v:shapetype>
              <v:shape id="_x0000_s1032" type="#_x0000_t202" style="position:absolute;margin-left:-230.5pt;margin-top:14.2pt;width:192.75pt;height:21.75pt;z-index:251657216;mso-width-percent:400;mso-position-horizontal-relative:text;mso-position-vertical-relative:text;mso-width-percent:400;mso-width-relative:margin;mso-height-relative:margin" filled="f" stroked="f">
                <v:textbox style="mso-next-textbox:#_x0000_s1032">
                  <w:txbxContent>
                    <w:p w:rsidR="00094731" w:rsidRDefault="00094731">
                      <w:pPr>
                        <w:rPr>
                          <w:color w:val="595959"/>
                          <w:sz w:val="20"/>
                          <w:szCs w:val="20"/>
                        </w:rPr>
                      </w:pPr>
                      <w:r>
                        <w:rPr>
                          <w:color w:val="595959"/>
                          <w:sz w:val="20"/>
                          <w:szCs w:val="20"/>
                        </w:rPr>
                        <w:t>Keski-Suomi</w:t>
                      </w:r>
                    </w:p>
                  </w:txbxContent>
                </v:textbox>
              </v:shape>
            </w:pict>
          </w:r>
          <w:r w:rsidR="00094731">
            <w:t>Lausunto</w:t>
          </w:r>
        </w:p>
      </w:tc>
      <w:tc>
        <w:tcPr>
          <w:tcW w:w="2797" w:type="dxa"/>
        </w:tcPr>
        <w:p w:rsidR="00094731" w:rsidRDefault="00094731">
          <w:pPr>
            <w:pStyle w:val="ELYyl-jaalatunniste"/>
          </w:pPr>
        </w:p>
      </w:tc>
    </w:tr>
    <w:tr w:rsidR="00094731" w:rsidTr="006E5844">
      <w:trPr>
        <w:trHeight w:hRule="exact" w:val="267"/>
      </w:trPr>
      <w:tc>
        <w:tcPr>
          <w:tcW w:w="1839" w:type="dxa"/>
          <w:vMerge/>
        </w:tcPr>
        <w:p w:rsidR="00094731" w:rsidRDefault="00094731">
          <w:pPr>
            <w:pStyle w:val="ELYyl-jaalatunniste"/>
          </w:pPr>
        </w:p>
      </w:tc>
      <w:tc>
        <w:tcPr>
          <w:tcW w:w="2797" w:type="dxa"/>
        </w:tcPr>
        <w:p w:rsidR="00094731" w:rsidRDefault="00094731">
          <w:pPr>
            <w:pStyle w:val="ELYyl-jaalatunniste"/>
          </w:pPr>
        </w:p>
      </w:tc>
    </w:tr>
    <w:tr w:rsidR="00094731" w:rsidTr="006E5844">
      <w:trPr>
        <w:trHeight w:hRule="exact" w:val="533"/>
      </w:trPr>
      <w:tc>
        <w:tcPr>
          <w:tcW w:w="1839" w:type="dxa"/>
        </w:tcPr>
        <w:p w:rsidR="00094731" w:rsidRDefault="00094731">
          <w:pPr>
            <w:pStyle w:val="ELYyl-jaalatunniste"/>
          </w:pPr>
          <w:r>
            <w:t>29.1.2010</w:t>
          </w:r>
        </w:p>
      </w:tc>
      <w:tc>
        <w:tcPr>
          <w:tcW w:w="2797" w:type="dxa"/>
        </w:tcPr>
        <w:p w:rsidR="00094731" w:rsidRDefault="00094731">
          <w:pPr>
            <w:pStyle w:val="ELYyl-jaalatunniste"/>
          </w:pPr>
          <w:r>
            <w:t>13/42/2009</w:t>
          </w:r>
        </w:p>
      </w:tc>
    </w:tr>
  </w:tbl>
  <w:p w:rsidR="00094731" w:rsidRDefault="00094731">
    <w:pPr>
      <w:pStyle w:val="Yltunnist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6697E"/>
    <w:multiLevelType w:val="hybridMultilevel"/>
    <w:tmpl w:val="0F5A490A"/>
    <w:lvl w:ilvl="0" w:tplc="8882632C">
      <w:start w:val="29"/>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85FF0"/>
    <w:rsid w:val="000030B4"/>
    <w:rsid w:val="00012BD5"/>
    <w:rsid w:val="00094731"/>
    <w:rsid w:val="000B7A72"/>
    <w:rsid w:val="000F4526"/>
    <w:rsid w:val="00112330"/>
    <w:rsid w:val="00136E94"/>
    <w:rsid w:val="001435EC"/>
    <w:rsid w:val="00224C70"/>
    <w:rsid w:val="00302D0A"/>
    <w:rsid w:val="003F4209"/>
    <w:rsid w:val="00494CAC"/>
    <w:rsid w:val="004C6D3B"/>
    <w:rsid w:val="00501729"/>
    <w:rsid w:val="00506D77"/>
    <w:rsid w:val="00630D64"/>
    <w:rsid w:val="00634DCB"/>
    <w:rsid w:val="006B4710"/>
    <w:rsid w:val="006E5844"/>
    <w:rsid w:val="006F49F1"/>
    <w:rsid w:val="00727751"/>
    <w:rsid w:val="007551C3"/>
    <w:rsid w:val="007E5E7F"/>
    <w:rsid w:val="007F25EF"/>
    <w:rsid w:val="00821446"/>
    <w:rsid w:val="008346F7"/>
    <w:rsid w:val="00836EB1"/>
    <w:rsid w:val="008455EE"/>
    <w:rsid w:val="008944E5"/>
    <w:rsid w:val="00915DBE"/>
    <w:rsid w:val="00942FC2"/>
    <w:rsid w:val="00946F55"/>
    <w:rsid w:val="00957B8F"/>
    <w:rsid w:val="0098325F"/>
    <w:rsid w:val="009844BF"/>
    <w:rsid w:val="00A34EEE"/>
    <w:rsid w:val="00A4113A"/>
    <w:rsid w:val="00A44846"/>
    <w:rsid w:val="00A45C04"/>
    <w:rsid w:val="00B85FF0"/>
    <w:rsid w:val="00BB0C09"/>
    <w:rsid w:val="00BB2CF4"/>
    <w:rsid w:val="00C131E7"/>
    <w:rsid w:val="00C21A3B"/>
    <w:rsid w:val="00C436EC"/>
    <w:rsid w:val="00E20695"/>
    <w:rsid w:val="00E70F9F"/>
    <w:rsid w:val="00EF40DB"/>
    <w:rsid w:val="00F46B21"/>
    <w:rsid w:val="00F7588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AVI ja ELY_Normaali"/>
    <w:qFormat/>
    <w:rsid w:val="00C21A3B"/>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C21A3B"/>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C21A3B"/>
    <w:rPr>
      <w:rFonts w:ascii="Arial" w:eastAsia="Arial" w:hAnsi="Arial"/>
      <w:sz w:val="22"/>
      <w:szCs w:val="22"/>
      <w:lang w:val="fi-FI" w:eastAsia="en-US" w:bidi="ar-SA"/>
    </w:rPr>
  </w:style>
  <w:style w:type="paragraph" w:styleId="Alatunniste">
    <w:name w:val="footer"/>
    <w:basedOn w:val="Normaali"/>
    <w:link w:val="AlatunnisteChar"/>
    <w:unhideWhenUsed/>
    <w:rsid w:val="00C21A3B"/>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C21A3B"/>
    <w:rPr>
      <w:rFonts w:ascii="Arial" w:eastAsia="Arial" w:hAnsi="Arial"/>
      <w:b/>
      <w:sz w:val="18"/>
      <w:szCs w:val="18"/>
      <w:lang w:val="fi-FI" w:eastAsia="en-US" w:bidi="ar-SA"/>
    </w:rPr>
  </w:style>
  <w:style w:type="paragraph" w:customStyle="1" w:styleId="AVIjaELYNormaaliSisentmtn">
    <w:name w:val="AVI ja ELY_Normaali_Sisentämätön"/>
    <w:qFormat/>
    <w:rsid w:val="00C21A3B"/>
    <w:rPr>
      <w:rFonts w:ascii="Arial" w:hAnsi="Arial"/>
      <w:sz w:val="22"/>
      <w:szCs w:val="22"/>
    </w:rPr>
  </w:style>
  <w:style w:type="paragraph" w:customStyle="1" w:styleId="AVIjaELYleipteksti">
    <w:name w:val="AVI ja ELY_leipäteksti"/>
    <w:basedOn w:val="AVIjaELYNormaaliSisentmtn"/>
    <w:qFormat/>
    <w:rsid w:val="00C21A3B"/>
    <w:pPr>
      <w:spacing w:after="200" w:line="276" w:lineRule="auto"/>
      <w:ind w:left="2608"/>
    </w:pPr>
    <w:rPr>
      <w:szCs w:val="24"/>
    </w:rPr>
  </w:style>
  <w:style w:type="paragraph" w:customStyle="1" w:styleId="AVIjaELYOtsikko1">
    <w:name w:val="AVI ja ELY_Otsikko 1"/>
    <w:next w:val="Normaali"/>
    <w:qFormat/>
    <w:rsid w:val="00C21A3B"/>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C21A3B"/>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C21A3B"/>
    <w:rPr>
      <w:color w:val="595959"/>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655</Words>
  <Characters>5661</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Kirjelomakpohja suomi Word 2003</vt:lpstr>
    </vt:vector>
  </TitlesOfParts>
  <Company>Proinno Design Oy</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Kirjelomakpohja suomi Word 2003</dc:title>
  <dc:subject/>
  <dc:creator>suominen</dc:creator>
  <cp:keywords/>
  <cp:lastModifiedBy>Schiestl Juhani</cp:lastModifiedBy>
  <cp:revision>34</cp:revision>
  <cp:lastPrinted>2010-01-29T09:29:00Z</cp:lastPrinted>
  <dcterms:created xsi:type="dcterms:W3CDTF">2010-01-27T12:11:00Z</dcterms:created>
  <dcterms:modified xsi:type="dcterms:W3CDTF">2010-01-29T09:30:00Z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745283242</vt:i4>
  </property>
  <property fmtid="{D5CDD505-2E9C-101B-9397-08002B2CF9AE}" pid="3" name="_NewReviewCycle">
    <vt:lpwstr/>
  </property>
  <property fmtid="{D5CDD505-2E9C-101B-9397-08002B2CF9AE}" pid="4" name="_EmailSubject">
    <vt:lpwstr>lausunto sähköisestä asioinnista annetun lain muutosehdotuksesta</vt:lpwstr>
  </property>
  <property fmtid="{D5CDD505-2E9C-101B-9397-08002B2CF9AE}" pid="5" name="_AuthorEmail">
    <vt:lpwstr>juhani.schiestl@ely-keskus.fi</vt:lpwstr>
  </property>
  <property fmtid="{D5CDD505-2E9C-101B-9397-08002B2CF9AE}" pid="6" name="_AuthorEmailDisplayName">
    <vt:lpwstr>Schiestl Juhani</vt:lpwstr>
  </property>
  <property fmtid="{D5CDD505-2E9C-101B-9397-08002B2CF9AE}" pid="8" name="_PreviousAdHocReviewCycleID">
    <vt:i4>-213950913</vt:i4>
  </property>
</Properties>
</file>