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A7" w:rsidRPr="006D409A" w:rsidRDefault="00A30DA7" w:rsidP="00B422EA">
      <w:pPr>
        <w:pStyle w:val="Defaul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s1026" type="#_x0000_t75" style="position:absolute;margin-left:82.4pt;margin-top:0;width:122.4pt;height:75.55pt;z-index:251658240;visibility:visible;mso-position-horizontal:right;mso-position-horizontal-relative:margin;mso-position-vertical:top;mso-position-vertical-relative:margin">
            <v:imagedata r:id="rId4" o:title=""/>
            <w10:wrap type="square" anchorx="margin" anchory="margin"/>
          </v:shape>
        </w:pict>
      </w:r>
    </w:p>
    <w:p w:rsidR="00A30DA7" w:rsidRPr="006D409A" w:rsidRDefault="00A30DA7" w:rsidP="00B422EA">
      <w:pPr>
        <w:pStyle w:val="Default"/>
        <w:rPr>
          <w:rFonts w:ascii="ScalaSansOT-Bold" w:hAnsi="ScalaSansOT-Bold"/>
          <w:b/>
        </w:rPr>
      </w:pPr>
      <w:r w:rsidRPr="006D409A">
        <w:rPr>
          <w:rFonts w:ascii="ScalaSansOT-Bold" w:hAnsi="ScalaSansOT-Bold"/>
          <w:b/>
        </w:rPr>
        <w:t xml:space="preserve">Oikeusministeriö                                                                                      </w:t>
      </w:r>
    </w:p>
    <w:p w:rsidR="00A30DA7" w:rsidRPr="006D409A" w:rsidRDefault="00A30DA7" w:rsidP="00B422EA">
      <w:pPr>
        <w:pStyle w:val="Default"/>
        <w:rPr>
          <w:rFonts w:ascii="ScalaSansOT-Bold" w:hAnsi="ScalaSansOT-Bold"/>
          <w:b/>
        </w:rPr>
      </w:pPr>
      <w:r w:rsidRPr="006D409A">
        <w:rPr>
          <w:rFonts w:ascii="ScalaSansOT-Bold" w:hAnsi="ScalaSansOT-Bold"/>
          <w:b/>
        </w:rPr>
        <w:t>Oikeushallinto-osasto</w:t>
      </w:r>
    </w:p>
    <w:p w:rsidR="00A30DA7" w:rsidRPr="006D409A" w:rsidRDefault="00A30DA7" w:rsidP="00B422EA">
      <w:pPr>
        <w:pStyle w:val="Default"/>
        <w:rPr>
          <w:b/>
        </w:rPr>
      </w:pPr>
    </w:p>
    <w:p w:rsidR="00A30DA7" w:rsidRPr="006D409A" w:rsidRDefault="00A30DA7" w:rsidP="00B422EA">
      <w:pPr>
        <w:pStyle w:val="Default"/>
      </w:pPr>
      <w:r w:rsidRPr="006D409A">
        <w:t xml:space="preserve">                                                                                  </w:t>
      </w:r>
    </w:p>
    <w:p w:rsidR="00A30DA7" w:rsidRPr="006D409A" w:rsidRDefault="00A30DA7" w:rsidP="00B422EA">
      <w:pPr>
        <w:pStyle w:val="Default"/>
        <w:jc w:val="both"/>
        <w:rPr>
          <w:rFonts w:cs="ScalaSansOT"/>
          <w:sz w:val="28"/>
          <w:szCs w:val="28"/>
        </w:rPr>
      </w:pPr>
    </w:p>
    <w:p w:rsidR="00A30DA7" w:rsidRPr="006D409A" w:rsidRDefault="00A30DA7" w:rsidP="00B422EA">
      <w:pPr>
        <w:pStyle w:val="Default"/>
        <w:jc w:val="both"/>
        <w:rPr>
          <w:rFonts w:cs="ScalaSansOT"/>
          <w:sz w:val="28"/>
          <w:szCs w:val="28"/>
        </w:rPr>
      </w:pPr>
    </w:p>
    <w:p w:rsidR="00A30DA7" w:rsidRPr="006D409A" w:rsidRDefault="00A30DA7" w:rsidP="006D409A">
      <w:pPr>
        <w:pStyle w:val="Default"/>
        <w:rPr>
          <w:rFonts w:cs="ScalaSansOT"/>
        </w:rPr>
      </w:pPr>
      <w:r w:rsidRPr="006D409A">
        <w:rPr>
          <w:rFonts w:cs="ScalaSansOT"/>
        </w:rPr>
        <w:t>Lausunto hallituksen esityksestä laeiksi lapsen huollosta ja tapaamisoikeudesta annetun lain, riita-asioiden sovittelusta ja sovinnon vahvistamisesta yleisissä tuomioistuimissa annetun lain ja sosiaalihuoltolain muuttamisesta</w:t>
      </w:r>
    </w:p>
    <w:p w:rsidR="00A30DA7" w:rsidRPr="006D409A" w:rsidRDefault="00A30DA7" w:rsidP="006D409A">
      <w:pPr>
        <w:pStyle w:val="Default"/>
        <w:rPr>
          <w:rFonts w:cs="ScalaSansOT"/>
        </w:rPr>
      </w:pPr>
    </w:p>
    <w:p w:rsidR="00A30DA7" w:rsidRPr="006D409A" w:rsidRDefault="00A30DA7" w:rsidP="006D409A">
      <w:pPr>
        <w:pStyle w:val="Default"/>
        <w:rPr>
          <w:rFonts w:cs="ScalaSansOT"/>
        </w:rPr>
      </w:pPr>
    </w:p>
    <w:p w:rsidR="00A30DA7" w:rsidRPr="006D409A" w:rsidRDefault="00A30DA7" w:rsidP="006D409A">
      <w:pPr>
        <w:pStyle w:val="Default"/>
      </w:pPr>
    </w:p>
    <w:p w:rsidR="00A30DA7" w:rsidRPr="006D409A" w:rsidRDefault="00A30DA7" w:rsidP="006D409A">
      <w:pPr>
        <w:pStyle w:val="Default"/>
        <w:spacing w:line="276" w:lineRule="auto"/>
      </w:pPr>
      <w:r w:rsidRPr="006D409A">
        <w:t xml:space="preserve">Perheen hajoaminen ja parisuhteen päättyminen ovat lapsen kannalta aina riski. Huolto- ja tapaamiskiistojen ennaltaehkäisyyn ja varhaiseen tukeen tarvitaan panostusta eroauttamisen keinoin. Ensi- ja turvakotien liiton Neuvokeskus tarjoaa palveluja aikuisille, nuorille ja lapsille yhteistyössä muiden toimijoiden kanssa. Neuvokeskus kouluttaa sosiaali-, terveys- ja kasvatusalan ammattilaisia sekä vapaaehtoistyöntekijöitä ja vertaistukijoita hoitamattomien erojen riskeistä, perheen kaikkien jäsenten varhaisen tuen tarpeesta ja tarjolla olevista ennaltaehkäisevistä palveluista ja niiden hyödyistä.  </w:t>
      </w:r>
    </w:p>
    <w:p w:rsidR="00A30DA7" w:rsidRDefault="00A30DA7" w:rsidP="006D409A">
      <w:pPr>
        <w:pStyle w:val="Default"/>
        <w:spacing w:line="276" w:lineRule="auto"/>
      </w:pPr>
    </w:p>
    <w:p w:rsidR="00A30DA7" w:rsidRPr="0053302E" w:rsidRDefault="00A30DA7" w:rsidP="006D409A">
      <w:pPr>
        <w:pStyle w:val="Default"/>
        <w:spacing w:line="276" w:lineRule="auto"/>
        <w:rPr>
          <w:rFonts w:ascii="ScalaOT-Bold" w:hAnsi="ScalaOT-Bold"/>
        </w:rPr>
      </w:pPr>
      <w:r w:rsidRPr="0053302E">
        <w:rPr>
          <w:rFonts w:ascii="ScalaOT-Bold" w:hAnsi="ScalaOT-Bold"/>
        </w:rPr>
        <w:t>Asiantuntij</w:t>
      </w:r>
      <w:r>
        <w:rPr>
          <w:rFonts w:ascii="ScalaOT-Bold" w:hAnsi="ScalaOT-Bold"/>
        </w:rPr>
        <w:t>a-avusteisen sovittelun merkityksestä</w:t>
      </w:r>
      <w:r w:rsidRPr="0053302E">
        <w:rPr>
          <w:rFonts w:ascii="ScalaOT-Bold" w:hAnsi="ScalaOT-Bold"/>
        </w:rPr>
        <w:t xml:space="preserve"> </w:t>
      </w:r>
    </w:p>
    <w:p w:rsidR="00A30DA7" w:rsidRPr="006D409A" w:rsidRDefault="00A30DA7" w:rsidP="006D409A">
      <w:pPr>
        <w:pStyle w:val="Default"/>
        <w:spacing w:line="276" w:lineRule="auto"/>
      </w:pPr>
      <w:r w:rsidRPr="006D409A">
        <w:t xml:space="preserve">Riitaisa ero vahingoittaa useiden tutkimusten mukaan lasta. Erityisen haitallista lapselle on, jos vanhempien riitely koskettaan suoraan häntä.  </w:t>
      </w:r>
      <w:r>
        <w:t>Monipuolisista</w:t>
      </w:r>
      <w:r w:rsidRPr="004A70B0">
        <w:t xml:space="preserve"> </w:t>
      </w:r>
      <w:r>
        <w:t xml:space="preserve">kuntien, seurakuntien ja </w:t>
      </w:r>
      <w:r w:rsidRPr="006D409A">
        <w:t>järjestöjen</w:t>
      </w:r>
      <w:r>
        <w:t xml:space="preserve"> palvelutarjonnasta huolimatta v</w:t>
      </w:r>
      <w:r w:rsidRPr="006D409A">
        <w:t xml:space="preserve">anhemmat eivät kuitenkaan aina löydä tai halua hakeutua </w:t>
      </w:r>
      <w:r>
        <w:t>niiden</w:t>
      </w:r>
      <w:r w:rsidRPr="006D409A">
        <w:t xml:space="preserve"> piiriin.  Osa vanhemmista hakee ratkaisua lapsen huoltajuudesta käräjäoikeudesta, huoltoriitaprosessin kautta.  Mikäli vanhemmat eivät pääse sovintoon, käräjäoikeus ratkaisee asian.  Huoltoriitoja tutkinut Kristina Väyrynen toteaa lisensiaatin tutkimuksessaan (2008), että käräjäoikeuden päätös ei lapsen näkökulmasta lopettanut vanhempien riitelyä. Vanhempien oikeustaisteluissa lapsi joutui perhehierarkiassa aikuiselle kuuluvan päätöksentekoon, mikä on riskitekijä lapsen ja nuoren mielenterveydelle.  </w:t>
      </w:r>
    </w:p>
    <w:p w:rsidR="00A30DA7" w:rsidRPr="006D409A" w:rsidRDefault="00A30DA7" w:rsidP="006D409A">
      <w:pPr>
        <w:pStyle w:val="Default"/>
        <w:spacing w:line="276" w:lineRule="auto"/>
      </w:pPr>
    </w:p>
    <w:p w:rsidR="00A30DA7" w:rsidRDefault="00A30DA7" w:rsidP="0053302E">
      <w:pPr>
        <w:pStyle w:val="Default"/>
        <w:spacing w:line="276" w:lineRule="auto"/>
      </w:pPr>
      <w:r w:rsidRPr="006D409A">
        <w:t xml:space="preserve">Asiantuntija-avusteinen huoltoriitoja sovitteleva kokeilu käräjäoikeuksissa on tuottanut huomattavan myönteisiä tuloksia.  Sovinnollisen ratkaisun löytyminen lisää vanhempien itsensä, ja erityisesti lapsen hyvinvointia.  Ensi- ja turvakotien liitto kannattaa hallituksen esitystä menettelyn vakinaistamiseksi koko maahan. Lapsen oikeuksien toteutuminen Suomessa ei voi olla sidottuna hänen asuinpaikkakuntaansa.  </w:t>
      </w:r>
    </w:p>
    <w:p w:rsidR="00A30DA7" w:rsidRPr="006D409A" w:rsidRDefault="00A30DA7" w:rsidP="0053302E">
      <w:pPr>
        <w:pStyle w:val="Default"/>
        <w:spacing w:line="276" w:lineRule="auto"/>
      </w:pPr>
    </w:p>
    <w:p w:rsidR="00A30DA7" w:rsidRPr="0053302E" w:rsidRDefault="00A30DA7" w:rsidP="006D409A">
      <w:pPr>
        <w:pStyle w:val="Default"/>
        <w:spacing w:line="276" w:lineRule="auto"/>
        <w:rPr>
          <w:rFonts w:ascii="ScalaOT-Bold" w:hAnsi="ScalaOT-Bold"/>
        </w:rPr>
      </w:pPr>
      <w:r w:rsidRPr="0053302E">
        <w:rPr>
          <w:rFonts w:ascii="ScalaOT-Bold" w:hAnsi="ScalaOT-Bold"/>
        </w:rPr>
        <w:t xml:space="preserve">Asiantuntijapalveluiden </w:t>
      </w:r>
      <w:r>
        <w:rPr>
          <w:rFonts w:ascii="ScalaOT-Bold" w:hAnsi="ScalaOT-Bold"/>
        </w:rPr>
        <w:t>rakenteesta</w:t>
      </w:r>
      <w:r w:rsidRPr="0053302E">
        <w:rPr>
          <w:rFonts w:ascii="ScalaOT-Bold" w:hAnsi="ScalaOT-Bold"/>
        </w:rPr>
        <w:t xml:space="preserve"> ja resursoinnista</w:t>
      </w:r>
    </w:p>
    <w:p w:rsidR="00A30DA7" w:rsidRDefault="00A30DA7" w:rsidP="00726D98">
      <w:pPr>
        <w:pStyle w:val="Default"/>
        <w:spacing w:line="276" w:lineRule="auto"/>
      </w:pPr>
      <w:r>
        <w:t>Lakisääteisetkin velvoitteet vaativat toteutuakseen asianmukaiset rakenteet ja resursoinnin</w:t>
      </w:r>
      <w:r w:rsidRPr="006D409A">
        <w:t xml:space="preserve">. </w:t>
      </w:r>
      <w:r>
        <w:t xml:space="preserve">Hallituksen esitystä voi kiittää siitä, että näistä on selkeä suunnitelma. </w:t>
      </w:r>
      <w:r w:rsidRPr="006D409A">
        <w:t xml:space="preserve">Hallitus esittää, että tarvittavien asiantuntija-avustajien järjestäminen säädettäisiin käräjäoikeuden hallinnollisen sijaintikunnan velvoitteeksi.  Ensi- ja turvakotien liitto pitää tätä järkevänä, jotta vanhemmilla olisi asuinpaikasta riippumatta mahdollisuus samantasoisiin asiantuntijapalveluihin huoltoriitojen sovittelussa.   </w:t>
      </w:r>
    </w:p>
    <w:p w:rsidR="00A30DA7" w:rsidRDefault="00A30DA7" w:rsidP="00640749">
      <w:pPr>
        <w:pStyle w:val="Default"/>
        <w:spacing w:line="276" w:lineRule="auto"/>
      </w:pPr>
    </w:p>
    <w:p w:rsidR="00A30DA7" w:rsidRDefault="00A30DA7" w:rsidP="00640749">
      <w:pPr>
        <w:pStyle w:val="Default"/>
        <w:spacing w:line="276" w:lineRule="auto"/>
      </w:pPr>
      <w:r>
        <w:t>H</w:t>
      </w:r>
      <w:r w:rsidRPr="006D409A">
        <w:t xml:space="preserve">allituksen esitys tuomioistuinlakiin lisättävästä säädöksestä siitä, että valtio maksaa asiantuntija-avustajan käyttämisen huoltoriitojen tuomioistuinsovittelussa, on tavoitteen toteuttamiseksi välttämätön.  </w:t>
      </w:r>
    </w:p>
    <w:p w:rsidR="00A30DA7" w:rsidRDefault="00A30DA7" w:rsidP="00640749">
      <w:pPr>
        <w:pStyle w:val="Default"/>
        <w:spacing w:line="276" w:lineRule="auto"/>
      </w:pPr>
    </w:p>
    <w:p w:rsidR="00A30DA7" w:rsidRDefault="00A30DA7" w:rsidP="00640749">
      <w:pPr>
        <w:pStyle w:val="Default"/>
        <w:spacing w:line="276" w:lineRule="auto"/>
      </w:pPr>
      <w:r>
        <w:t xml:space="preserve">Asiantuntija-avustajan käyttämisen – ja sitä kautta lapsen edun toteutumisen – varmistamiseksi Ensi- ja turvakotien liitto kannattaa myös hallituksen esitystä siitä, että avustajan käyttäminen olisi maksutonta sovittelun osapuolille. </w:t>
      </w:r>
    </w:p>
    <w:p w:rsidR="00A30DA7" w:rsidRPr="006D409A" w:rsidRDefault="00A30DA7" w:rsidP="00640749">
      <w:pPr>
        <w:pStyle w:val="Default"/>
        <w:spacing w:line="276" w:lineRule="auto"/>
      </w:pPr>
    </w:p>
    <w:p w:rsidR="00A30DA7" w:rsidRPr="006D409A" w:rsidRDefault="00A30DA7" w:rsidP="00640749">
      <w:pPr>
        <w:pStyle w:val="Default"/>
        <w:spacing w:line="276" w:lineRule="auto"/>
      </w:pPr>
      <w:r>
        <w:t>Panostaminen toimivaan rakenteeseen ja resursointiin kannattaa, sillä huoltoriitojen</w:t>
      </w:r>
      <w:r w:rsidRPr="006D409A">
        <w:t xml:space="preserve"> kustannukset ovat paitsi taloudellisesti, myös inhimillisesti huomat</w:t>
      </w:r>
      <w:r>
        <w:t>t</w:t>
      </w:r>
      <w:r w:rsidRPr="006D409A">
        <w:t xml:space="preserve">avat. Kokeilu asiantuntija-avustajan käyttämisestä huoltoriitojen tuomioistuinsovittelussa on säästänyt sekä tuomioistuimen että sosiaalitoimen </w:t>
      </w:r>
      <w:r>
        <w:t>resursseja</w:t>
      </w:r>
      <w:r w:rsidRPr="006D409A">
        <w:t xml:space="preserve">.   </w:t>
      </w:r>
    </w:p>
    <w:p w:rsidR="00A30DA7" w:rsidRDefault="00A30DA7" w:rsidP="006D409A">
      <w:pPr>
        <w:rPr>
          <w:rFonts w:ascii="ScalaOT" w:hAnsi="ScalaOT"/>
          <w:sz w:val="24"/>
          <w:szCs w:val="24"/>
        </w:rPr>
      </w:pPr>
    </w:p>
    <w:p w:rsidR="00A30DA7" w:rsidRPr="00676EAF" w:rsidRDefault="00A30DA7" w:rsidP="00B36E38">
      <w:pPr>
        <w:pStyle w:val="Default"/>
        <w:spacing w:line="276" w:lineRule="auto"/>
        <w:rPr>
          <w:rFonts w:ascii="ScalaOT-Bold" w:hAnsi="ScalaOT-Bold"/>
          <w:b/>
        </w:rPr>
      </w:pPr>
      <w:r w:rsidRPr="00676EAF">
        <w:rPr>
          <w:rFonts w:ascii="ScalaOT-Bold" w:hAnsi="ScalaOT-Bold"/>
          <w:b/>
        </w:rPr>
        <w:t>Sovittelijan pätevyysvaatimusten säätämisestä</w:t>
      </w:r>
    </w:p>
    <w:p w:rsidR="00A30DA7" w:rsidRDefault="00A30DA7" w:rsidP="006D409A">
      <w:pPr>
        <w:rPr>
          <w:rFonts w:ascii="ScalaOT" w:hAnsi="ScalaOT"/>
          <w:sz w:val="24"/>
          <w:szCs w:val="24"/>
        </w:rPr>
      </w:pPr>
      <w:r w:rsidRPr="006D409A">
        <w:rPr>
          <w:rFonts w:ascii="ScalaOT" w:hAnsi="ScalaOT"/>
          <w:sz w:val="24"/>
          <w:szCs w:val="24"/>
        </w:rPr>
        <w:t xml:space="preserve">Sovittelu vaatii erityisen syvää asiantuntijuutta. Siksi on tärkeää, että asiantuntija-avustajien pätevyysvaatimuksista säädetään laissa.  On kuitenkin yhtä tärkeää, että ns. muodollisen pätevyyden – psykologi tai sosiaalityöntekijä - lisäksi sovittelijalla olisi kokemusta eroperheiden kanssa työskentelystä.  Ensi- ja turvakotien liiton Neuvokeskuksessa tehtävän asiakastyön kokemukset ovat osoittaneet, että erot ovat prosessina eroaville vanhemmille useimmiten hyvän eritahtisia, ts. toinen vanhemmista on usein pohtinut ratkaisua pitkän, ja toiselle se tulee yllätyksenä.  Yhteistä käsitystä tilanteesta on vaikea löytää, ja tilanteen kuormittavuus on niin rankka, että lapsen tarpeet ja hyvinvointi jäävät usein taka-alalle.  Risto Karttunen, joko tutki väitöstyössään huoltoriitojen kuulemismenettelyä (2010), nosti lapsen hyvinvoinnin keskeisimmäksi tekijäksi – vanhempien erotessa - ns. yhteistyövanhemmuuden: keskeinen tien lapsen auttamiseksi on auttaa vanhempia sovinnollisuuteen.     </w:t>
      </w:r>
    </w:p>
    <w:p w:rsidR="00A30DA7" w:rsidRPr="006D409A" w:rsidRDefault="00A30DA7" w:rsidP="006D409A">
      <w:pPr>
        <w:rPr>
          <w:rFonts w:ascii="ScalaOT" w:hAnsi="ScalaOT"/>
          <w:sz w:val="24"/>
          <w:szCs w:val="24"/>
        </w:rPr>
      </w:pPr>
      <w:r w:rsidRPr="006D409A">
        <w:rPr>
          <w:rFonts w:ascii="ScalaOT" w:hAnsi="ScalaOT"/>
          <w:sz w:val="24"/>
          <w:szCs w:val="24"/>
        </w:rPr>
        <w:t>Erityistä osaamista lapsen turvallisuuden varmistamiseksi tarvitaan päätettäessä perheväkivaltatilanteisiin liittyvistä huolto- ja tapaamiskysymyksistä. Olennaista on, että päätöksen tekijät tunnistavat ja ymmärtävät perheväkivallan ja vainoamisen ilmiönä, niiden riskit ja vaikutukset.</w:t>
      </w:r>
    </w:p>
    <w:p w:rsidR="00A30DA7" w:rsidRPr="006D409A" w:rsidRDefault="00A30DA7" w:rsidP="006D409A">
      <w:pPr>
        <w:pStyle w:val="Default"/>
        <w:spacing w:line="276" w:lineRule="auto"/>
      </w:pPr>
    </w:p>
    <w:p w:rsidR="00A30DA7" w:rsidRPr="00676EAF" w:rsidRDefault="00A30DA7" w:rsidP="006D409A">
      <w:pPr>
        <w:pStyle w:val="Default"/>
        <w:spacing w:line="276" w:lineRule="auto"/>
        <w:rPr>
          <w:rFonts w:ascii="ScalaOT-Bold" w:hAnsi="ScalaOT-Bold"/>
          <w:b/>
        </w:rPr>
      </w:pPr>
      <w:r w:rsidRPr="00676EAF">
        <w:rPr>
          <w:rFonts w:ascii="ScalaOT-Bold" w:hAnsi="ScalaOT-Bold"/>
          <w:b/>
        </w:rPr>
        <w:t>Käsittelyn aikataulu</w:t>
      </w:r>
    </w:p>
    <w:p w:rsidR="00A30DA7" w:rsidRDefault="00A30DA7" w:rsidP="006D409A">
      <w:pPr>
        <w:rPr>
          <w:rFonts w:ascii="ScalaOT" w:hAnsi="ScalaOT"/>
          <w:sz w:val="24"/>
          <w:szCs w:val="24"/>
        </w:rPr>
      </w:pPr>
      <w:r w:rsidRPr="006D409A">
        <w:rPr>
          <w:rFonts w:ascii="ScalaOT" w:hAnsi="ScalaOT"/>
          <w:sz w:val="24"/>
          <w:szCs w:val="24"/>
        </w:rPr>
        <w:t xml:space="preserve">Hallitus esittää tuomioistuinlakiin lisättäväksi säännöksen, jonka mukaan huoltoriitojen sovitteluistunto tulisi pääsääntöisesti järjestää säädetyssä, lyhyessä määräajassa, jotta konfliktin syveneminen voidaan pyrkiä estämään. Ensi- ja turvakotien liitto kannattaa määräaikaa. Samalla tulee kuitenkin varmistaa, että erojen eritahtisuus ymmärretään, ja kummallakin vanhemmalle suodaan samanvertainen mahdollisuus kuulluksi ja ymmärretyksi tulemisen kokemukseen.   </w:t>
      </w:r>
    </w:p>
    <w:p w:rsidR="00A30DA7" w:rsidRPr="006D409A" w:rsidRDefault="00A30DA7" w:rsidP="006D409A">
      <w:pPr>
        <w:rPr>
          <w:rFonts w:ascii="ScalaOT" w:hAnsi="ScalaOT"/>
          <w:sz w:val="24"/>
          <w:szCs w:val="24"/>
        </w:rPr>
      </w:pPr>
      <w:r>
        <w:rPr>
          <w:rFonts w:ascii="ScalaOT" w:hAnsi="ScalaOT"/>
          <w:sz w:val="24"/>
          <w:szCs w:val="24"/>
        </w:rPr>
        <w:t>Erityisesti p</w:t>
      </w:r>
      <w:r w:rsidRPr="006D409A">
        <w:rPr>
          <w:rFonts w:ascii="ScalaOT" w:hAnsi="ScalaOT"/>
          <w:sz w:val="24"/>
          <w:szCs w:val="24"/>
        </w:rPr>
        <w:t>erhe- ja lähisuhdeväkivaltatilanteisiin liittyvät huolto- ja tapaamisasiat tulisi käsitellä nopeutetussa järjestyksessä. Pitkittyneet oikeudenkäynnit vaikeuttavat väkivallasta irtautumisen ja siitä selviämisen prosessia, mahdollistavat henkisen väkivallan jatkumisen tai pahimmillaan jopa lisäävät väkivallan uhkaa.</w:t>
      </w:r>
    </w:p>
    <w:p w:rsidR="00A30DA7" w:rsidRPr="00C23448" w:rsidRDefault="00A30DA7" w:rsidP="006D409A">
      <w:pPr>
        <w:pStyle w:val="Default"/>
        <w:spacing w:line="276" w:lineRule="auto"/>
        <w:rPr>
          <w:rFonts w:ascii="ScalaOT-Bold" w:hAnsi="ScalaOT-Bold"/>
          <w:b/>
        </w:rPr>
      </w:pPr>
      <w:r w:rsidRPr="00C23448">
        <w:rPr>
          <w:rFonts w:ascii="ScalaOT-Bold" w:hAnsi="ScalaOT-Bold"/>
          <w:b/>
        </w:rPr>
        <w:t>Muita huomioita</w:t>
      </w:r>
    </w:p>
    <w:p w:rsidR="00A30DA7" w:rsidRPr="006D409A" w:rsidRDefault="00A30DA7" w:rsidP="006D409A">
      <w:pPr>
        <w:pStyle w:val="Default"/>
        <w:spacing w:line="276" w:lineRule="auto"/>
      </w:pPr>
      <w:r w:rsidRPr="006D409A">
        <w:t xml:space="preserve">Sovinto parantaa yhteistyövanhemmuuden edellytyksiä vanhempien parisuhteen katkeamisesta huolimatta.  Tämä on lapsen hyvinvoinnille tärkeää, ei erosta huolimatta, vaan erityisesti juuri sen vuoksi.  Eron ajallinen kaari eron pohdinnasta erilleen muuttamiseen, lapselle mahdollisesti kahden kodin käytäntöön siirtyminen, ja eron jälkeisten elämien uudelleen järjestämiseen saattaa kestää vuosia.  Kuntien, seurakuntien ja järjestöjen tarjoamat, usein räätälöidyt eropalvelut hyödyttävät perheitä ja perheenjäseniä eroprosessin eri vaiheissa.  Käytännössä ongelma on, että perheet eivät tunne palveluita omalla asuinalueellaan, eivätkä niitä tunne perheitä työssään kohtaavat työntekijätkään esimerkiksi neuvoloissa, päivähoidossa, koulujen oppilashuollossa tai vanhempien työterveyshuollossa. </w:t>
      </w:r>
    </w:p>
    <w:p w:rsidR="00A30DA7" w:rsidRPr="006D409A" w:rsidRDefault="00A30DA7" w:rsidP="006D409A">
      <w:pPr>
        <w:pStyle w:val="Default"/>
        <w:spacing w:line="276" w:lineRule="auto"/>
      </w:pPr>
      <w:bookmarkStart w:id="0" w:name="_GoBack"/>
      <w:bookmarkEnd w:id="0"/>
    </w:p>
    <w:p w:rsidR="00A30DA7" w:rsidRDefault="00A30DA7" w:rsidP="00676EAF">
      <w:pPr>
        <w:pStyle w:val="Default"/>
        <w:spacing w:line="276" w:lineRule="auto"/>
      </w:pPr>
      <w:r w:rsidRPr="006D409A">
        <w:t>Samalla kun asiantuntija-avusteista tuomioistuinsovittelua kehitetään, tulisi</w:t>
      </w:r>
      <w:r>
        <w:t xml:space="preserve"> myös</w:t>
      </w:r>
      <w:r w:rsidRPr="006D409A">
        <w:t xml:space="preserve"> eri toimijoiden välistä vuoropuhelua ja toimivaa palveluohjausta ja palveluista tiedottamista kehittää.  Tukea tulisi suunnata erityisesti eroprosessin varhaiseen vaiheeseen. </w:t>
      </w:r>
    </w:p>
    <w:p w:rsidR="00A30DA7" w:rsidRDefault="00A30DA7" w:rsidP="00676EAF">
      <w:pPr>
        <w:pStyle w:val="Default"/>
        <w:spacing w:line="276" w:lineRule="auto"/>
      </w:pPr>
    </w:p>
    <w:p w:rsidR="00A30DA7" w:rsidRPr="006D409A" w:rsidRDefault="00A30DA7" w:rsidP="00C76758">
      <w:pPr>
        <w:rPr>
          <w:rFonts w:ascii="ScalaOT" w:hAnsi="ScalaOT"/>
          <w:sz w:val="24"/>
          <w:szCs w:val="24"/>
        </w:rPr>
      </w:pPr>
      <w:r w:rsidRPr="006D409A">
        <w:rPr>
          <w:rFonts w:ascii="ScalaOT" w:hAnsi="ScalaOT"/>
          <w:sz w:val="24"/>
          <w:szCs w:val="24"/>
        </w:rPr>
        <w:t>Eri sektoreiden vuoropuhelun lisääminen ja asiakkaan kannalta yhtenäisten prosessien rakentaminen vaatii erityistä panostusta niissä tilanteissa, jossa lapsen turvallisuus on uhattuna. Perheväkivaltatilanteissa ja valvotuissa tapaamisissa on keskeisinä toimijoina mukana monta organisaatiota ja ammattikulttuuria, sekä viranomaisia että järjestöjä: turvaamistoimenpiteistä ja oikeusturvasta huolehtii valtio (poliisi ja oikeuslaitos), paikallisten palveluiden kokonaisuudesta kunta (lastensuojelu) ja käytännön asiakastyöstä usein järjestö (turvakodit, tapaamispaikkatoiminta).</w:t>
      </w:r>
    </w:p>
    <w:p w:rsidR="00A30DA7" w:rsidRDefault="00A30DA7" w:rsidP="00DC74D5">
      <w:pPr>
        <w:pStyle w:val="Default"/>
        <w:spacing w:line="276" w:lineRule="auto"/>
        <w:jc w:val="both"/>
      </w:pPr>
      <w:r>
        <w:t xml:space="preserve">Ensi- ja turvakotien liitto yhtyy myös Lastensuojelun keskusliiton lausuntoon siinä, että sovittelun tuloksellisuutta tulisi suunnitelmallisesti seurata ja menettelyä kehittää. Tarvitaan myös seurantaa siitä, kuinka kestäviä sovittelussa saavutetut sovinnot ovat. </w:t>
      </w:r>
    </w:p>
    <w:p w:rsidR="00A30DA7" w:rsidRPr="00C76758" w:rsidRDefault="00A30DA7" w:rsidP="00DC74D5">
      <w:pPr>
        <w:pStyle w:val="Default"/>
        <w:spacing w:line="276" w:lineRule="auto"/>
        <w:jc w:val="both"/>
      </w:pPr>
    </w:p>
    <w:p w:rsidR="00A30DA7" w:rsidRPr="00C76758" w:rsidRDefault="00A30DA7" w:rsidP="00DC74D5">
      <w:pPr>
        <w:pStyle w:val="Default"/>
        <w:spacing w:line="276" w:lineRule="auto"/>
        <w:jc w:val="both"/>
      </w:pPr>
    </w:p>
    <w:p w:rsidR="00A30DA7" w:rsidRPr="00C76758" w:rsidRDefault="00A30DA7" w:rsidP="00906C59">
      <w:pPr>
        <w:pStyle w:val="Default"/>
        <w:spacing w:line="276" w:lineRule="auto"/>
        <w:jc w:val="both"/>
      </w:pPr>
      <w:r w:rsidRPr="00C76758">
        <w:t>Helsingissä</w:t>
      </w:r>
      <w:r>
        <w:t xml:space="preserve"> 20</w:t>
      </w:r>
      <w:r w:rsidRPr="00C76758">
        <w:t xml:space="preserve">.6.2013 </w:t>
      </w:r>
    </w:p>
    <w:p w:rsidR="00A30DA7" w:rsidRPr="00C76758" w:rsidRDefault="00A30DA7" w:rsidP="00DF70B8">
      <w:pPr>
        <w:pStyle w:val="Default"/>
        <w:spacing w:line="276" w:lineRule="auto"/>
        <w:jc w:val="both"/>
      </w:pPr>
      <w:r w:rsidRPr="00C76758">
        <w:t xml:space="preserve">Ensi- ja turvakotien </w:t>
      </w:r>
      <w:r>
        <w:t>liitto</w:t>
      </w:r>
    </w:p>
    <w:p w:rsidR="00A30DA7" w:rsidRPr="00C76758" w:rsidRDefault="00A30DA7" w:rsidP="00DC74D5">
      <w:pPr>
        <w:pStyle w:val="Default"/>
        <w:spacing w:line="276" w:lineRule="auto"/>
        <w:jc w:val="both"/>
      </w:pPr>
    </w:p>
    <w:p w:rsidR="00A30DA7" w:rsidRPr="00C76758" w:rsidRDefault="00A30DA7" w:rsidP="00DC74D5">
      <w:pPr>
        <w:pStyle w:val="Default"/>
        <w:spacing w:line="276" w:lineRule="auto"/>
        <w:jc w:val="both"/>
      </w:pPr>
    </w:p>
    <w:p w:rsidR="00A30DA7" w:rsidRPr="00C76758" w:rsidRDefault="00A30DA7" w:rsidP="00DF70B8">
      <w:pPr>
        <w:pStyle w:val="Default"/>
        <w:spacing w:line="276" w:lineRule="auto"/>
        <w:jc w:val="both"/>
      </w:pPr>
      <w:r w:rsidRPr="00C76758">
        <w:t>Ritva Karinsalo</w:t>
      </w:r>
      <w:r w:rsidRPr="00C76758">
        <w:tab/>
      </w:r>
      <w:r w:rsidRPr="00C76758">
        <w:tab/>
      </w:r>
      <w:r>
        <w:t>Sari Laaksonen</w:t>
      </w:r>
      <w:r w:rsidRPr="00C76758">
        <w:t xml:space="preserve">            </w:t>
      </w:r>
    </w:p>
    <w:p w:rsidR="00A30DA7" w:rsidRPr="006D409A" w:rsidRDefault="00A30DA7" w:rsidP="007513D8">
      <w:pPr>
        <w:pStyle w:val="Default"/>
        <w:spacing w:line="276" w:lineRule="auto"/>
        <w:jc w:val="both"/>
        <w:rPr>
          <w:sz w:val="22"/>
          <w:szCs w:val="22"/>
        </w:rPr>
      </w:pPr>
      <w:r w:rsidRPr="00C76758">
        <w:t xml:space="preserve">toimitusjohtaja </w:t>
      </w:r>
      <w:r>
        <w:tab/>
      </w:r>
      <w:r>
        <w:tab/>
        <w:t>kehitysjohtaja</w:t>
      </w:r>
      <w:r w:rsidRPr="00C76758">
        <w:tab/>
      </w:r>
      <w:r w:rsidRPr="00C76758">
        <w:tab/>
        <w:t xml:space="preserve">        </w:t>
      </w:r>
    </w:p>
    <w:p w:rsidR="00A30DA7" w:rsidRPr="006D409A" w:rsidRDefault="00A30DA7" w:rsidP="007513D8">
      <w:pPr>
        <w:pStyle w:val="Default"/>
        <w:spacing w:line="276" w:lineRule="auto"/>
        <w:jc w:val="both"/>
      </w:pPr>
      <w:r w:rsidRPr="006D409A">
        <w:t xml:space="preserve"> </w:t>
      </w:r>
    </w:p>
    <w:sectPr w:rsidR="00A30DA7" w:rsidRPr="006D409A" w:rsidSect="0064065B">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calaOT">
    <w:altName w:val="Centaur"/>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calaSansOT-Bold">
    <w:panose1 w:val="00000000000000000000"/>
    <w:charset w:val="00"/>
    <w:family w:val="swiss"/>
    <w:notTrueType/>
    <w:pitch w:val="variable"/>
    <w:sig w:usb0="00000003" w:usb1="00000000" w:usb2="00000000" w:usb3="00000000" w:csb0="00000001" w:csb1="00000000"/>
  </w:font>
  <w:font w:name="ScalaSansOT">
    <w:panose1 w:val="00000000000000000000"/>
    <w:charset w:val="00"/>
    <w:family w:val="swiss"/>
    <w:notTrueType/>
    <w:pitch w:val="variable"/>
    <w:sig w:usb0="00000003" w:usb1="00000000" w:usb2="00000000" w:usb3="00000000" w:csb0="00000001" w:csb1="00000000"/>
  </w:font>
  <w:font w:name="ScalaOT-Bol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22EA"/>
    <w:rsid w:val="00027A91"/>
    <w:rsid w:val="00052735"/>
    <w:rsid w:val="000816A9"/>
    <w:rsid w:val="00156C1F"/>
    <w:rsid w:val="00163A5B"/>
    <w:rsid w:val="00170995"/>
    <w:rsid w:val="001E259B"/>
    <w:rsid w:val="001E5985"/>
    <w:rsid w:val="002C5FD8"/>
    <w:rsid w:val="002F5DB5"/>
    <w:rsid w:val="00305803"/>
    <w:rsid w:val="003165C0"/>
    <w:rsid w:val="003175BF"/>
    <w:rsid w:val="00394903"/>
    <w:rsid w:val="003A1350"/>
    <w:rsid w:val="003E5EB3"/>
    <w:rsid w:val="00453C38"/>
    <w:rsid w:val="004A70B0"/>
    <w:rsid w:val="0053302E"/>
    <w:rsid w:val="0064065B"/>
    <w:rsid w:val="00640749"/>
    <w:rsid w:val="00676EAF"/>
    <w:rsid w:val="00686293"/>
    <w:rsid w:val="006A6A19"/>
    <w:rsid w:val="006D409A"/>
    <w:rsid w:val="00713D52"/>
    <w:rsid w:val="00726D98"/>
    <w:rsid w:val="007513D8"/>
    <w:rsid w:val="007D23AF"/>
    <w:rsid w:val="00850F2D"/>
    <w:rsid w:val="008A51DD"/>
    <w:rsid w:val="008C2DFE"/>
    <w:rsid w:val="00906C59"/>
    <w:rsid w:val="00933266"/>
    <w:rsid w:val="009D4301"/>
    <w:rsid w:val="009D78A1"/>
    <w:rsid w:val="00A30DA7"/>
    <w:rsid w:val="00A40CCB"/>
    <w:rsid w:val="00AA251F"/>
    <w:rsid w:val="00AC6364"/>
    <w:rsid w:val="00B041E4"/>
    <w:rsid w:val="00B36E38"/>
    <w:rsid w:val="00B422EA"/>
    <w:rsid w:val="00B92F95"/>
    <w:rsid w:val="00BB1112"/>
    <w:rsid w:val="00BF7910"/>
    <w:rsid w:val="00C23448"/>
    <w:rsid w:val="00C23A21"/>
    <w:rsid w:val="00C5364E"/>
    <w:rsid w:val="00C6260E"/>
    <w:rsid w:val="00C76758"/>
    <w:rsid w:val="00CC2FB3"/>
    <w:rsid w:val="00D73A24"/>
    <w:rsid w:val="00DC1CF7"/>
    <w:rsid w:val="00DC74D5"/>
    <w:rsid w:val="00DF70B8"/>
    <w:rsid w:val="00E11B82"/>
    <w:rsid w:val="00E24897"/>
    <w:rsid w:val="00E3458D"/>
    <w:rsid w:val="00EE0B30"/>
    <w:rsid w:val="00FA318F"/>
    <w:rsid w:val="00FD10C6"/>
    <w:rsid w:val="00FD5288"/>
    <w:rsid w:val="00FF21DC"/>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F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422EA"/>
    <w:pPr>
      <w:autoSpaceDE w:val="0"/>
      <w:autoSpaceDN w:val="0"/>
      <w:adjustRightInd w:val="0"/>
    </w:pPr>
    <w:rPr>
      <w:rFonts w:ascii="ScalaOT" w:hAnsi="ScalaOT" w:cs="ScalaOT"/>
      <w:color w:val="000000"/>
      <w:sz w:val="24"/>
      <w:szCs w:val="24"/>
    </w:rPr>
  </w:style>
  <w:style w:type="paragraph" w:styleId="BalloonText">
    <w:name w:val="Balloon Text"/>
    <w:basedOn w:val="Normal"/>
    <w:link w:val="BalloonTextChar"/>
    <w:uiPriority w:val="99"/>
    <w:semiHidden/>
    <w:rsid w:val="00B42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22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860</Words>
  <Characters>6970</Characters>
  <Application>Microsoft Office Outlook</Application>
  <DocSecurity>0</DocSecurity>
  <Lines>0</Lines>
  <Paragraphs>0</Paragraphs>
  <ScaleCrop>false</ScaleCrop>
  <Company>Helsinki City Library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Irene Luomala</cp:lastModifiedBy>
  <cp:revision>2</cp:revision>
  <cp:lastPrinted>2013-06-20T07:58:00Z</cp:lastPrinted>
  <dcterms:created xsi:type="dcterms:W3CDTF">2013-06-24T05:02:00Z</dcterms:created>
  <dcterms:modified xsi:type="dcterms:W3CDTF">2013-06-24T05:02:00Z</dcterms:modified>
</cp:coreProperties>
</file>