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453" w:rsidRPr="00CF438D" w:rsidRDefault="007A3453" w:rsidP="00DF6E86">
      <w:r>
        <w:t>Oikeusministeriö</w:t>
      </w:r>
    </w:p>
    <w:p w:rsidR="007A3453" w:rsidRDefault="007A3453" w:rsidP="00DF6E86">
      <w:r>
        <w:t>Kirjaamo</w:t>
      </w:r>
    </w:p>
    <w:p w:rsidR="007A3453" w:rsidRDefault="007A3453" w:rsidP="00DF6E86">
      <w:r>
        <w:t>PL 25</w:t>
      </w:r>
    </w:p>
    <w:p w:rsidR="007A3453" w:rsidRPr="00CF438D" w:rsidRDefault="007A3453" w:rsidP="00DF6E86">
      <w:r>
        <w:t>00023 VALTIONEUVOSTO</w:t>
      </w:r>
    </w:p>
    <w:p w:rsidR="007A3453" w:rsidRPr="00CF438D" w:rsidRDefault="007A3453" w:rsidP="00DF6E86"/>
    <w:p w:rsidR="007A3453" w:rsidRDefault="007A3453" w:rsidP="006C4550"/>
    <w:p w:rsidR="007A3453" w:rsidRDefault="007A3453" w:rsidP="00704830">
      <w:pPr>
        <w:pStyle w:val="Title"/>
      </w:pPr>
    </w:p>
    <w:p w:rsidR="007A3453" w:rsidRPr="00D237D6" w:rsidRDefault="007A3453" w:rsidP="00704830">
      <w:pPr>
        <w:pStyle w:val="Title"/>
        <w:rPr>
          <w:sz w:val="18"/>
          <w:szCs w:val="18"/>
        </w:rPr>
      </w:pPr>
      <w:r w:rsidRPr="00D237D6">
        <w:rPr>
          <w:sz w:val="18"/>
          <w:szCs w:val="18"/>
        </w:rPr>
        <w:t>Lausunto koskien asiantuntija-avusteisen huoltoriitojen sovittelun laajentamista</w:t>
      </w:r>
    </w:p>
    <w:p w:rsidR="007A3453" w:rsidRDefault="007A3453" w:rsidP="001A097A">
      <w:pPr>
        <w:pStyle w:val="BodyText"/>
        <w:ind w:left="2608"/>
      </w:pPr>
      <w:r w:rsidRPr="00B306CC">
        <w:rPr>
          <w:b/>
        </w:rPr>
        <w:t>Yleistä</w:t>
      </w:r>
      <w:r w:rsidRPr="001A097A">
        <w:t xml:space="preserve"> </w:t>
      </w:r>
    </w:p>
    <w:p w:rsidR="007A3453" w:rsidRPr="001A097A" w:rsidRDefault="007A3453" w:rsidP="00006DE0">
      <w:pPr>
        <w:pStyle w:val="BodyText"/>
        <w:ind w:left="2608"/>
      </w:pPr>
      <w:r>
        <w:t>Lausuntoaa</w:t>
      </w:r>
      <w:bookmarkStart w:id="0" w:name="_GoBack"/>
      <w:bookmarkEnd w:id="0"/>
      <w:r>
        <w:t>n varten Kuntaliitto on pyytänyt Helsingin, Espoon ja Tampereen kaupungeilta arvioita työryhmän ehdotuksista. Helsingin ja Tampereen kaupu</w:t>
      </w:r>
      <w:r>
        <w:t>n</w:t>
      </w:r>
      <w:r>
        <w:t>git ovat toimittaneet arvionsa Kuntaliitolle ja Espoon kaupunki on osoittanut lausuntonsa Oikeusministeriölle ja toimittanut lausuntonsa suoraan Oikeusm</w:t>
      </w:r>
      <w:r>
        <w:t>i</w:t>
      </w:r>
      <w:r>
        <w:t>nisteriöön.</w:t>
      </w:r>
    </w:p>
    <w:p w:rsidR="007A3453" w:rsidRPr="000B2DD4" w:rsidRDefault="007A3453" w:rsidP="000B2DD4">
      <w:pPr>
        <w:pStyle w:val="BodyText"/>
        <w:ind w:left="2608"/>
        <w:rPr>
          <w:color w:val="000000"/>
        </w:rPr>
      </w:pPr>
      <w:r>
        <w:t>Kuntaliiton näkemyksen mukaan asiantuntija-avusteisen sovittelun edelleen k</w:t>
      </w:r>
      <w:r>
        <w:t>e</w:t>
      </w:r>
      <w:r>
        <w:t>hittäminen ja lapsinäkökulman vahvistaminen oikeustoimessa on erittäin kann</w:t>
      </w:r>
      <w:r>
        <w:t>a</w:t>
      </w:r>
      <w:r>
        <w:t>tettava asia. Asiantuntija-avusteisen huoltoriitasovittelukokeilun myönteisten tulosten vuoksi sitä tulisi edelleen kehittää ja toiminta tulisi levittää koko ma</w:t>
      </w:r>
      <w:r>
        <w:t>a</w:t>
      </w:r>
      <w:r>
        <w:t xml:space="preserve">han. Helsingin kaupunki </w:t>
      </w:r>
      <w:r w:rsidRPr="00356A25">
        <w:t>yhtyy näihin ajatuksiin ja pitää kokeilusta saatuja t</w:t>
      </w:r>
      <w:r w:rsidRPr="00356A25">
        <w:t>u</w:t>
      </w:r>
      <w:r w:rsidRPr="00356A25">
        <w:t>loksia myönteisinä. Sovittelumenettelylle on ollut kokeilun tulosten perusteella tarvetta.</w:t>
      </w:r>
      <w:r>
        <w:rPr>
          <w:rFonts w:ascii="Arial" w:hAnsi="Arial"/>
        </w:rPr>
        <w:t xml:space="preserve">  </w:t>
      </w:r>
      <w:r>
        <w:t>Myös Tampereen kaupungin näkemyksen mukaan</w:t>
      </w:r>
      <w:r w:rsidRPr="005A3861">
        <w:t xml:space="preserve"> </w:t>
      </w:r>
      <w:r>
        <w:t xml:space="preserve">huoltoriitasovittelun edelleen kehittäminen on erittäin </w:t>
      </w:r>
      <w:r w:rsidRPr="00162BB7">
        <w:rPr>
          <w:color w:val="000000"/>
        </w:rPr>
        <w:t>kannatettavaa. Nyttemmin yleistyneet patol</w:t>
      </w:r>
      <w:r w:rsidRPr="00162BB7">
        <w:rPr>
          <w:color w:val="000000"/>
        </w:rPr>
        <w:t>o</w:t>
      </w:r>
      <w:r w:rsidRPr="00162BB7">
        <w:rPr>
          <w:color w:val="000000"/>
        </w:rPr>
        <w:t>gisoituneet huoltoriidat ovat yhteiskunnallisesti pitkiä ja kalliita, mutta ennen kaikkea inhimillisesti raskaita ja voivat vaikuttaa kaikkien osallisten elämään usean vuo</w:t>
      </w:r>
      <w:r>
        <w:rPr>
          <w:color w:val="000000"/>
        </w:rPr>
        <w:t>den ajan.</w:t>
      </w:r>
    </w:p>
    <w:p w:rsidR="007A3453" w:rsidRPr="002B6596" w:rsidRDefault="007A3453" w:rsidP="00070721">
      <w:pPr>
        <w:pStyle w:val="BodyText"/>
        <w:ind w:left="2608"/>
        <w:rPr>
          <w:b/>
        </w:rPr>
      </w:pPr>
      <w:r w:rsidRPr="002B6596">
        <w:rPr>
          <w:b/>
        </w:rPr>
        <w:t xml:space="preserve">Koulutuksen järjestäminen sovittelijoille ja sovittelun maksuttomuus </w:t>
      </w:r>
    </w:p>
    <w:p w:rsidR="007A3453" w:rsidRDefault="007A3453" w:rsidP="005A3861">
      <w:pPr>
        <w:ind w:left="2608" w:firstLine="1"/>
        <w:jc w:val="both"/>
      </w:pPr>
      <w:r>
        <w:t>Tampereen kaupunki kannattaa sovittelun maksuttomuutta. Tampereen ka</w:t>
      </w:r>
      <w:r>
        <w:t>n</w:t>
      </w:r>
      <w:r>
        <w:t>nanoton mukaan sovittelun maksuttomuus on keskeistä. Riita-asioiden sovitt</w:t>
      </w:r>
      <w:r>
        <w:t>e</w:t>
      </w:r>
      <w:r>
        <w:t>lusta annetun lain mukaista sovittelua ei juurikaan käytetty huoltoriitoihin juuri tästä syystä, että kustannukset ovat jääneet osapuolten vastattaviksi. Asiaka</w:t>
      </w:r>
      <w:r>
        <w:t>s</w:t>
      </w:r>
      <w:r>
        <w:t>maksun määräämisen vaikutukset olisivat täysin samanlaiset eli saattaisivat e</w:t>
      </w:r>
      <w:r>
        <w:t>s</w:t>
      </w:r>
      <w:r>
        <w:t xml:space="preserve">tää sovittelun </w:t>
      </w:r>
      <w:r w:rsidRPr="005A3861">
        <w:t xml:space="preserve">käytön </w:t>
      </w:r>
      <w:r>
        <w:t>tilanteissa, joissa se voisi hyvin olla menestyksellinen. S</w:t>
      </w:r>
      <w:r>
        <w:t>o</w:t>
      </w:r>
      <w:r>
        <w:t>vittelun osapuolina ovat vanhemmat, mutta välillisesti ja tosiasiallis</w:t>
      </w:r>
      <w:r w:rsidRPr="00162BB7">
        <w:rPr>
          <w:color w:val="1F497D"/>
        </w:rPr>
        <w:t>i</w:t>
      </w:r>
      <w:r>
        <w:t>na kohte</w:t>
      </w:r>
      <w:r w:rsidRPr="00162BB7">
        <w:rPr>
          <w:color w:val="1F497D"/>
        </w:rPr>
        <w:t>i</w:t>
      </w:r>
      <w:r>
        <w:t xml:space="preserve">na ovat lapset. Lapsiin kohdistuvissa sosiaali- ja terveydenhuollon peruspalveluissa ehkäisevän lastensuojelun ja avohuollon tukitoimien kohdalla pääsääntönä on maksuttomuus lukuun ottamatta asumis- tai sijoituspalveluita. </w:t>
      </w:r>
    </w:p>
    <w:p w:rsidR="007A3453" w:rsidRDefault="007A3453" w:rsidP="005A3861">
      <w:pPr>
        <w:ind w:left="2608" w:firstLine="1"/>
        <w:jc w:val="both"/>
      </w:pPr>
    </w:p>
    <w:p w:rsidR="007A3453" w:rsidRDefault="007A3453" w:rsidP="00AC0500">
      <w:pPr>
        <w:ind w:left="2608"/>
      </w:pPr>
      <w:r>
        <w:t xml:space="preserve">Myös </w:t>
      </w:r>
      <w:r w:rsidRPr="00850D05">
        <w:t xml:space="preserve">Helsingin näkemyksen mukaan </w:t>
      </w:r>
      <w:r>
        <w:t>a</w:t>
      </w:r>
      <w:r w:rsidRPr="00850D05">
        <w:t>siantuntija-avustajan käyttäminen tulisi olla maksutonta kaikille sovitteluasiakkaille. Asiantuntijan käyttäminen sovitt</w:t>
      </w:r>
      <w:r w:rsidRPr="00850D05">
        <w:t>e</w:t>
      </w:r>
      <w:r w:rsidRPr="00850D05">
        <w:t>lussa on ollut aikaisemminkin mahdollista, mutta maksullista. Tästä syystä as</w:t>
      </w:r>
      <w:r w:rsidRPr="00850D05">
        <w:t>i</w:t>
      </w:r>
      <w:r w:rsidRPr="00850D05">
        <w:t>antuntijan käyttö on aikaisemmin jäänyt erittäin vähäiseksi.</w:t>
      </w:r>
    </w:p>
    <w:p w:rsidR="007A3453" w:rsidRDefault="007A3453" w:rsidP="00AC0500">
      <w:pPr>
        <w:ind w:left="2608"/>
      </w:pPr>
    </w:p>
    <w:p w:rsidR="007A3453" w:rsidRDefault="007A3453" w:rsidP="00AC0500">
      <w:pPr>
        <w:ind w:left="2608"/>
      </w:pPr>
      <w:r>
        <w:t>Kuntaliitto katsoo, että ehdotukset koulutuksen järjestämisestä asiantuntija-avustajille ja sovittelun maksuttomuus osapuolille ovat kannatettavia.</w:t>
      </w:r>
    </w:p>
    <w:p w:rsidR="007A3453" w:rsidRDefault="007A3453" w:rsidP="00AC0500">
      <w:pPr>
        <w:ind w:left="2608"/>
      </w:pPr>
    </w:p>
    <w:p w:rsidR="007A3453" w:rsidRDefault="007A3453" w:rsidP="00797DB0">
      <w:pPr>
        <w:pStyle w:val="BodyText"/>
        <w:ind w:firstLine="1304"/>
        <w:rPr>
          <w:b/>
        </w:rPr>
      </w:pPr>
      <w:r w:rsidRPr="0016187C">
        <w:rPr>
          <w:b/>
        </w:rPr>
        <w:t>Sovittelijoiden kelpoisuus</w:t>
      </w:r>
    </w:p>
    <w:p w:rsidR="007A3453" w:rsidRDefault="007A3453" w:rsidP="00797DB0">
      <w:pPr>
        <w:ind w:left="2608" w:firstLine="1"/>
        <w:jc w:val="both"/>
      </w:pPr>
      <w:r w:rsidRPr="0016187C">
        <w:t>Tampereen</w:t>
      </w:r>
      <w:r w:rsidRPr="00162BB7">
        <w:rPr>
          <w:color w:val="1F497D"/>
        </w:rPr>
        <w:t xml:space="preserve"> k</w:t>
      </w:r>
      <w:r>
        <w:t>aupungin näkemyksen mukaan erityi</w:t>
      </w:r>
      <w:r w:rsidRPr="00162BB7">
        <w:rPr>
          <w:color w:val="1F497D"/>
        </w:rPr>
        <w:t>n</w:t>
      </w:r>
      <w:r>
        <w:t>en asiantuntemus eroperhe</w:t>
      </w:r>
      <w:r>
        <w:t>i</w:t>
      </w:r>
      <w:r>
        <w:t>den tilanteesta on välttämätön sovittelutehtäv</w:t>
      </w:r>
      <w:r w:rsidRPr="00162BB7">
        <w:rPr>
          <w:color w:val="1F497D"/>
        </w:rPr>
        <w:t>ä</w:t>
      </w:r>
      <w:r>
        <w:t>ssä. Näkemyksemme mukaan pätevyysvaatimuksiin tulisi ehdotetun lisäksi lisätä ”muu ylempi korkeakoul</w:t>
      </w:r>
      <w:r>
        <w:t>u</w:t>
      </w:r>
      <w:r>
        <w:t xml:space="preserve">tutkinto ja riittävä pätevyys”. Näin muun muassa lääketieteen asiantuntemusta voitaisiin käyttää tarvittaessa hyväksi. </w:t>
      </w:r>
    </w:p>
    <w:p w:rsidR="007A3453" w:rsidRDefault="007A3453" w:rsidP="00797DB0">
      <w:pPr>
        <w:ind w:left="2608" w:firstLine="1"/>
        <w:jc w:val="both"/>
      </w:pPr>
    </w:p>
    <w:p w:rsidR="007A3453" w:rsidRPr="00AA3626" w:rsidRDefault="007A3453" w:rsidP="000E33F2">
      <w:pPr>
        <w:ind w:left="2608" w:firstLine="1"/>
      </w:pPr>
      <w:r w:rsidRPr="00AA3626">
        <w:t>Kuntaliitto katsoo, että sovittelijoiksi soveltuvien kelpoisuus on mietinnössä määritelty suppeaksi. Mietinnön mukaan asiantuntijalla tulisi erityisesti olla k</w:t>
      </w:r>
      <w:r w:rsidRPr="00AA3626">
        <w:t>e</w:t>
      </w:r>
      <w:r w:rsidRPr="00AA3626">
        <w:t>hityspsykologian tuntemusta, jotta hän voisi arvioida sovittelussa esiin tulevien ratkaisuvaihtoehtojen merkitystä lapsen kehityksen näkökulmasta. Psykologin lisäksi riittävän lisä- ja täydennyskoulutuksen omaava sosiaalityöntekijä voisi mietinnössä esitetyn mukaan toimia sovittelijana. Sovittelutehtävän näköku</w:t>
      </w:r>
      <w:r w:rsidRPr="00AA3626">
        <w:t>l</w:t>
      </w:r>
      <w:r w:rsidRPr="00AA3626">
        <w:t>masta edellä kuvattu lienee perusteltua, mutta saatavuusnäkökulma huomioon ottaen kelpoisuutta ei tulisi määritellä liian suppeaksi. Mikäli Oikeusministeriö haluaa pitää kiinni ehdottamastaan kelpoisuusvaatimuksesta, tulisi vaihtoehto</w:t>
      </w:r>
      <w:r w:rsidRPr="00AA3626">
        <w:t>i</w:t>
      </w:r>
      <w:r w:rsidRPr="00AA3626">
        <w:t>sena järjestämistapana harkita myös sitä, että tuomioistuin ostaisi asiantuntij</w:t>
      </w:r>
      <w:r w:rsidRPr="00AA3626">
        <w:t>a</w:t>
      </w:r>
      <w:r w:rsidRPr="00AA3626">
        <w:t>palvelut suoraan yksityisiltä palveluntuottajilta.</w:t>
      </w:r>
    </w:p>
    <w:p w:rsidR="007A3453" w:rsidRDefault="007A3453" w:rsidP="00AC0500">
      <w:pPr>
        <w:ind w:left="2608"/>
      </w:pPr>
    </w:p>
    <w:p w:rsidR="007A3453" w:rsidRDefault="007A3453" w:rsidP="00822478">
      <w:pPr>
        <w:pStyle w:val="BodyText"/>
        <w:ind w:left="0"/>
        <w:rPr>
          <w:b/>
        </w:rPr>
      </w:pPr>
      <w:r>
        <w:tab/>
      </w:r>
      <w:r>
        <w:tab/>
      </w:r>
      <w:r>
        <w:rPr>
          <w:b/>
        </w:rPr>
        <w:t>Asiantuntijapalvelujen järjestäminen kuntien tehtäväksi</w:t>
      </w:r>
    </w:p>
    <w:p w:rsidR="007A3453" w:rsidRPr="00AA3626" w:rsidRDefault="007A3453" w:rsidP="00276D9B">
      <w:pPr>
        <w:pStyle w:val="BodyText"/>
        <w:ind w:left="2608"/>
      </w:pPr>
      <w:r w:rsidRPr="00AA3626">
        <w:t>Mietinnössä esitetyn mukaan asiantuntijapalvelujen järjestäminen tuomioistui</w:t>
      </w:r>
      <w:r w:rsidRPr="00AA3626">
        <w:t>n</w:t>
      </w:r>
      <w:r w:rsidRPr="00AA3626">
        <w:t>sovitteluun tulisi säätää kuntien lakisääteiseksi tehtäväksi siitä syystä, että k</w:t>
      </w:r>
      <w:r w:rsidRPr="00AA3626">
        <w:t>o</w:t>
      </w:r>
      <w:r w:rsidRPr="00AA3626">
        <w:t>keilussa on voitu osoittaa tuomioistuinsovittelun säästävän kuntien voimavar</w:t>
      </w:r>
      <w:r w:rsidRPr="00AA3626">
        <w:t>o</w:t>
      </w:r>
      <w:r w:rsidRPr="00AA3626">
        <w:t xml:space="preserve">ja. </w:t>
      </w:r>
    </w:p>
    <w:p w:rsidR="007A3453" w:rsidRDefault="007A3453" w:rsidP="00070721">
      <w:pPr>
        <w:pStyle w:val="BodyText"/>
        <w:ind w:left="2608"/>
      </w:pPr>
      <w:r>
        <w:t>Työryhmä ehdottaa ensisijaisesti, että asiantuntijapalvelujen järjestäminen huoltoriitojen sovitteluun tulisi kuntien lakisääteiseksi tehtäväksi isäntäkuntap</w:t>
      </w:r>
      <w:r>
        <w:t>e</w:t>
      </w:r>
      <w:r>
        <w:t>riaatteella siten, että käräjäoikeuspaikkakunta toimisi isäntäkuntana. Isänt</w:t>
      </w:r>
      <w:r>
        <w:t>ä</w:t>
      </w:r>
      <w:r>
        <w:t>kunta voisi tuottaa palvelut itse, yhdessä muiden kuntien kanssa, ostaa palvelut yksityisiltä tai julkiselta palveluntuottajalta. Kuntien lisäksi asiantuntijapalvelut voisi tuottaa kuntayhtymä tai sosiaali- ja terveysalue. Kuntien tulisi keskinä</w:t>
      </w:r>
      <w:r>
        <w:t>i</w:t>
      </w:r>
      <w:r>
        <w:t xml:space="preserve">sessä suhteessaan </w:t>
      </w:r>
      <w:r w:rsidRPr="00625A79">
        <w:t>hyvittää</w:t>
      </w:r>
      <w:r>
        <w:t xml:space="preserve"> toisilleen palvelu, jota toinen kunta tai taho niille tuottaa. Jos asiantuntijapalvelut tuottaisi jokin muu taho kuin lapsen asuinku</w:t>
      </w:r>
      <w:r>
        <w:t>n</w:t>
      </w:r>
      <w:r>
        <w:t xml:space="preserve">ta, lapsen asuinkunnan tulisi </w:t>
      </w:r>
      <w:r w:rsidRPr="00625A79">
        <w:t>hyvittää sovittelussa saamansa hyöty</w:t>
      </w:r>
      <w:r>
        <w:t xml:space="preserve"> asiantuntij</w:t>
      </w:r>
      <w:r>
        <w:t>a</w:t>
      </w:r>
      <w:r>
        <w:t>palveluiden tuottajalle. Työryhmä ehdottaa, että sovittelun asiantuntijapalvelu</w:t>
      </w:r>
      <w:r>
        <w:t>i</w:t>
      </w:r>
      <w:r>
        <w:t>den kustannuksista vastaisi se kunta, jossa lapsella on vakituinen asuinpaikka asian tullessa vireille tuomioistuimessa oikeudenkäyntinä tai sovitteluhakemu</w:t>
      </w:r>
      <w:r>
        <w:t>k</w:t>
      </w:r>
      <w:r>
        <w:t>sen perusteella. Ellei lapsella ole asuinpaikkaa Suomessa, kustannuksista va</w:t>
      </w:r>
      <w:r>
        <w:t>s</w:t>
      </w:r>
      <w:r>
        <w:t>taisi se kunta, jossa lapsella on viimeksi ollut asuinpaikka Suomessa. Jos lapset asuvat kahdessa eri kunnassa, kunnat vastaisivat kustannuksista puoliksi. Elle</w:t>
      </w:r>
      <w:r>
        <w:t>i</w:t>
      </w:r>
      <w:r>
        <w:t>vät kunnat toisin sovi, kustannukset maksettaisiin asiantuntijapalveluiden jä</w:t>
      </w:r>
      <w:r>
        <w:t>r</w:t>
      </w:r>
      <w:r>
        <w:t>jestämisestä vastuussa olevalle kunnalle, joka tarvittaessa tilittäisi maksut as</w:t>
      </w:r>
      <w:r>
        <w:t>i</w:t>
      </w:r>
      <w:r>
        <w:t>antuntijapalvelut tuottaneelle kunnalle tai muulle taholle.</w:t>
      </w:r>
    </w:p>
    <w:p w:rsidR="007A3453" w:rsidRDefault="007A3453" w:rsidP="00BE5C8F">
      <w:pPr>
        <w:ind w:left="2608"/>
      </w:pPr>
      <w:r>
        <w:t>Mietinnön mukaan sosiaalitoimen tarjotessa asiantuntija-avusteisen sovittelun, sen työpanos siirtyisi nykyistä varhaisempaan vaiheeseen. Tämän arvioidaan mahdollistavan olosuhdeselvitystyön korvaamisen aiempaa tehokkaammalla t</w:t>
      </w:r>
      <w:r>
        <w:t>a</w:t>
      </w:r>
      <w:r>
        <w:t>valla</w:t>
      </w:r>
      <w:r w:rsidRPr="00AA3626">
        <w:t>. Sovittelun tarjoaminen olisi mietinnön mukaan rinnasteinen olosuhdese</w:t>
      </w:r>
      <w:r w:rsidRPr="00AA3626">
        <w:t>l</w:t>
      </w:r>
      <w:r w:rsidRPr="00AA3626">
        <w:t xml:space="preserve">vitystyöhön, jota se korvaisi ja väentäisi. </w:t>
      </w:r>
      <w:r>
        <w:t xml:space="preserve">Mietinnön mukaan asiantuntija-avun tarjoaminen ei lisäisi sosiaalitoimen kokonaistyömäärää. </w:t>
      </w:r>
    </w:p>
    <w:p w:rsidR="007A3453" w:rsidRDefault="007A3453" w:rsidP="00BE5C8F">
      <w:pPr>
        <w:ind w:left="2608"/>
      </w:pPr>
    </w:p>
    <w:p w:rsidR="007A3453" w:rsidRDefault="007A3453" w:rsidP="00BE5C8F">
      <w:pPr>
        <w:ind w:left="2608"/>
        <w:jc w:val="both"/>
      </w:pPr>
      <w:r>
        <w:rPr>
          <w:color w:val="000000"/>
        </w:rPr>
        <w:t>Tampereen kaupunki arvioi h</w:t>
      </w:r>
      <w:r w:rsidRPr="00162BB7">
        <w:rPr>
          <w:color w:val="000000"/>
        </w:rPr>
        <w:t>uoltoriitojen sovittelu</w:t>
      </w:r>
      <w:r>
        <w:rPr>
          <w:color w:val="000000"/>
        </w:rPr>
        <w:t>n olevan</w:t>
      </w:r>
      <w:r w:rsidRPr="00162BB7">
        <w:rPr>
          <w:color w:val="000000"/>
        </w:rPr>
        <w:t xml:space="preserve"> varmasti omiaan vähentämään olosuhdeselvitysten lukumäärää. Silloin kun sovinto ei onnistu, on kuitenkin pyydettävä olosuhdeselvitystä. Tämä koskee myös tilanteita, joissa sovinto on saavutettu vain osittain. Tapaukset, joissa sovintoa ei saavuteta, ovat erityisen haasteellisia, aikaa vieviä ja sitovat resursseja. Osassa riidoista sovintoneuvotteluja ei alun alkaenkaan voida käynnistää. </w:t>
      </w:r>
    </w:p>
    <w:p w:rsidR="007A3453" w:rsidRDefault="007A3453" w:rsidP="00BE5C8F">
      <w:pPr>
        <w:ind w:left="2608"/>
        <w:jc w:val="both"/>
      </w:pPr>
    </w:p>
    <w:p w:rsidR="007A3453" w:rsidRPr="00776407" w:rsidRDefault="007A3453" w:rsidP="00776407">
      <w:pPr>
        <w:ind w:left="2608"/>
        <w:rPr>
          <w:color w:val="000000"/>
        </w:rPr>
      </w:pPr>
      <w:r>
        <w:t xml:space="preserve">Tampereen kaupunki toteaa lisäksi lausunnossaan, että kuntien </w:t>
      </w:r>
      <w:r w:rsidRPr="00837FFC">
        <w:rPr>
          <w:color w:val="000000"/>
        </w:rPr>
        <w:t>pitää saada itse kohdentaa sovittelun laajentumisesta mah</w:t>
      </w:r>
      <w:r>
        <w:rPr>
          <w:color w:val="000000"/>
        </w:rPr>
        <w:t>dollisesti kunnille aiheutuvat</w:t>
      </w:r>
      <w:r w:rsidRPr="00837FFC">
        <w:rPr>
          <w:color w:val="000000"/>
        </w:rPr>
        <w:t xml:space="preserve"> säästö</w:t>
      </w:r>
      <w:r>
        <w:rPr>
          <w:color w:val="000000"/>
        </w:rPr>
        <w:t>t esimerkiksi kehittämällä</w:t>
      </w:r>
      <w:r w:rsidRPr="00837FFC">
        <w:rPr>
          <w:color w:val="000000"/>
        </w:rPr>
        <w:t xml:space="preserve"> omia työmuotojaan ja perheille suunnatta</w:t>
      </w:r>
      <w:r>
        <w:rPr>
          <w:color w:val="000000"/>
        </w:rPr>
        <w:t>via</w:t>
      </w:r>
      <w:r w:rsidRPr="00837FFC">
        <w:rPr>
          <w:color w:val="000000"/>
        </w:rPr>
        <w:t xml:space="preserve"> ennalt</w:t>
      </w:r>
      <w:r w:rsidRPr="00837FFC">
        <w:rPr>
          <w:color w:val="000000"/>
        </w:rPr>
        <w:t>a</w:t>
      </w:r>
      <w:r w:rsidRPr="00837FFC">
        <w:rPr>
          <w:color w:val="000000"/>
        </w:rPr>
        <w:t>ehkä</w:t>
      </w:r>
      <w:r>
        <w:rPr>
          <w:color w:val="000000"/>
        </w:rPr>
        <w:t>iseviä</w:t>
      </w:r>
      <w:r w:rsidRPr="00837FFC">
        <w:rPr>
          <w:color w:val="000000"/>
        </w:rPr>
        <w:t>, last</w:t>
      </w:r>
      <w:r>
        <w:rPr>
          <w:color w:val="000000"/>
        </w:rPr>
        <w:t>ensuojelulain (417/2007) mukaisi</w:t>
      </w:r>
      <w:r w:rsidRPr="00837FFC">
        <w:rPr>
          <w:color w:val="000000"/>
        </w:rPr>
        <w:t xml:space="preserve">a ehkäisevän lastensuojelun palveluja. </w:t>
      </w:r>
      <w:r>
        <w:t>Tampereen kaupungin näkemyksen mukaan lisäksi seuranta tutk</w:t>
      </w:r>
      <w:r>
        <w:t>i</w:t>
      </w:r>
      <w:r>
        <w:t xml:space="preserve">mussovintojen pysyvyydestä olisi perusteltua ja välttämätöntä. </w:t>
      </w:r>
    </w:p>
    <w:p w:rsidR="007A3453" w:rsidRDefault="007A3453" w:rsidP="00BE5C8F">
      <w:pPr>
        <w:ind w:left="2608"/>
        <w:jc w:val="both"/>
      </w:pPr>
    </w:p>
    <w:p w:rsidR="007A3453" w:rsidRDefault="007A3453" w:rsidP="00F4186B">
      <w:pPr>
        <w:ind w:left="2608" w:firstLine="1"/>
        <w:jc w:val="both"/>
      </w:pPr>
      <w:r>
        <w:t>M</w:t>
      </w:r>
      <w:r w:rsidRPr="006730EA">
        <w:t>ahdollisena tulevana isäntäkuntana Tampere korostaa sitä</w:t>
      </w:r>
      <w:r>
        <w:t>, että mikäli ku</w:t>
      </w:r>
      <w:r>
        <w:t>s</w:t>
      </w:r>
      <w:r>
        <w:t>tannukset vastuutetaan kunnille, tulee kustannuksiin jyvittää myös hallinnon kustannukset, joita väistämättä muodostuu isäntäkunnalle. Tämän mallin risk</w:t>
      </w:r>
      <w:r>
        <w:t>i</w:t>
      </w:r>
      <w:r>
        <w:t xml:space="preserve">nä Tampere haluaa tuoda esille </w:t>
      </w:r>
      <w:r w:rsidRPr="00296583">
        <w:t xml:space="preserve">myös </w:t>
      </w:r>
      <w:r>
        <w:t>mahdolliset kuntien väliset kustannusri</w:t>
      </w:r>
      <w:r>
        <w:t>i</w:t>
      </w:r>
      <w:r>
        <w:t xml:space="preserve">dat, jotka osaltaan kuormittavat kuntien hallintoa ja lisäävät kustannuksia sekä mahdollisesti kuormittavat tuomioistuinlaitosta hallinto-oikeuksien puolella.    </w:t>
      </w:r>
    </w:p>
    <w:p w:rsidR="007A3453" w:rsidRPr="00BE5C8F" w:rsidRDefault="007A3453" w:rsidP="00BE5C8F"/>
    <w:p w:rsidR="007A3453" w:rsidRDefault="007A3453" w:rsidP="00BE5C8F">
      <w:pPr>
        <w:ind w:left="2608"/>
      </w:pPr>
      <w:r w:rsidRPr="00BE5C8F">
        <w:t>Helsingissä tuomioistuinten pyytämät selvitykset valmistellaan perheoikeudelli</w:t>
      </w:r>
      <w:r w:rsidRPr="00BE5C8F">
        <w:t>s</w:t>
      </w:r>
      <w:r w:rsidRPr="00BE5C8F">
        <w:t>ten asioiden yksikössä. Sovittelukokeilun aikana Helsingissä on pystytty lyhe</w:t>
      </w:r>
      <w:r w:rsidRPr="00BE5C8F">
        <w:t>n</w:t>
      </w:r>
      <w:r w:rsidRPr="00BE5C8F">
        <w:t>tämään jonotusaikaa selvitystyön aloittamiseen aikaisemmasta 4-6 kuukaude</w:t>
      </w:r>
      <w:r w:rsidRPr="00BE5C8F">
        <w:t>s</w:t>
      </w:r>
      <w:r w:rsidRPr="00BE5C8F">
        <w:t>ta noin 1-2 kuukauteen. Selvityspyynnöistä 2/3 tulee Helsingin käräjäoikeude</w:t>
      </w:r>
      <w:r w:rsidRPr="00BE5C8F">
        <w:t>s</w:t>
      </w:r>
      <w:r w:rsidRPr="00BE5C8F">
        <w:t xml:space="preserve">ta. Muutos odotusajoissa on ollut merkittävä. Tällä hetkellä tilanne selvitysten osalta on varsin tyydyttävä ja voidaankin arvioida, että henkilöstöresurssi on nyt oikein mitoitettu aikaisempaan verrattuna. </w:t>
      </w:r>
    </w:p>
    <w:p w:rsidR="007A3453" w:rsidRDefault="007A3453" w:rsidP="00BE5C8F">
      <w:pPr>
        <w:ind w:left="2608"/>
      </w:pPr>
    </w:p>
    <w:p w:rsidR="007A3453" w:rsidRDefault="007A3453" w:rsidP="009D434B">
      <w:pPr>
        <w:ind w:left="2608"/>
      </w:pPr>
      <w:r w:rsidRPr="0005530A">
        <w:t>Oikeusministeriöstä ylitarkastaja Satu-Maaria Natuselta 28.8.2012 saadun ti</w:t>
      </w:r>
      <w:r w:rsidRPr="0005530A">
        <w:t>e</w:t>
      </w:r>
      <w:r w:rsidRPr="0005530A">
        <w:t xml:space="preserve">don mukaan </w:t>
      </w:r>
      <w:r w:rsidRPr="0005530A">
        <w:rPr>
          <w:rFonts w:cs="Arial"/>
        </w:rPr>
        <w:t>sellaisia hakemuksia, joita toinen vanhempi on vastustanut ja jo</w:t>
      </w:r>
      <w:r w:rsidRPr="0005530A">
        <w:rPr>
          <w:rFonts w:cs="Arial"/>
        </w:rPr>
        <w:t>t</w:t>
      </w:r>
      <w:r w:rsidRPr="0005530A">
        <w:rPr>
          <w:rFonts w:cs="Arial"/>
        </w:rPr>
        <w:t>ka siten ovat muuttuneet riitaisiksi, on käräjäoikeuksissa 1800–2000 vuodessa. Näis</w:t>
      </w:r>
      <w:r>
        <w:rPr>
          <w:rFonts w:cs="Arial"/>
        </w:rPr>
        <w:t>s</w:t>
      </w:r>
      <w:r w:rsidRPr="0005530A">
        <w:rPr>
          <w:rFonts w:cs="Arial"/>
        </w:rPr>
        <w:t>ä kaikissa voitaisiin periaatteessa soveltaa asiantuntija-avusteista sovitt</w:t>
      </w:r>
      <w:r w:rsidRPr="0005530A">
        <w:rPr>
          <w:rFonts w:cs="Arial"/>
        </w:rPr>
        <w:t>e</w:t>
      </w:r>
      <w:r w:rsidRPr="0005530A">
        <w:rPr>
          <w:rFonts w:cs="Arial"/>
        </w:rPr>
        <w:t>lua, pois lukien yksittäistapaukset, joihin sovittelu ei sovi.</w:t>
      </w:r>
      <w:r w:rsidRPr="0005530A">
        <w:t xml:space="preserve"> </w:t>
      </w:r>
      <w:r w:rsidRPr="0005530A">
        <w:br/>
      </w:r>
      <w:r w:rsidRPr="0005530A">
        <w:br/>
      </w:r>
      <w:r w:rsidRPr="0005530A">
        <w:rPr>
          <w:rFonts w:cs="Arial"/>
        </w:rPr>
        <w:t>Oikeuspoliittisen tutkimuslaitoksen tiedon mukaan riitautuneista jutuista 49 prosenttia sovitaan oikeudenkäynnin aikana. On oletettavaa, ettei niissä yleensä ole vielä pyydetty selvitystä, koska suurin osa sovinnoista syntyy ensimmäise</w:t>
      </w:r>
      <w:r w:rsidRPr="0005530A">
        <w:rPr>
          <w:rFonts w:cs="Arial"/>
        </w:rPr>
        <w:t>s</w:t>
      </w:r>
      <w:r w:rsidRPr="0005530A">
        <w:rPr>
          <w:rFonts w:cs="Arial"/>
        </w:rPr>
        <w:t>sä valmisteluistunnossa. Käräjäoikeudet eivät pyydä selvitystä kaikissa riitaisi</w:t>
      </w:r>
      <w:r w:rsidRPr="0005530A">
        <w:rPr>
          <w:rFonts w:cs="Arial"/>
        </w:rPr>
        <w:t>s</w:t>
      </w:r>
      <w:r w:rsidRPr="0005530A">
        <w:rPr>
          <w:rFonts w:cs="Arial"/>
        </w:rPr>
        <w:t>sa jutuissa, vaan Oikeuspoliittisen tutkimuslaitoksen tutkimuksen mukaan hi</w:t>
      </w:r>
      <w:r w:rsidRPr="0005530A">
        <w:rPr>
          <w:rFonts w:cs="Arial"/>
        </w:rPr>
        <w:t>e</w:t>
      </w:r>
      <w:r>
        <w:rPr>
          <w:rFonts w:cs="Arial"/>
        </w:rPr>
        <w:t xml:space="preserve">man yli 60 </w:t>
      </w:r>
      <w:r w:rsidRPr="0005530A">
        <w:rPr>
          <w:rFonts w:cs="Arial"/>
        </w:rPr>
        <w:t>prosentissa.</w:t>
      </w:r>
      <w:r w:rsidRPr="0005530A">
        <w:t xml:space="preserve"> THL:n raportin mukaan vuonna 2011 olosuhdeselvity</w:t>
      </w:r>
      <w:r w:rsidRPr="0005530A">
        <w:t>k</w:t>
      </w:r>
      <w:r w:rsidRPr="0005530A">
        <w:t xml:space="preserve">siä tehtiin vajaat 1300.  Vuonna 2010 vastaava luku oli 1142. (Natunen 28.8.2012) </w:t>
      </w:r>
    </w:p>
    <w:p w:rsidR="007A3453" w:rsidRDefault="007A3453" w:rsidP="009D434B">
      <w:pPr>
        <w:ind w:left="2608"/>
      </w:pPr>
    </w:p>
    <w:p w:rsidR="007A3453" w:rsidRPr="00412488" w:rsidRDefault="007A3453" w:rsidP="00412488">
      <w:pPr>
        <w:pStyle w:val="BodyText"/>
        <w:ind w:left="2608"/>
        <w:rPr>
          <w:b/>
        </w:rPr>
      </w:pPr>
      <w:r>
        <w:t>Kuntaliitto katsoo, että enimmillään asiantuntija-avusteisia sovittelujuttuja voisi olla noin 500–700 enemmän kuin kunnalta mahdollisesti pyydettäviä olosu</w:t>
      </w:r>
      <w:r>
        <w:t>h</w:t>
      </w:r>
      <w:r>
        <w:t>deselvityksiä. Sovittelijan työpanoksen vastapainona ei näissä jutuissa olisi säästynyttä olosuhdeselvitystyötä. Kaikissa sovitteluissa ei myöskään saavuteta sovintoa. Mietinnön mukaan kokeilun aikana jäi neljänneksessä sovittelussa o</w:t>
      </w:r>
      <w:r>
        <w:t>l</w:t>
      </w:r>
      <w:r>
        <w:t>leista jutuista saavuttamatta joko kokonais- tai osittainen sovinto. Näissä tap</w:t>
      </w:r>
      <w:r>
        <w:t>a</w:t>
      </w:r>
      <w:r>
        <w:t>uksissa kunnille saattaa tulla tehtäväksi myös olosuhdeselvitys, vaikka työpanos sovitteluun olisikin jo annettu.</w:t>
      </w:r>
      <w:r w:rsidRPr="00BE5C8F">
        <w:t xml:space="preserve">        </w:t>
      </w:r>
    </w:p>
    <w:p w:rsidR="007A3453" w:rsidRPr="00070845" w:rsidRDefault="007A3453" w:rsidP="00070721">
      <w:pPr>
        <w:pStyle w:val="BodyText"/>
        <w:ind w:left="2608"/>
        <w:rPr>
          <w:b/>
        </w:rPr>
      </w:pPr>
      <w:r w:rsidRPr="00070845">
        <w:rPr>
          <w:b/>
        </w:rPr>
        <w:t>Asiantuntijapalvelut toimeksiantotehtävänä kuntien tehtäväksi valtion kustannusvastuulla</w:t>
      </w:r>
    </w:p>
    <w:p w:rsidR="007A3453" w:rsidRDefault="007A3453" w:rsidP="00776407">
      <w:pPr>
        <w:pStyle w:val="BodyText"/>
        <w:ind w:left="2608"/>
      </w:pPr>
      <w:r>
        <w:t>Toissijaisena vaihtoehtona työryhmä on tarkastellut Kuntaliiton ehdottamaa mallia, jossa kunnat vastaisivat asiantuntijapalveluiden tuottamisesta tuomioi</w:t>
      </w:r>
      <w:r>
        <w:t>s</w:t>
      </w:r>
      <w:r>
        <w:t xml:space="preserve">tuimille ja valtio maksaisi kunnille korvauksen, josta säädettäisiin asetuksella. </w:t>
      </w:r>
    </w:p>
    <w:p w:rsidR="007A3453" w:rsidRDefault="007A3453" w:rsidP="0005530A">
      <w:pPr>
        <w:ind w:left="2608"/>
        <w:jc w:val="both"/>
        <w:rPr>
          <w:color w:val="000000"/>
        </w:rPr>
      </w:pPr>
      <w:r w:rsidRPr="00162BB7">
        <w:rPr>
          <w:color w:val="000000"/>
        </w:rPr>
        <w:t>Kuntien järjestämis- ja kustannusvastuun osalta Tampereen kaupungin näk</w:t>
      </w:r>
      <w:r w:rsidRPr="00162BB7">
        <w:rPr>
          <w:color w:val="000000"/>
        </w:rPr>
        <w:t>e</w:t>
      </w:r>
      <w:r w:rsidRPr="00162BB7">
        <w:rPr>
          <w:color w:val="000000"/>
        </w:rPr>
        <w:t>myksen mukaan kustannusvastuun tulee olla tuomioistuinlaitoksella. Valtion t</w:t>
      </w:r>
      <w:r w:rsidRPr="00162BB7">
        <w:rPr>
          <w:color w:val="000000"/>
        </w:rPr>
        <w:t>u</w:t>
      </w:r>
      <w:r w:rsidRPr="00162BB7">
        <w:rPr>
          <w:color w:val="000000"/>
        </w:rPr>
        <w:t>lee maksaa kustannukset isäntäkunnalle. Keskeiset kustannussäästöt muodo</w:t>
      </w:r>
      <w:r w:rsidRPr="00162BB7">
        <w:rPr>
          <w:color w:val="000000"/>
        </w:rPr>
        <w:t>s</w:t>
      </w:r>
      <w:r w:rsidRPr="00162BB7">
        <w:rPr>
          <w:color w:val="000000"/>
        </w:rPr>
        <w:t>tuvat tuomioistuinten juttumäärien vähenemisestä sekä tuomioistuimen henk</w:t>
      </w:r>
      <w:r w:rsidRPr="00162BB7">
        <w:rPr>
          <w:color w:val="000000"/>
        </w:rPr>
        <w:t>i</w:t>
      </w:r>
      <w:r w:rsidRPr="00162BB7">
        <w:rPr>
          <w:color w:val="000000"/>
        </w:rPr>
        <w:t>lötyövuosien vähenemisestä. Asiantuntijasovittelijan käyttöä tulisi verrata lasten oikeuspsykiatrisiin tutkimuksiin seksuaalirikosasioissa, joissa kyse on poliisin pyytämästä virka-avusta oikeudenkäyttöä varten. Valtion kustannusvastuu on laajentanut ja vakiinnuttanut tämän palvelun. Valtion kustannusvastuu on tu</w:t>
      </w:r>
      <w:r w:rsidRPr="00162BB7">
        <w:rPr>
          <w:color w:val="000000"/>
        </w:rPr>
        <w:t>o</w:t>
      </w:r>
      <w:r w:rsidRPr="00162BB7">
        <w:rPr>
          <w:color w:val="000000"/>
        </w:rPr>
        <w:t>nut valtakunnallista yhdenvertaisuutta. Sovittelu on tuomioistuinjohtoista palv</w:t>
      </w:r>
      <w:r w:rsidRPr="00162BB7">
        <w:rPr>
          <w:color w:val="000000"/>
        </w:rPr>
        <w:t>e</w:t>
      </w:r>
      <w:r w:rsidRPr="00162BB7">
        <w:rPr>
          <w:color w:val="000000"/>
        </w:rPr>
        <w:t>lua ja sen keskeinen funktio on palvella tuomioistuinta. Tuomioistuimet ovat vastuussa määräämiensä asiantuntijoiden palkkioista. Asiakkaiden näkökulma</w:t>
      </w:r>
      <w:r w:rsidRPr="00162BB7">
        <w:rPr>
          <w:color w:val="000000"/>
        </w:rPr>
        <w:t>s</w:t>
      </w:r>
      <w:r w:rsidRPr="00162BB7">
        <w:rPr>
          <w:color w:val="000000"/>
        </w:rPr>
        <w:t>ta on erityisen tärkeää, että heidän luottamuksensa tuomioistuimen riippuma</w:t>
      </w:r>
      <w:r w:rsidRPr="00162BB7">
        <w:rPr>
          <w:color w:val="000000"/>
        </w:rPr>
        <w:t>t</w:t>
      </w:r>
      <w:r w:rsidRPr="00162BB7">
        <w:rPr>
          <w:color w:val="000000"/>
        </w:rPr>
        <w:t>tomuuteen ei vaarannu. Kustannusvastuun siirtäminen kunnille olisi omiaan a</w:t>
      </w:r>
      <w:r w:rsidRPr="00162BB7">
        <w:rPr>
          <w:color w:val="000000"/>
        </w:rPr>
        <w:t>i</w:t>
      </w:r>
      <w:r w:rsidRPr="00162BB7">
        <w:rPr>
          <w:color w:val="000000"/>
        </w:rPr>
        <w:t>heuttamaan epäluottamusta käräjäoikeuden sovittelutoiminnan puolueett</w:t>
      </w:r>
      <w:r w:rsidRPr="00162BB7">
        <w:rPr>
          <w:color w:val="000000"/>
        </w:rPr>
        <w:t>o</w:t>
      </w:r>
      <w:r w:rsidRPr="00162BB7">
        <w:rPr>
          <w:color w:val="000000"/>
        </w:rPr>
        <w:t>muutta ja riippumattomuutta kohtaan.  Kunnilla on jo vastuu avioliittolain m</w:t>
      </w:r>
      <w:r w:rsidRPr="00162BB7">
        <w:rPr>
          <w:color w:val="000000"/>
        </w:rPr>
        <w:t>u</w:t>
      </w:r>
      <w:r w:rsidRPr="00162BB7">
        <w:rPr>
          <w:color w:val="000000"/>
        </w:rPr>
        <w:t>kaisen asiakkaalle maksuttoman perheasioiden sovittelun järjestämisestä.</w:t>
      </w:r>
    </w:p>
    <w:p w:rsidR="007A3453" w:rsidRDefault="007A3453" w:rsidP="0005530A">
      <w:pPr>
        <w:ind w:left="2608"/>
        <w:jc w:val="both"/>
        <w:rPr>
          <w:color w:val="000000"/>
        </w:rPr>
      </w:pPr>
    </w:p>
    <w:p w:rsidR="007A3453" w:rsidRDefault="007A3453" w:rsidP="006A4510">
      <w:pPr>
        <w:ind w:left="2608"/>
      </w:pPr>
      <w:r>
        <w:t xml:space="preserve">Helsingin kaupunki toteaa lausunnossaan, että </w:t>
      </w:r>
      <w:r w:rsidRPr="00BE5C8F">
        <w:t>Helsingin käräjäoikeus on ollut yksi asiantuntija-avusteisen tuomioistuinsovittelun kokeilutuomioistuimista vu</w:t>
      </w:r>
      <w:r w:rsidRPr="00BE5C8F">
        <w:t>o</w:t>
      </w:r>
      <w:r w:rsidRPr="00BE5C8F">
        <w:t>den 2011 alusta lukien. Helsingin käräjäoikeuden asiantuntijoiden tarve määr</w:t>
      </w:r>
      <w:r w:rsidRPr="00BE5C8F">
        <w:t>i</w:t>
      </w:r>
      <w:r w:rsidRPr="00BE5C8F">
        <w:t>teltiin 1,5 henkilötyövuodeksi. Helsinki nimesi asiantuntijoiksi psykologin ja s</w:t>
      </w:r>
      <w:r w:rsidRPr="00BE5C8F">
        <w:t>o</w:t>
      </w:r>
      <w:r w:rsidRPr="00BE5C8F">
        <w:t xml:space="preserve">siaalityöntekijän Helsingin perheneuvolan pohjoisesta alueyksiköstä. Heidän työpanoksensa on vastannut yhtä henkilötyövuotta. Lahden sosiaalitoimesta on ollut nimettynä yksi psykologi, jonka työpanos on ollut 0,5 henkilötyövuotta. Helsingin työntekijöiden työpanosta korvaamaan perheneuvolaan on palkattu oikeusministeriön rahoituksella yksi psykologi. </w:t>
      </w:r>
      <w:r>
        <w:t>Helsingin kaupunki katsoo, että p</w:t>
      </w:r>
      <w:r w:rsidRPr="00BE5C8F">
        <w:t>erheneuvolatoiminnan näkökulmasta on ollut tärkeää, että sovitteluun osoite</w:t>
      </w:r>
      <w:r w:rsidRPr="00BE5C8F">
        <w:t>t</w:t>
      </w:r>
      <w:r w:rsidRPr="00BE5C8F">
        <w:t xml:space="preserve">tu resurssi on voitu korvata em. tavalla. </w:t>
      </w:r>
    </w:p>
    <w:p w:rsidR="007A3453" w:rsidRDefault="007A3453" w:rsidP="00776407"/>
    <w:p w:rsidR="007A3453" w:rsidRDefault="007A3453" w:rsidP="00D83C54">
      <w:pPr>
        <w:ind w:left="2608"/>
      </w:pPr>
      <w:r w:rsidRPr="00F4186B">
        <w:t>Helsingin kaupunki pitää mahdollisena, että mietinnössä esitettyjen rahoitu</w:t>
      </w:r>
      <w:r w:rsidRPr="00F4186B">
        <w:t>s</w:t>
      </w:r>
      <w:r w:rsidRPr="00F4186B">
        <w:t>vaihtoehtojen lisäksi voitaisiin harkita mallia, jossa kustannukset jakautuisivat kuntien ja valtion kesken. Sovittelusta syntyvä kustannussäästö on helposti osoitettavissa käräjäoikeuksien osalta ja pidemmällä aikavälillä jossain määrin myös kuntien osalta. Tästä syystä ei olisi perusteltua siirtää kustannusvastuuta vain kuntien hoidettavaksi.  Joka tapauksessa rahoitusmallin tulisi kuitenkin olla riittävän yksinkertainen, jottei erilaisiin laskutusprosesseihin tarvita lisähenk</w:t>
      </w:r>
      <w:r w:rsidRPr="00F4186B">
        <w:t>i</w:t>
      </w:r>
      <w:r w:rsidRPr="00F4186B">
        <w:t xml:space="preserve">löstöä.  </w:t>
      </w:r>
    </w:p>
    <w:p w:rsidR="007A3453" w:rsidRDefault="007A3453" w:rsidP="00D83C54">
      <w:pPr>
        <w:ind w:left="2608"/>
      </w:pPr>
    </w:p>
    <w:p w:rsidR="007A3453" w:rsidRPr="00AA3626" w:rsidRDefault="007A3453" w:rsidP="00552FF8">
      <w:pPr>
        <w:ind w:left="2608"/>
      </w:pPr>
      <w:r w:rsidRPr="00AA3626">
        <w:t>Kuntaliitto on lausunnossaan valtioneuvoston selonteosta (</w:t>
      </w:r>
      <w:r w:rsidRPr="00AA3626">
        <w:rPr>
          <w:caps/>
        </w:rPr>
        <w:t xml:space="preserve">VNS 1/2012 vp) </w:t>
      </w:r>
      <w:r w:rsidRPr="00AA3626">
        <w:t>va</w:t>
      </w:r>
      <w:r w:rsidRPr="00AA3626">
        <w:t>l</w:t>
      </w:r>
      <w:r w:rsidRPr="00AA3626">
        <w:t>tiontalouden kehyksistä vuosille 2013–2016 todennut, että valtaosa valtiont</w:t>
      </w:r>
      <w:r w:rsidRPr="00AA3626">
        <w:t>a</w:t>
      </w:r>
      <w:r w:rsidRPr="00AA3626">
        <w:t>louden sopeuttamiseksi esitetyistä leikkaustoimenpiteistä kohdistuu kuntasekt</w:t>
      </w:r>
      <w:r w:rsidRPr="00AA3626">
        <w:t>o</w:t>
      </w:r>
      <w:r w:rsidRPr="00AA3626">
        <w:t>rille. Vuoden 2012 alusta toteutetun 631 miljoonan euron valtionosuusleikkau</w:t>
      </w:r>
      <w:r w:rsidRPr="00AA3626">
        <w:t>k</w:t>
      </w:r>
      <w:r w:rsidRPr="00AA3626">
        <w:t>sen lisäksi kehyspäätöksen mukaan kunnan peruspalvelujen valtionosuutta le</w:t>
      </w:r>
      <w:r w:rsidRPr="00AA3626">
        <w:t>i</w:t>
      </w:r>
      <w:r w:rsidRPr="00AA3626">
        <w:t>kataan lisää vuoden 2015 tasossa 500 miljoonaa euroa.</w:t>
      </w:r>
    </w:p>
    <w:p w:rsidR="007A3453" w:rsidRPr="00AA3626" w:rsidRDefault="007A3453" w:rsidP="00552FF8">
      <w:pPr>
        <w:ind w:left="3912"/>
      </w:pPr>
    </w:p>
    <w:p w:rsidR="007A3453" w:rsidRPr="00AA3626" w:rsidRDefault="007A3453" w:rsidP="00552FF8">
      <w:pPr>
        <w:ind w:left="2608"/>
      </w:pPr>
      <w:r w:rsidRPr="00AA3626">
        <w:t>Vaikka yhteisöveron korotusta jatketaan, kuntien taloustilanne tänä vuonna on vuoden 2011 alustavien tilinpäätöstietojen perusteella 400 miljoonaa euroa e</w:t>
      </w:r>
      <w:r w:rsidRPr="00AA3626">
        <w:t>n</w:t>
      </w:r>
      <w:r w:rsidRPr="00AA3626">
        <w:t>nakoitua heikompi. Oletettavaa on, että kuntaveroja joudutaan korottamaan, investointeja siirtämään ja lisäksi mahdollisesti palvelujen saatavuutta ja laatua heikentämään. Nykyisessä tilanteessa, jossa kuntien valtionosuuksia voima</w:t>
      </w:r>
      <w:r w:rsidRPr="00AA3626">
        <w:t>k</w:t>
      </w:r>
      <w:r w:rsidRPr="00AA3626">
        <w:t>kaasti leikataan, on erityisen tärkeää, että käräjäoikeuden järjestämisvastuulle kuuluvat sovittelutehtävät, joita kunnat toimeksiannosta toteuttavat, kompe</w:t>
      </w:r>
      <w:r w:rsidRPr="00AA3626">
        <w:t>n</w:t>
      </w:r>
      <w:r w:rsidRPr="00AA3626">
        <w:t>soidaan täysimääräisesti.</w:t>
      </w:r>
    </w:p>
    <w:p w:rsidR="007A3453" w:rsidRPr="00AA3626" w:rsidRDefault="007A3453" w:rsidP="00552FF8">
      <w:pPr>
        <w:ind w:left="2608"/>
      </w:pPr>
    </w:p>
    <w:p w:rsidR="007A3453" w:rsidRPr="00AA3626" w:rsidRDefault="007A3453" w:rsidP="00552FF8">
      <w:pPr>
        <w:ind w:left="2608"/>
      </w:pPr>
      <w:r w:rsidRPr="00AA3626">
        <w:t>Kataisen hallitusohjelman mukaan ”kuntatalouden vakautta ja kestävyyttä edi</w:t>
      </w:r>
      <w:r w:rsidRPr="00AA3626">
        <w:t>s</w:t>
      </w:r>
      <w:r w:rsidRPr="00AA3626">
        <w:t>tetään mm. rajoittamalla kuntien tehtävien laajentamista. Uusien ja nykyisten tehtävien ja velvoitteiden lisäämistä ja laajentamista kunnille rajoitetaan ja nii</w:t>
      </w:r>
      <w:r w:rsidRPr="00AA3626">
        <w:t>l</w:t>
      </w:r>
      <w:r w:rsidRPr="00AA3626">
        <w:t>le osoitetaan valtion rahoitusosuutena yli puolet todellisista kustannuksista. A</w:t>
      </w:r>
      <w:r w:rsidRPr="00AA3626">
        <w:t>r</w:t>
      </w:r>
      <w:r w:rsidRPr="00AA3626">
        <w:t>vioidaan mahdollisuudet vähentää kuntien velvoitteita”.</w:t>
      </w:r>
    </w:p>
    <w:p w:rsidR="007A3453" w:rsidRPr="00AA3626" w:rsidRDefault="007A3453" w:rsidP="00552FF8">
      <w:pPr>
        <w:ind w:left="3912"/>
      </w:pPr>
    </w:p>
    <w:p w:rsidR="007A3453" w:rsidRPr="00AA3626" w:rsidRDefault="007A3453" w:rsidP="00552FF8">
      <w:pPr>
        <w:ind w:left="2608"/>
        <w:rPr>
          <w:sz w:val="20"/>
          <w:szCs w:val="20"/>
        </w:rPr>
      </w:pPr>
      <w:r w:rsidRPr="00AA3626">
        <w:t>Olisi selkeästi edellä mainittujen hallitusohjelman tavoitteiden vastaista siirtää kuntien rahoitusvastuulle valtion nykyisin kunnille antamia ja valtion kokonaan rahoittamia toimeksiantotehtäviä</w:t>
      </w:r>
      <w:r w:rsidRPr="00AA3626">
        <w:rPr>
          <w:sz w:val="20"/>
          <w:szCs w:val="20"/>
        </w:rPr>
        <w:t>.</w:t>
      </w:r>
    </w:p>
    <w:p w:rsidR="007A3453" w:rsidRPr="00AA3626" w:rsidRDefault="007A3453" w:rsidP="00552FF8"/>
    <w:p w:rsidR="007A3453" w:rsidRDefault="007A3453" w:rsidP="00F04109">
      <w:pPr>
        <w:ind w:left="2608"/>
      </w:pPr>
      <w:r w:rsidRPr="00AA3626">
        <w:t>Kuntaliitto on arvioinut tuomioistuimen ja kuntien toimintaan kohdistuvia sää</w:t>
      </w:r>
      <w:r w:rsidRPr="00AA3626">
        <w:t>s</w:t>
      </w:r>
      <w:r w:rsidRPr="00AA3626">
        <w:t>töjä ajalla 1.1.2011–31.5.2012 sovitteluun tulleen 356 jutun perusteella. La</w:t>
      </w:r>
      <w:r w:rsidRPr="00AA3626">
        <w:t>s</w:t>
      </w:r>
      <w:r w:rsidRPr="00AA3626">
        <w:t>kelmassa on käytetty muistiossa esitettyjä kustannuksia käräjäoikeus- ja hov</w:t>
      </w:r>
      <w:r w:rsidRPr="00AA3626">
        <w:t>i</w:t>
      </w:r>
      <w:r w:rsidRPr="00AA3626">
        <w:t>oikeuskäsittelyistä, arvioitua osuutta hovioikeuteen menevistä huoltoriita-</w:t>
      </w:r>
      <w:r>
        <w:t xml:space="preserve"> </w:t>
      </w:r>
      <w:r w:rsidRPr="00AA3626">
        <w:t>ja t</w:t>
      </w:r>
      <w:r w:rsidRPr="00AA3626">
        <w:t>a</w:t>
      </w:r>
      <w:r w:rsidRPr="00AA3626">
        <w:t>paamisjutuista, valtion varoista korvattavan oikeusavun määrää siltä osin, kun hakijat saivat oikeusapua, ja säästyneiden olosuhdeselvitysten määrää niissä jutuissa, joissa saavutettiin sovinto. Suuntaa-antavan</w:t>
      </w:r>
      <w:r>
        <w:t xml:space="preserve"> ja hyvin alustavan </w:t>
      </w:r>
      <w:r w:rsidRPr="00AA3626">
        <w:t>la</w:t>
      </w:r>
      <w:r w:rsidRPr="00AA3626">
        <w:t>s</w:t>
      </w:r>
      <w:r w:rsidRPr="00AA3626">
        <w:t xml:space="preserve">kelman mukaan säästöt tuomioistuimelle </w:t>
      </w:r>
      <w:r>
        <w:t>voisivat olla noin</w:t>
      </w:r>
      <w:r w:rsidRPr="00AA3626">
        <w:t xml:space="preserve"> kaksinkertaiset ve</w:t>
      </w:r>
      <w:r w:rsidRPr="00AA3626">
        <w:t>r</w:t>
      </w:r>
      <w:r w:rsidRPr="00AA3626">
        <w:t>rattuna kuntien säästöihin. Mainittujen 356 jutun osalta tuomioistuimen säästöt olisivat noin 1,1 - 2,8 miljoonaa euroa ja sosiaalitoimen säästöt olosuhdeselv</w:t>
      </w:r>
      <w:r w:rsidRPr="00AA3626">
        <w:t>i</w:t>
      </w:r>
      <w:r w:rsidRPr="00AA3626">
        <w:t>tysten osalta noin 0,6 - 1,4 miljoonaa euroa. Tuomioistuin pystyy kattamaan asiantuntijasovittelun kulut omaan toimintaansa kohdistuvista säästöistä. Ku</w:t>
      </w:r>
      <w:r w:rsidRPr="00AA3626">
        <w:t>n</w:t>
      </w:r>
      <w:r w:rsidRPr="00AA3626">
        <w:t xml:space="preserve">nille kertyvä säästö ei ole peruste siirtää rahoitusvastuuta kunnille. </w:t>
      </w:r>
    </w:p>
    <w:p w:rsidR="007A3453" w:rsidRPr="00A740C0" w:rsidRDefault="007A3453" w:rsidP="00A740C0">
      <w:pPr>
        <w:ind w:left="2608"/>
        <w:rPr>
          <w:color w:val="FF0000"/>
        </w:rPr>
      </w:pPr>
      <w:r>
        <w:t xml:space="preserve">                             </w:t>
      </w:r>
      <w:r>
        <w:tab/>
      </w:r>
    </w:p>
    <w:p w:rsidR="007A3453" w:rsidRPr="00AA3626" w:rsidRDefault="007A3453" w:rsidP="004D3D37">
      <w:pPr>
        <w:ind w:left="1304" w:firstLine="1304"/>
        <w:rPr>
          <w:b/>
        </w:rPr>
      </w:pPr>
      <w:r w:rsidRPr="00AA3626">
        <w:rPr>
          <w:b/>
        </w:rPr>
        <w:t>Resurssien säästäminen</w:t>
      </w:r>
    </w:p>
    <w:p w:rsidR="007A3453" w:rsidRPr="00AA3626" w:rsidRDefault="007A3453" w:rsidP="004D3D37">
      <w:pPr>
        <w:ind w:left="1304" w:firstLine="1304"/>
        <w:rPr>
          <w:b/>
        </w:rPr>
      </w:pPr>
    </w:p>
    <w:p w:rsidR="007A3453" w:rsidRPr="00AA3626" w:rsidRDefault="007A3453" w:rsidP="004D3D37">
      <w:pPr>
        <w:ind w:left="2608"/>
      </w:pPr>
      <w:r w:rsidRPr="00AA3626">
        <w:t>Mietinnön mukaan sovittelutoiminnan laajentamisen tavoitteena on myös y</w:t>
      </w:r>
      <w:r w:rsidRPr="00AA3626">
        <w:t>h</w:t>
      </w:r>
      <w:r w:rsidRPr="00AA3626">
        <w:t>teiskunnan resurssien säästäminen, kun saavutetut sovinnot heijastuvat use</w:t>
      </w:r>
      <w:r w:rsidRPr="00AA3626">
        <w:t>i</w:t>
      </w:r>
      <w:r w:rsidRPr="00AA3626">
        <w:t>den eri viranomaisten toimintaan esimerkiksi siten, että lasten terapiapalvelujen ja lastensuojelun kustannukset vähenevät.</w:t>
      </w:r>
    </w:p>
    <w:p w:rsidR="007A3453" w:rsidRDefault="007A3453" w:rsidP="004D3D37">
      <w:pPr>
        <w:ind w:left="2608"/>
        <w:rPr>
          <w:color w:val="FF0000"/>
        </w:rPr>
      </w:pPr>
    </w:p>
    <w:p w:rsidR="007A3453" w:rsidRDefault="007A3453" w:rsidP="006719DF">
      <w:pPr>
        <w:ind w:left="2608"/>
        <w:rPr>
          <w:snapToGrid w:val="0"/>
        </w:rPr>
      </w:pPr>
    </w:p>
    <w:p w:rsidR="007A3453" w:rsidRPr="00BE5C8F" w:rsidRDefault="007A3453" w:rsidP="006719DF">
      <w:pPr>
        <w:ind w:left="2608"/>
      </w:pPr>
      <w:r>
        <w:t>Helsingin kaupunki toteaa, että a</w:t>
      </w:r>
      <w:r w:rsidRPr="00850D05">
        <w:t>siantuntija-avusteisesta tuomioistuinsovittelu</w:t>
      </w:r>
      <w:r w:rsidRPr="00850D05">
        <w:t>s</w:t>
      </w:r>
      <w:r w:rsidRPr="00850D05">
        <w:t>ta on kerätty kokemuksia vasta vähän aikaa</w:t>
      </w:r>
      <w:r>
        <w:t>.</w:t>
      </w:r>
      <w:r w:rsidRPr="00BE5C8F">
        <w:rPr>
          <w:snapToGrid w:val="0"/>
        </w:rPr>
        <w:t xml:space="preserve"> Helsingin kaupunki arvioi, että s</w:t>
      </w:r>
      <w:r w:rsidRPr="00BE5C8F">
        <w:rPr>
          <w:snapToGrid w:val="0"/>
        </w:rPr>
        <w:t>o</w:t>
      </w:r>
      <w:r w:rsidRPr="00BE5C8F">
        <w:rPr>
          <w:snapToGrid w:val="0"/>
        </w:rPr>
        <w:t>vittelusta syntyvien kustannussäästöjen osoittaminen on varsin yksinkertaista tuomioistuinten osalta. Sosiaalitoimessa syntyvien säästöjen osoittaminen on vaikeampaa, koska mahdollista kustannussäästöä ei synny vain yksittäisessä toiminnassa. Sovittelun vaikutukset voivat heijastua selvitystyön ohella myös m</w:t>
      </w:r>
      <w:r>
        <w:rPr>
          <w:snapToGrid w:val="0"/>
        </w:rPr>
        <w:t>uun muassa</w:t>
      </w:r>
      <w:r w:rsidRPr="00BE5C8F">
        <w:rPr>
          <w:snapToGrid w:val="0"/>
        </w:rPr>
        <w:t xml:space="preserve"> lastensuojelun ja perheneuvolan toimintaan. </w:t>
      </w:r>
      <w:r w:rsidRPr="00BE5C8F">
        <w:t>Asiantuntija-avusteisesta tuomioistuinsovittelusta on kerätty kokemuksia vasta vähän aikaa. Mikäli sovittelumenettelyn laajenemisen ja vakiintumisen myötä sel</w:t>
      </w:r>
      <w:r>
        <w:t xml:space="preserve">vitystyön tarve vähenee, Helsingissä </w:t>
      </w:r>
      <w:r w:rsidRPr="00BE5C8F">
        <w:t>vapautuvaa henkilöstöresurs</w:t>
      </w:r>
      <w:r>
        <w:t>sia suunnataan</w:t>
      </w:r>
      <w:r w:rsidRPr="00BE5C8F">
        <w:t xml:space="preserve"> sosiaal</w:t>
      </w:r>
      <w:r w:rsidRPr="00BE5C8F">
        <w:t>i</w:t>
      </w:r>
      <w:r w:rsidRPr="00BE5C8F">
        <w:t>toimessa tarjolla olevien eroperheiden palvelujen laajentamiseen ja kehittäm</w:t>
      </w:r>
      <w:r w:rsidRPr="00BE5C8F">
        <w:t>i</w:t>
      </w:r>
      <w:r w:rsidRPr="00BE5C8F">
        <w:t>seen. Eroperheiden palvelujen kysyntä kasvaa ja palveluja tulee kehittää, jotta perheille olisi tarjolla erilaisia palveluja jo varhaisessa vaihees</w:t>
      </w:r>
      <w:r>
        <w:t>sa. Yksi kehitt</w:t>
      </w:r>
      <w:r>
        <w:t>ä</w:t>
      </w:r>
      <w:r>
        <w:t xml:space="preserve">miskohde on muun muassa </w:t>
      </w:r>
      <w:r w:rsidRPr="00BE5C8F">
        <w:t>avioliittolain mukainen perheasioiden sovittelu.</w:t>
      </w:r>
    </w:p>
    <w:p w:rsidR="007A3453" w:rsidRDefault="007A3453" w:rsidP="006719DF">
      <w:pPr>
        <w:rPr>
          <w:b/>
        </w:rPr>
      </w:pPr>
      <w:r>
        <w:rPr>
          <w:b/>
        </w:rPr>
        <w:tab/>
      </w:r>
      <w:r>
        <w:rPr>
          <w:b/>
        </w:rPr>
        <w:tab/>
      </w:r>
    </w:p>
    <w:p w:rsidR="007A3453" w:rsidRDefault="007A3453" w:rsidP="006719DF">
      <w:pPr>
        <w:ind w:left="2608"/>
        <w:rPr>
          <w:b/>
        </w:rPr>
      </w:pPr>
      <w:r w:rsidRPr="00162BB7">
        <w:rPr>
          <w:color w:val="000000"/>
        </w:rPr>
        <w:t>Tampereen kaupungin näkemyksen mukaan sovintojen vaikutus olosuhdeselv</w:t>
      </w:r>
      <w:r w:rsidRPr="00162BB7">
        <w:rPr>
          <w:color w:val="000000"/>
        </w:rPr>
        <w:t>i</w:t>
      </w:r>
      <w:r w:rsidRPr="00162BB7">
        <w:rPr>
          <w:color w:val="000000"/>
        </w:rPr>
        <w:t>tyksiin ei vapauta resursseja niin paljon kuin mietinnössä on laskettu.</w:t>
      </w:r>
      <w:r>
        <w:rPr>
          <w:color w:val="000000"/>
        </w:rPr>
        <w:t xml:space="preserve"> </w:t>
      </w:r>
      <w:r>
        <w:t>Sovint</w:t>
      </w:r>
      <w:r>
        <w:t>o</w:t>
      </w:r>
      <w:r>
        <w:t xml:space="preserve">jen pitkäaikainen pysyvyys tulisi varmistaa. </w:t>
      </w:r>
      <w:r w:rsidRPr="00162BB7">
        <w:rPr>
          <w:color w:val="000000"/>
        </w:rPr>
        <w:t>Perheillä on usein tarvetta erity</w:t>
      </w:r>
      <w:r w:rsidRPr="00162BB7">
        <w:rPr>
          <w:color w:val="000000"/>
        </w:rPr>
        <w:t>i</w:t>
      </w:r>
      <w:r w:rsidRPr="00162BB7">
        <w:rPr>
          <w:color w:val="000000"/>
        </w:rPr>
        <w:t>seen tukeen myös sen jälkeen, kun sopimus on saavutettu tai tuomioistuimen ratkaisu on jo annettu. Tällä hetkellä p</w:t>
      </w:r>
      <w:r>
        <w:rPr>
          <w:color w:val="000000"/>
        </w:rPr>
        <w:t>erheiden asiakkuus päättyy lastenvalv</w:t>
      </w:r>
      <w:r>
        <w:rPr>
          <w:color w:val="000000"/>
        </w:rPr>
        <w:t>o</w:t>
      </w:r>
      <w:r>
        <w:rPr>
          <w:color w:val="000000"/>
        </w:rPr>
        <w:t xml:space="preserve">jien ja </w:t>
      </w:r>
      <w:r w:rsidRPr="00162BB7">
        <w:rPr>
          <w:color w:val="000000"/>
        </w:rPr>
        <w:t>tuomioistuimen puolella sopimukseen tai tuomioon. Tosiasiassa eronne</w:t>
      </w:r>
      <w:r w:rsidRPr="00162BB7">
        <w:rPr>
          <w:color w:val="000000"/>
        </w:rPr>
        <w:t>i</w:t>
      </w:r>
      <w:r w:rsidRPr="00162BB7">
        <w:rPr>
          <w:color w:val="000000"/>
        </w:rPr>
        <w:t>den puolisoiden ristiriidat voivat jatkua oikeuden päätöksestä huolimatta, mistä syystä</w:t>
      </w:r>
      <w:r>
        <w:t xml:space="preserve"> tuki perheille olisi välttämätöntä. Erityisesti perheneuvoloiden työn n</w:t>
      </w:r>
      <w:r>
        <w:t>ä</w:t>
      </w:r>
      <w:r>
        <w:t>kökulmasta sopimukseen pääsyn suora</w:t>
      </w:r>
      <w:r w:rsidRPr="00621B75">
        <w:t>a</w:t>
      </w:r>
      <w:r>
        <w:t xml:space="preserve"> vaikutusta perheiden tuen tarpeeseen ei ole osoitettu. Perheasioiden sovittelussa yksi keskeinen asiakasryhmä ovat perheet, jotka tarvitsevat tukea siihen, että jo annetut päätökset toimivat rist</w:t>
      </w:r>
      <w:r>
        <w:t>i</w:t>
      </w:r>
      <w:r>
        <w:t>riidattomasti. Sovintojen vaikutusta perheneuvoloiden vapautuvaan resurssiin – kuten Sotkanetin tilastoista kasvaneiden asiakasmäärien muodossa ilmenee – ei voida siten osoittaa. Patologisoituneiksi muodostuneiden huoltoriitojen siirtym</w:t>
      </w:r>
      <w:r>
        <w:t>i</w:t>
      </w:r>
      <w:r>
        <w:t>nen varsinaisen lastensuojelun piiriin tulisi estää. Alun perin huoltoriitoina sy</w:t>
      </w:r>
      <w:r>
        <w:t>n</w:t>
      </w:r>
      <w:r>
        <w:t>tyneiden perheongelmien osuus on kasvamassa koko ajan varsinaisen laste</w:t>
      </w:r>
      <w:r>
        <w:t>n</w:t>
      </w:r>
      <w:r>
        <w:t>suojelun piirissä.</w:t>
      </w:r>
    </w:p>
    <w:p w:rsidR="007A3453" w:rsidRDefault="007A3453" w:rsidP="006719DF">
      <w:pPr>
        <w:rPr>
          <w:b/>
        </w:rPr>
      </w:pPr>
    </w:p>
    <w:p w:rsidR="007A3453" w:rsidRPr="00AA3626" w:rsidRDefault="007A3453" w:rsidP="004D3D37">
      <w:pPr>
        <w:ind w:left="2608"/>
      </w:pPr>
      <w:r w:rsidRPr="00AA3626">
        <w:t>Myös Kuntaliiton mukaan onnistuneesta sovittelutoiminnasta voi pitkällä aikav</w:t>
      </w:r>
      <w:r w:rsidRPr="00AA3626">
        <w:t>ä</w:t>
      </w:r>
      <w:r w:rsidRPr="00AA3626">
        <w:t>lillä olla myönteisiä heijastusvaikutuksia esimerkiksi lastensuojelu- ja perhene</w:t>
      </w:r>
      <w:r w:rsidRPr="00AA3626">
        <w:t>u</w:t>
      </w:r>
      <w:r w:rsidRPr="00AA3626">
        <w:t>volapalvelujen tarpeeseen. Näiden toimintojen täysin erilaiset asiakasvolyymit kuitenkin tarkoittavat sitä, että vaikutukset lastensuojeluasiakkuuksien ja pe</w:t>
      </w:r>
      <w:r w:rsidRPr="00AA3626">
        <w:t>r</w:t>
      </w:r>
      <w:r w:rsidRPr="00AA3626">
        <w:t xml:space="preserve">heneuvoloiden työmäärään jäänevät melko vähäisiksi. Lastensuojelutilaston mukaan vuonna 2010 kodin ulkopuolelle sijoitettuja 0-17 </w:t>
      </w:r>
      <w:r>
        <w:t>-</w:t>
      </w:r>
      <w:r w:rsidRPr="00AA3626">
        <w:t>vuotiaita lapsia oli 14 199 ja avohuollon asiakkuudessa olevia lapsia oli 70 212. Kasvatus- ja pe</w:t>
      </w:r>
      <w:r w:rsidRPr="00AA3626">
        <w:t>r</w:t>
      </w:r>
      <w:r w:rsidRPr="00AA3626">
        <w:t>heneuvoloissa oli 75 359 asiakkuutta vuonna 2010. Riitaisia huolto- ja tapa</w:t>
      </w:r>
      <w:r w:rsidRPr="00AA3626">
        <w:t>a</w:t>
      </w:r>
      <w:r w:rsidRPr="00AA3626">
        <w:t xml:space="preserve">misriita-asioita on käräjäoikeuksissa mietinnön mukaan vuosittain 1800–2000.                             </w:t>
      </w:r>
    </w:p>
    <w:p w:rsidR="007A3453" w:rsidRPr="00AA3626" w:rsidRDefault="007A3453" w:rsidP="004D3D37">
      <w:pPr>
        <w:ind w:left="1304" w:firstLine="1304"/>
        <w:rPr>
          <w:b/>
        </w:rPr>
      </w:pPr>
    </w:p>
    <w:p w:rsidR="007A3453" w:rsidRPr="00D83C54" w:rsidRDefault="007A3453" w:rsidP="005B09FC">
      <w:pPr>
        <w:ind w:left="2608"/>
        <w:rPr>
          <w:b/>
        </w:rPr>
      </w:pPr>
      <w:r w:rsidRPr="00D83C54">
        <w:rPr>
          <w:b/>
        </w:rPr>
        <w:t xml:space="preserve">Sovittelun kustannukset </w:t>
      </w:r>
    </w:p>
    <w:p w:rsidR="007A3453" w:rsidRPr="005B09FC" w:rsidRDefault="007A3453" w:rsidP="005B09FC">
      <w:pPr>
        <w:ind w:left="2608"/>
      </w:pPr>
    </w:p>
    <w:p w:rsidR="007A3453" w:rsidRDefault="007A3453" w:rsidP="00503D41">
      <w:pPr>
        <w:pStyle w:val="BodyText"/>
        <w:ind w:left="2608"/>
      </w:pPr>
      <w:r>
        <w:t>Mietinnön mukaan tavoitteena on saada sovitteluavustajiksi lapsen asemaan erotilanteessa parhaiten perehtyneitä asiantuntijoita tehtävän vaativuudesta johtuen.  Valtaosa kokeilussa mukana olevista asiantuntija-avustajista on kunt</w:t>
      </w:r>
      <w:r>
        <w:t>i</w:t>
      </w:r>
      <w:r>
        <w:t>en perheneuvoloiden psykologeja ja sosiaalityöntekijöitä sekä muussa sosiaal</w:t>
      </w:r>
      <w:r>
        <w:t>i</w:t>
      </w:r>
      <w:r>
        <w:t xml:space="preserve">toimessa työskenteleviä lastenvalvojia ja olosuhdeselvitystyöntekijöitä. </w:t>
      </w:r>
    </w:p>
    <w:p w:rsidR="007A3453" w:rsidRDefault="007A3453" w:rsidP="003708FC">
      <w:pPr>
        <w:pStyle w:val="BodyText"/>
        <w:ind w:left="2608"/>
      </w:pPr>
      <w:r>
        <w:t>Alla olevaan taulukkoon on koottu arviointia sovittelun asiantuntijatyön palkk</w:t>
      </w:r>
      <w:r>
        <w:t>a</w:t>
      </w:r>
      <w:r>
        <w:t>kustannuksista vuodessa, jos sovittelijoina on kokeneita ja korkean ammattita</w:t>
      </w:r>
      <w:r>
        <w:t>i</w:t>
      </w:r>
      <w:r>
        <w:t>don omaavia psykologeja ja sosiaalityöntekijöitä. Palkkatietoina on käytetty T</w:t>
      </w:r>
      <w:r>
        <w:t>a</w:t>
      </w:r>
      <w:r>
        <w:t>lentian, Psykologiliiton ja Kuntatyönantajien palkkatietoja.</w:t>
      </w:r>
    </w:p>
    <w:p w:rsidR="007A3453" w:rsidRDefault="007A3453" w:rsidP="003708FC">
      <w:pPr>
        <w:pStyle w:val="BodyText"/>
        <w:ind w:left="0"/>
      </w:pPr>
    </w:p>
    <w:p w:rsidR="007A3453" w:rsidRDefault="007A3453" w:rsidP="003708FC">
      <w:pPr>
        <w:pStyle w:val="BodyText"/>
        <w:ind w:left="0"/>
      </w:pPr>
    </w:p>
    <w:p w:rsidR="007A3453" w:rsidRDefault="007A3453" w:rsidP="003708FC">
      <w:pPr>
        <w:pStyle w:val="BodyText"/>
        <w:ind w:left="0"/>
      </w:pPr>
    </w:p>
    <w:p w:rsidR="007A3453" w:rsidRDefault="007A3453" w:rsidP="003708FC">
      <w:pPr>
        <w:pStyle w:val="BodyText"/>
        <w:ind w:left="0"/>
      </w:pPr>
    </w:p>
    <w:p w:rsidR="007A3453" w:rsidRDefault="007A3453" w:rsidP="003708FC">
      <w:pPr>
        <w:pStyle w:val="BodyText"/>
        <w:ind w:left="0"/>
      </w:pPr>
    </w:p>
    <w:p w:rsidR="007A3453" w:rsidRDefault="007A3453" w:rsidP="003708FC">
      <w:pPr>
        <w:pStyle w:val="BodyText"/>
        <w:ind w:left="0"/>
      </w:pPr>
    </w:p>
    <w:p w:rsidR="007A3453" w:rsidRDefault="007A3453" w:rsidP="003708FC">
      <w:pPr>
        <w:pStyle w:val="BodyText"/>
        <w:ind w:left="0"/>
      </w:pPr>
    </w:p>
    <w:tbl>
      <w:tblPr>
        <w:tblW w:w="7052" w:type="dxa"/>
        <w:tblInd w:w="2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267"/>
        <w:gridCol w:w="1560"/>
        <w:gridCol w:w="1418"/>
        <w:gridCol w:w="1807"/>
      </w:tblGrid>
      <w:tr w:rsidR="007A3453" w:rsidRPr="0081244F" w:rsidTr="005B09FC">
        <w:trPr>
          <w:trHeight w:val="300"/>
        </w:trPr>
        <w:tc>
          <w:tcPr>
            <w:tcW w:w="2267" w:type="dxa"/>
            <w:noWrap/>
            <w:vAlign w:val="bottom"/>
          </w:tcPr>
          <w:p w:rsidR="007A3453" w:rsidRPr="0081244F" w:rsidRDefault="007A3453" w:rsidP="00552FF8">
            <w:pPr>
              <w:rPr>
                <w:rFonts w:cs="Calibri"/>
                <w:color w:val="000000"/>
                <w:lang w:eastAsia="fi-FI"/>
              </w:rPr>
            </w:pPr>
          </w:p>
        </w:tc>
        <w:tc>
          <w:tcPr>
            <w:tcW w:w="1560" w:type="dxa"/>
            <w:noWrap/>
            <w:vAlign w:val="bottom"/>
          </w:tcPr>
          <w:p w:rsidR="007A3453" w:rsidRPr="0081244F" w:rsidRDefault="007A3453" w:rsidP="00552FF8">
            <w:pPr>
              <w:rPr>
                <w:rFonts w:cs="Calibri"/>
                <w:color w:val="000000"/>
                <w:lang w:eastAsia="fi-FI"/>
              </w:rPr>
            </w:pPr>
            <w:r w:rsidRPr="0081244F">
              <w:rPr>
                <w:rFonts w:cs="Calibri"/>
                <w:color w:val="000000"/>
                <w:lang w:eastAsia="fi-FI"/>
              </w:rPr>
              <w:t>Kuukausipalkka e/kk</w:t>
            </w:r>
          </w:p>
        </w:tc>
        <w:tc>
          <w:tcPr>
            <w:tcW w:w="1418" w:type="dxa"/>
            <w:noWrap/>
            <w:vAlign w:val="bottom"/>
          </w:tcPr>
          <w:p w:rsidR="007A3453" w:rsidRPr="0081244F" w:rsidRDefault="007A3453" w:rsidP="00552FF8">
            <w:pPr>
              <w:rPr>
                <w:rFonts w:cs="Calibri"/>
                <w:color w:val="000000"/>
                <w:lang w:eastAsia="fi-FI"/>
              </w:rPr>
            </w:pPr>
            <w:r w:rsidRPr="0081244F">
              <w:rPr>
                <w:rFonts w:cs="Calibri"/>
                <w:color w:val="000000"/>
                <w:lang w:eastAsia="fi-FI"/>
              </w:rPr>
              <w:t>Htv kusta</w:t>
            </w:r>
            <w:r w:rsidRPr="0081244F">
              <w:rPr>
                <w:rFonts w:cs="Calibri"/>
                <w:color w:val="000000"/>
                <w:lang w:eastAsia="fi-FI"/>
              </w:rPr>
              <w:t>n</w:t>
            </w:r>
            <w:r w:rsidRPr="0081244F">
              <w:rPr>
                <w:rFonts w:cs="Calibri"/>
                <w:color w:val="000000"/>
                <w:lang w:eastAsia="fi-FI"/>
              </w:rPr>
              <w:t>nus e/vuosi</w:t>
            </w:r>
          </w:p>
        </w:tc>
        <w:tc>
          <w:tcPr>
            <w:tcW w:w="1807" w:type="dxa"/>
            <w:noWrap/>
            <w:vAlign w:val="bottom"/>
          </w:tcPr>
          <w:p w:rsidR="007A3453" w:rsidRPr="0081244F" w:rsidRDefault="007A3453" w:rsidP="00552FF8">
            <w:pPr>
              <w:jc w:val="right"/>
              <w:rPr>
                <w:rFonts w:cs="Calibri"/>
                <w:color w:val="000000"/>
                <w:lang w:eastAsia="fi-FI"/>
              </w:rPr>
            </w:pPr>
            <w:r w:rsidRPr="0081244F">
              <w:rPr>
                <w:rFonts w:cs="Calibri"/>
                <w:color w:val="000000"/>
                <w:lang w:eastAsia="fi-FI"/>
              </w:rPr>
              <w:t>Päiväkustannus/e</w:t>
            </w:r>
          </w:p>
        </w:tc>
      </w:tr>
      <w:tr w:rsidR="007A3453" w:rsidRPr="0081244F" w:rsidTr="005B09FC">
        <w:trPr>
          <w:trHeight w:val="300"/>
        </w:trPr>
        <w:tc>
          <w:tcPr>
            <w:tcW w:w="2267" w:type="dxa"/>
            <w:noWrap/>
            <w:vAlign w:val="bottom"/>
          </w:tcPr>
          <w:p w:rsidR="007A3453" w:rsidRPr="0081244F" w:rsidRDefault="007A3453" w:rsidP="00552FF8">
            <w:pPr>
              <w:rPr>
                <w:rFonts w:cs="Calibri"/>
                <w:color w:val="000000"/>
                <w:lang w:eastAsia="fi-FI"/>
              </w:rPr>
            </w:pPr>
            <w:r w:rsidRPr="0081244F">
              <w:rPr>
                <w:rFonts w:cs="Calibri"/>
                <w:color w:val="000000"/>
                <w:lang w:eastAsia="fi-FI"/>
              </w:rPr>
              <w:t>Sosiaalityöntekijä</w:t>
            </w:r>
          </w:p>
        </w:tc>
        <w:tc>
          <w:tcPr>
            <w:tcW w:w="1560" w:type="dxa"/>
            <w:noWrap/>
            <w:vAlign w:val="bottom"/>
          </w:tcPr>
          <w:p w:rsidR="007A3453" w:rsidRPr="0081244F" w:rsidRDefault="007A3453" w:rsidP="00552FF8">
            <w:pPr>
              <w:jc w:val="right"/>
              <w:rPr>
                <w:rFonts w:cs="Calibri"/>
                <w:color w:val="000000"/>
                <w:lang w:eastAsia="fi-FI"/>
              </w:rPr>
            </w:pPr>
            <w:r w:rsidRPr="0081244F">
              <w:rPr>
                <w:rFonts w:cs="Calibri"/>
                <w:color w:val="000000"/>
                <w:lang w:eastAsia="fi-FI"/>
              </w:rPr>
              <w:t>3400</w:t>
            </w:r>
          </w:p>
        </w:tc>
        <w:tc>
          <w:tcPr>
            <w:tcW w:w="1418" w:type="dxa"/>
            <w:noWrap/>
            <w:vAlign w:val="bottom"/>
          </w:tcPr>
          <w:p w:rsidR="007A3453" w:rsidRPr="0081244F" w:rsidRDefault="007A3453" w:rsidP="00552FF8">
            <w:pPr>
              <w:jc w:val="right"/>
              <w:rPr>
                <w:rFonts w:cs="Calibri"/>
                <w:color w:val="000000"/>
                <w:lang w:eastAsia="fi-FI"/>
              </w:rPr>
            </w:pPr>
            <w:r w:rsidRPr="0081244F">
              <w:rPr>
                <w:rFonts w:cs="Calibri"/>
                <w:color w:val="000000"/>
                <w:lang w:eastAsia="fi-FI"/>
              </w:rPr>
              <w:t>55250</w:t>
            </w:r>
          </w:p>
        </w:tc>
        <w:tc>
          <w:tcPr>
            <w:tcW w:w="1807" w:type="dxa"/>
            <w:noWrap/>
            <w:vAlign w:val="bottom"/>
          </w:tcPr>
          <w:p w:rsidR="007A3453" w:rsidRPr="0081244F" w:rsidRDefault="007A3453" w:rsidP="00552FF8">
            <w:pPr>
              <w:jc w:val="right"/>
              <w:rPr>
                <w:rFonts w:cs="Calibri"/>
                <w:color w:val="000000"/>
                <w:lang w:eastAsia="fi-FI"/>
              </w:rPr>
            </w:pPr>
            <w:r w:rsidRPr="0081244F">
              <w:rPr>
                <w:rFonts w:cs="Calibri"/>
                <w:color w:val="000000"/>
                <w:lang w:eastAsia="fi-FI"/>
              </w:rPr>
              <w:t xml:space="preserve">251 </w:t>
            </w:r>
          </w:p>
        </w:tc>
      </w:tr>
      <w:tr w:rsidR="007A3453" w:rsidRPr="0081244F" w:rsidTr="005B09FC">
        <w:trPr>
          <w:trHeight w:val="300"/>
        </w:trPr>
        <w:tc>
          <w:tcPr>
            <w:tcW w:w="2267" w:type="dxa"/>
            <w:noWrap/>
            <w:vAlign w:val="bottom"/>
          </w:tcPr>
          <w:p w:rsidR="007A3453" w:rsidRPr="0081244F" w:rsidRDefault="007A3453" w:rsidP="00552FF8">
            <w:pPr>
              <w:rPr>
                <w:rFonts w:cs="Calibri"/>
                <w:color w:val="000000"/>
                <w:lang w:eastAsia="fi-FI"/>
              </w:rPr>
            </w:pPr>
            <w:r w:rsidRPr="0081244F">
              <w:rPr>
                <w:rFonts w:cs="Calibri"/>
                <w:color w:val="000000"/>
                <w:lang w:eastAsia="fi-FI"/>
              </w:rPr>
              <w:t>Erityissosiaalityöntekijä</w:t>
            </w:r>
          </w:p>
        </w:tc>
        <w:tc>
          <w:tcPr>
            <w:tcW w:w="1560" w:type="dxa"/>
            <w:noWrap/>
            <w:vAlign w:val="bottom"/>
          </w:tcPr>
          <w:p w:rsidR="007A3453" w:rsidRPr="0081244F" w:rsidRDefault="007A3453" w:rsidP="00552FF8">
            <w:pPr>
              <w:jc w:val="right"/>
              <w:rPr>
                <w:rFonts w:cs="Calibri"/>
                <w:color w:val="000000"/>
                <w:lang w:eastAsia="fi-FI"/>
              </w:rPr>
            </w:pPr>
            <w:r w:rsidRPr="0081244F">
              <w:rPr>
                <w:rFonts w:cs="Calibri"/>
                <w:color w:val="000000"/>
                <w:lang w:eastAsia="fi-FI"/>
              </w:rPr>
              <w:t>3520</w:t>
            </w:r>
          </w:p>
        </w:tc>
        <w:tc>
          <w:tcPr>
            <w:tcW w:w="1418" w:type="dxa"/>
            <w:noWrap/>
            <w:vAlign w:val="bottom"/>
          </w:tcPr>
          <w:p w:rsidR="007A3453" w:rsidRPr="0081244F" w:rsidRDefault="007A3453" w:rsidP="00552FF8">
            <w:pPr>
              <w:jc w:val="right"/>
              <w:rPr>
                <w:rFonts w:cs="Calibri"/>
                <w:color w:val="000000"/>
                <w:lang w:eastAsia="fi-FI"/>
              </w:rPr>
            </w:pPr>
            <w:r w:rsidRPr="0081244F">
              <w:rPr>
                <w:rFonts w:cs="Calibri"/>
                <w:color w:val="000000"/>
                <w:lang w:eastAsia="fi-FI"/>
              </w:rPr>
              <w:t>57200</w:t>
            </w:r>
          </w:p>
        </w:tc>
        <w:tc>
          <w:tcPr>
            <w:tcW w:w="1807" w:type="dxa"/>
            <w:noWrap/>
            <w:vAlign w:val="bottom"/>
          </w:tcPr>
          <w:p w:rsidR="007A3453" w:rsidRPr="0081244F" w:rsidRDefault="007A3453" w:rsidP="00552FF8">
            <w:pPr>
              <w:jc w:val="right"/>
              <w:rPr>
                <w:rFonts w:cs="Calibri"/>
                <w:color w:val="000000"/>
                <w:lang w:eastAsia="fi-FI"/>
              </w:rPr>
            </w:pPr>
            <w:r w:rsidRPr="0081244F">
              <w:rPr>
                <w:rFonts w:cs="Calibri"/>
                <w:color w:val="000000"/>
                <w:lang w:eastAsia="fi-FI"/>
              </w:rPr>
              <w:t xml:space="preserve">260 </w:t>
            </w:r>
          </w:p>
        </w:tc>
      </w:tr>
      <w:tr w:rsidR="007A3453" w:rsidRPr="0081244F" w:rsidTr="005B09FC">
        <w:trPr>
          <w:trHeight w:val="300"/>
        </w:trPr>
        <w:tc>
          <w:tcPr>
            <w:tcW w:w="2267" w:type="dxa"/>
            <w:noWrap/>
            <w:vAlign w:val="bottom"/>
          </w:tcPr>
          <w:p w:rsidR="007A3453" w:rsidRPr="0081244F" w:rsidRDefault="007A3453" w:rsidP="00552FF8">
            <w:pPr>
              <w:rPr>
                <w:rFonts w:cs="Calibri"/>
                <w:color w:val="000000"/>
                <w:lang w:eastAsia="fi-FI"/>
              </w:rPr>
            </w:pPr>
            <w:r w:rsidRPr="0081244F">
              <w:rPr>
                <w:rFonts w:cs="Calibri"/>
                <w:color w:val="000000"/>
                <w:lang w:eastAsia="fi-FI"/>
              </w:rPr>
              <w:t>Psykologi</w:t>
            </w:r>
          </w:p>
        </w:tc>
        <w:tc>
          <w:tcPr>
            <w:tcW w:w="1560" w:type="dxa"/>
            <w:noWrap/>
            <w:vAlign w:val="bottom"/>
          </w:tcPr>
          <w:p w:rsidR="007A3453" w:rsidRPr="0081244F" w:rsidRDefault="007A3453" w:rsidP="00552FF8">
            <w:pPr>
              <w:jc w:val="right"/>
              <w:rPr>
                <w:rFonts w:cs="Calibri"/>
                <w:color w:val="000000"/>
                <w:lang w:eastAsia="fi-FI"/>
              </w:rPr>
            </w:pPr>
            <w:r w:rsidRPr="0081244F">
              <w:rPr>
                <w:rFonts w:cs="Calibri"/>
                <w:color w:val="000000"/>
                <w:lang w:eastAsia="fi-FI"/>
              </w:rPr>
              <w:t>3379</w:t>
            </w:r>
          </w:p>
        </w:tc>
        <w:tc>
          <w:tcPr>
            <w:tcW w:w="1418" w:type="dxa"/>
            <w:noWrap/>
            <w:vAlign w:val="bottom"/>
          </w:tcPr>
          <w:p w:rsidR="007A3453" w:rsidRPr="0081244F" w:rsidRDefault="007A3453" w:rsidP="00552FF8">
            <w:pPr>
              <w:jc w:val="right"/>
              <w:rPr>
                <w:rFonts w:cs="Calibri"/>
                <w:color w:val="000000"/>
                <w:lang w:eastAsia="fi-FI"/>
              </w:rPr>
            </w:pPr>
            <w:r w:rsidRPr="0081244F">
              <w:rPr>
                <w:rFonts w:cs="Calibri"/>
                <w:color w:val="000000"/>
                <w:lang w:eastAsia="fi-FI"/>
              </w:rPr>
              <w:t>54908</w:t>
            </w:r>
          </w:p>
        </w:tc>
        <w:tc>
          <w:tcPr>
            <w:tcW w:w="1807" w:type="dxa"/>
            <w:noWrap/>
            <w:vAlign w:val="bottom"/>
          </w:tcPr>
          <w:p w:rsidR="007A3453" w:rsidRPr="0081244F" w:rsidRDefault="007A3453" w:rsidP="00552FF8">
            <w:pPr>
              <w:jc w:val="right"/>
              <w:rPr>
                <w:rFonts w:cs="Calibri"/>
                <w:color w:val="000000"/>
                <w:lang w:eastAsia="fi-FI"/>
              </w:rPr>
            </w:pPr>
            <w:r w:rsidRPr="0081244F">
              <w:rPr>
                <w:rFonts w:cs="Calibri"/>
                <w:color w:val="000000"/>
                <w:lang w:eastAsia="fi-FI"/>
              </w:rPr>
              <w:t xml:space="preserve">249 </w:t>
            </w:r>
          </w:p>
        </w:tc>
      </w:tr>
      <w:tr w:rsidR="007A3453" w:rsidRPr="0081244F" w:rsidTr="005B09FC">
        <w:trPr>
          <w:trHeight w:val="300"/>
        </w:trPr>
        <w:tc>
          <w:tcPr>
            <w:tcW w:w="2267" w:type="dxa"/>
            <w:noWrap/>
            <w:vAlign w:val="bottom"/>
          </w:tcPr>
          <w:p w:rsidR="007A3453" w:rsidRPr="0081244F" w:rsidRDefault="007A3453" w:rsidP="00552FF8">
            <w:pPr>
              <w:rPr>
                <w:rFonts w:cs="Calibri"/>
                <w:color w:val="000000"/>
                <w:lang w:eastAsia="fi-FI"/>
              </w:rPr>
            </w:pPr>
            <w:r w:rsidRPr="0081244F">
              <w:rPr>
                <w:rFonts w:cs="Calibri"/>
                <w:color w:val="000000"/>
                <w:lang w:eastAsia="fi-FI"/>
              </w:rPr>
              <w:t>Keskiarvo</w:t>
            </w:r>
          </w:p>
        </w:tc>
        <w:tc>
          <w:tcPr>
            <w:tcW w:w="1560" w:type="dxa"/>
            <w:noWrap/>
            <w:vAlign w:val="bottom"/>
          </w:tcPr>
          <w:p w:rsidR="007A3453" w:rsidRPr="0081244F" w:rsidRDefault="007A3453" w:rsidP="00552FF8">
            <w:pPr>
              <w:jc w:val="right"/>
              <w:rPr>
                <w:rFonts w:cs="Calibri"/>
                <w:color w:val="000000"/>
                <w:lang w:eastAsia="fi-FI"/>
              </w:rPr>
            </w:pPr>
            <w:r w:rsidRPr="0081244F">
              <w:rPr>
                <w:rFonts w:cs="Calibri"/>
                <w:color w:val="000000"/>
                <w:lang w:eastAsia="fi-FI"/>
              </w:rPr>
              <w:t>3433</w:t>
            </w:r>
          </w:p>
        </w:tc>
        <w:tc>
          <w:tcPr>
            <w:tcW w:w="1418" w:type="dxa"/>
            <w:noWrap/>
            <w:vAlign w:val="bottom"/>
          </w:tcPr>
          <w:p w:rsidR="007A3453" w:rsidRPr="0081244F" w:rsidRDefault="007A3453" w:rsidP="00552FF8">
            <w:pPr>
              <w:jc w:val="right"/>
              <w:rPr>
                <w:rFonts w:cs="Calibri"/>
                <w:color w:val="000000"/>
                <w:lang w:eastAsia="fi-FI"/>
              </w:rPr>
            </w:pPr>
            <w:r w:rsidRPr="0081244F">
              <w:rPr>
                <w:rFonts w:cs="Calibri"/>
                <w:color w:val="000000"/>
                <w:lang w:eastAsia="fi-FI"/>
              </w:rPr>
              <w:t>55786</w:t>
            </w:r>
          </w:p>
        </w:tc>
        <w:tc>
          <w:tcPr>
            <w:tcW w:w="1807" w:type="dxa"/>
            <w:noWrap/>
            <w:vAlign w:val="bottom"/>
          </w:tcPr>
          <w:p w:rsidR="007A3453" w:rsidRPr="0081244F" w:rsidRDefault="007A3453" w:rsidP="00552FF8">
            <w:pPr>
              <w:jc w:val="right"/>
              <w:rPr>
                <w:rFonts w:cs="Calibri"/>
                <w:color w:val="000000"/>
                <w:lang w:eastAsia="fi-FI"/>
              </w:rPr>
            </w:pPr>
            <w:r w:rsidRPr="0081244F">
              <w:rPr>
                <w:rFonts w:cs="Calibri"/>
                <w:color w:val="000000"/>
                <w:lang w:eastAsia="fi-FI"/>
              </w:rPr>
              <w:t xml:space="preserve">254 </w:t>
            </w:r>
          </w:p>
        </w:tc>
      </w:tr>
    </w:tbl>
    <w:p w:rsidR="007A3453" w:rsidRDefault="007A3453" w:rsidP="003D0937">
      <w:pPr>
        <w:pStyle w:val="BodyText"/>
        <w:ind w:left="0"/>
      </w:pPr>
    </w:p>
    <w:p w:rsidR="007A3453" w:rsidRDefault="007A3453" w:rsidP="00070721">
      <w:pPr>
        <w:pStyle w:val="BodyText"/>
        <w:ind w:left="2608"/>
      </w:pPr>
      <w:r>
        <w:t>Mietinnön mukaan sovitteluun kuluu 1-4 päivää / juttu. Sovittelun maksimimä</w:t>
      </w:r>
      <w:r>
        <w:t>ä</w:t>
      </w:r>
      <w:r>
        <w:t>rien ja tehtyjen olosuhdeselvitysten mukaisesti laskettuna sovitteluun kuluu henkilötyövuosia alla olevan taulukon mukaisesti.</w:t>
      </w:r>
    </w:p>
    <w:tbl>
      <w:tblPr>
        <w:tblW w:w="7439" w:type="dxa"/>
        <w:tblInd w:w="2622" w:type="dxa"/>
        <w:tblCellMar>
          <w:left w:w="70" w:type="dxa"/>
          <w:right w:w="70" w:type="dxa"/>
        </w:tblCellMar>
        <w:tblLook w:val="00A0"/>
      </w:tblPr>
      <w:tblGrid>
        <w:gridCol w:w="2915"/>
        <w:gridCol w:w="1152"/>
        <w:gridCol w:w="1431"/>
        <w:gridCol w:w="1223"/>
        <w:gridCol w:w="1223"/>
      </w:tblGrid>
      <w:tr w:rsidR="007A3453" w:rsidRPr="0081244F" w:rsidTr="00797DB0">
        <w:trPr>
          <w:trHeight w:val="300"/>
        </w:trPr>
        <w:tc>
          <w:tcPr>
            <w:tcW w:w="2410" w:type="dxa"/>
            <w:tcBorders>
              <w:top w:val="single" w:sz="4" w:space="0" w:color="auto"/>
              <w:left w:val="single" w:sz="4" w:space="0" w:color="auto"/>
              <w:bottom w:val="single" w:sz="4" w:space="0" w:color="auto"/>
              <w:right w:val="single" w:sz="4" w:space="0" w:color="auto"/>
            </w:tcBorders>
            <w:noWrap/>
            <w:vAlign w:val="bottom"/>
          </w:tcPr>
          <w:p w:rsidR="007A3453" w:rsidRPr="0081244F" w:rsidRDefault="007A3453" w:rsidP="00552FF8">
            <w:pPr>
              <w:rPr>
                <w:rFonts w:cs="Calibri"/>
                <w:color w:val="000000"/>
                <w:lang w:eastAsia="fi-FI"/>
              </w:rPr>
            </w:pPr>
            <w:r w:rsidRPr="0081244F">
              <w:rPr>
                <w:rFonts w:cs="Calibri"/>
                <w:color w:val="000000"/>
                <w:lang w:eastAsia="fi-FI"/>
              </w:rPr>
              <w:t>KUSTANNUKSET SOVITT</w:t>
            </w:r>
            <w:r w:rsidRPr="0081244F">
              <w:rPr>
                <w:rFonts w:cs="Calibri"/>
                <w:color w:val="000000"/>
                <w:lang w:eastAsia="fi-FI"/>
              </w:rPr>
              <w:t>E</w:t>
            </w:r>
            <w:r w:rsidRPr="0081244F">
              <w:rPr>
                <w:rFonts w:cs="Calibri"/>
                <w:color w:val="000000"/>
                <w:lang w:eastAsia="fi-FI"/>
              </w:rPr>
              <w:t>LUSTA KESKIARVOKUSTA</w:t>
            </w:r>
            <w:r w:rsidRPr="0081244F">
              <w:rPr>
                <w:rFonts w:cs="Calibri"/>
                <w:color w:val="000000"/>
                <w:lang w:eastAsia="fi-FI"/>
              </w:rPr>
              <w:t>N</w:t>
            </w:r>
            <w:r w:rsidRPr="0081244F">
              <w:rPr>
                <w:rFonts w:cs="Calibri"/>
                <w:color w:val="000000"/>
                <w:lang w:eastAsia="fi-FI"/>
              </w:rPr>
              <w:t>NUKSELLA LASKETTUNA</w:t>
            </w:r>
          </w:p>
        </w:tc>
        <w:tc>
          <w:tcPr>
            <w:tcW w:w="1152" w:type="dxa"/>
            <w:tcBorders>
              <w:top w:val="single" w:sz="4" w:space="0" w:color="auto"/>
              <w:left w:val="nil"/>
              <w:bottom w:val="single" w:sz="4" w:space="0" w:color="auto"/>
              <w:right w:val="single" w:sz="4" w:space="0" w:color="auto"/>
            </w:tcBorders>
            <w:noWrap/>
            <w:vAlign w:val="bottom"/>
          </w:tcPr>
          <w:p w:rsidR="007A3453" w:rsidRPr="0081244F" w:rsidRDefault="007A3453" w:rsidP="00552FF8">
            <w:pPr>
              <w:jc w:val="right"/>
              <w:rPr>
                <w:rFonts w:cs="Calibri"/>
                <w:lang w:eastAsia="fi-FI"/>
              </w:rPr>
            </w:pPr>
            <w:r w:rsidRPr="0081244F">
              <w:rPr>
                <w:rFonts w:cs="Calibri"/>
                <w:lang w:eastAsia="fi-FI"/>
              </w:rPr>
              <w:t xml:space="preserve">1 päivää </w:t>
            </w:r>
          </w:p>
        </w:tc>
        <w:tc>
          <w:tcPr>
            <w:tcW w:w="1431" w:type="dxa"/>
            <w:tcBorders>
              <w:top w:val="single" w:sz="4" w:space="0" w:color="auto"/>
              <w:left w:val="nil"/>
              <w:bottom w:val="single" w:sz="4" w:space="0" w:color="auto"/>
              <w:right w:val="single" w:sz="4" w:space="0" w:color="auto"/>
            </w:tcBorders>
            <w:noWrap/>
            <w:vAlign w:val="bottom"/>
          </w:tcPr>
          <w:p w:rsidR="007A3453" w:rsidRPr="0081244F" w:rsidRDefault="007A3453" w:rsidP="00552FF8">
            <w:pPr>
              <w:jc w:val="right"/>
              <w:rPr>
                <w:rFonts w:cs="Calibri"/>
                <w:lang w:eastAsia="fi-FI"/>
              </w:rPr>
            </w:pPr>
            <w:r w:rsidRPr="0081244F">
              <w:rPr>
                <w:rFonts w:cs="Calibri"/>
                <w:lang w:eastAsia="fi-FI"/>
              </w:rPr>
              <w:t>2 päivää</w:t>
            </w:r>
          </w:p>
        </w:tc>
        <w:tc>
          <w:tcPr>
            <w:tcW w:w="1223" w:type="dxa"/>
            <w:tcBorders>
              <w:top w:val="single" w:sz="4" w:space="0" w:color="auto"/>
              <w:left w:val="nil"/>
              <w:bottom w:val="single" w:sz="4" w:space="0" w:color="auto"/>
              <w:right w:val="single" w:sz="4" w:space="0" w:color="auto"/>
            </w:tcBorders>
            <w:noWrap/>
            <w:vAlign w:val="bottom"/>
          </w:tcPr>
          <w:p w:rsidR="007A3453" w:rsidRPr="0081244F" w:rsidRDefault="007A3453" w:rsidP="00552FF8">
            <w:pPr>
              <w:jc w:val="right"/>
              <w:rPr>
                <w:rFonts w:cs="Calibri"/>
                <w:lang w:eastAsia="fi-FI"/>
              </w:rPr>
            </w:pPr>
            <w:r w:rsidRPr="0081244F">
              <w:rPr>
                <w:rFonts w:cs="Calibri"/>
                <w:lang w:eastAsia="fi-FI"/>
              </w:rPr>
              <w:t>3 päivää</w:t>
            </w:r>
          </w:p>
        </w:tc>
        <w:tc>
          <w:tcPr>
            <w:tcW w:w="1223" w:type="dxa"/>
            <w:tcBorders>
              <w:top w:val="single" w:sz="4" w:space="0" w:color="auto"/>
              <w:left w:val="nil"/>
              <w:bottom w:val="single" w:sz="4" w:space="0" w:color="auto"/>
              <w:right w:val="single" w:sz="4" w:space="0" w:color="auto"/>
            </w:tcBorders>
            <w:noWrap/>
            <w:vAlign w:val="bottom"/>
          </w:tcPr>
          <w:p w:rsidR="007A3453" w:rsidRPr="0081244F" w:rsidRDefault="007A3453" w:rsidP="00552FF8">
            <w:pPr>
              <w:jc w:val="right"/>
              <w:rPr>
                <w:rFonts w:cs="Calibri"/>
                <w:lang w:eastAsia="fi-FI"/>
              </w:rPr>
            </w:pPr>
            <w:r w:rsidRPr="0081244F">
              <w:rPr>
                <w:rFonts w:cs="Calibri"/>
                <w:lang w:eastAsia="fi-FI"/>
              </w:rPr>
              <w:t>4 päivää</w:t>
            </w:r>
          </w:p>
        </w:tc>
      </w:tr>
      <w:tr w:rsidR="007A3453" w:rsidRPr="0081244F" w:rsidTr="00797DB0">
        <w:trPr>
          <w:trHeight w:val="300"/>
        </w:trPr>
        <w:tc>
          <w:tcPr>
            <w:tcW w:w="2410" w:type="dxa"/>
            <w:tcBorders>
              <w:top w:val="nil"/>
              <w:left w:val="single" w:sz="4" w:space="0" w:color="auto"/>
              <w:bottom w:val="single" w:sz="4" w:space="0" w:color="auto"/>
              <w:right w:val="single" w:sz="4" w:space="0" w:color="auto"/>
            </w:tcBorders>
            <w:noWrap/>
            <w:vAlign w:val="bottom"/>
          </w:tcPr>
          <w:p w:rsidR="007A3453" w:rsidRPr="0081244F" w:rsidRDefault="007A3453" w:rsidP="00797DB0">
            <w:pPr>
              <w:rPr>
                <w:rFonts w:cs="Calibri"/>
                <w:color w:val="000000"/>
                <w:lang w:eastAsia="fi-FI"/>
              </w:rPr>
            </w:pPr>
            <w:r w:rsidRPr="0081244F">
              <w:rPr>
                <w:rFonts w:cs="Calibri"/>
                <w:color w:val="000000"/>
                <w:lang w:eastAsia="fi-FI"/>
              </w:rPr>
              <w:t>Jos 2000 sovittelua</w:t>
            </w:r>
          </w:p>
        </w:tc>
        <w:tc>
          <w:tcPr>
            <w:tcW w:w="1152" w:type="dxa"/>
            <w:tcBorders>
              <w:top w:val="nil"/>
              <w:left w:val="nil"/>
              <w:bottom w:val="single" w:sz="4" w:space="0" w:color="auto"/>
              <w:right w:val="single" w:sz="4" w:space="0" w:color="auto"/>
            </w:tcBorders>
            <w:noWrap/>
            <w:vAlign w:val="bottom"/>
          </w:tcPr>
          <w:p w:rsidR="007A3453" w:rsidRPr="0081244F" w:rsidRDefault="007A3453" w:rsidP="00552FF8">
            <w:pPr>
              <w:jc w:val="right"/>
              <w:rPr>
                <w:rFonts w:cs="Calibri"/>
                <w:color w:val="000000"/>
                <w:lang w:eastAsia="fi-FI"/>
              </w:rPr>
            </w:pPr>
            <w:r w:rsidRPr="0081244F">
              <w:rPr>
                <w:rFonts w:cs="Calibri"/>
                <w:color w:val="000000"/>
                <w:lang w:eastAsia="fi-FI"/>
              </w:rPr>
              <w:t>507 148 e</w:t>
            </w:r>
          </w:p>
        </w:tc>
        <w:tc>
          <w:tcPr>
            <w:tcW w:w="1431" w:type="dxa"/>
            <w:tcBorders>
              <w:top w:val="nil"/>
              <w:left w:val="nil"/>
              <w:bottom w:val="single" w:sz="4" w:space="0" w:color="auto"/>
              <w:right w:val="single" w:sz="4" w:space="0" w:color="auto"/>
            </w:tcBorders>
            <w:noWrap/>
            <w:vAlign w:val="bottom"/>
          </w:tcPr>
          <w:p w:rsidR="007A3453" w:rsidRPr="0081244F" w:rsidRDefault="007A3453" w:rsidP="00552FF8">
            <w:pPr>
              <w:jc w:val="right"/>
              <w:rPr>
                <w:rFonts w:cs="Calibri"/>
                <w:color w:val="000000"/>
                <w:lang w:eastAsia="fi-FI"/>
              </w:rPr>
            </w:pPr>
            <w:r w:rsidRPr="0081244F">
              <w:rPr>
                <w:rFonts w:cs="Calibri"/>
                <w:color w:val="000000"/>
                <w:lang w:eastAsia="fi-FI"/>
              </w:rPr>
              <w:t>1 014 295 e</w:t>
            </w:r>
          </w:p>
        </w:tc>
        <w:tc>
          <w:tcPr>
            <w:tcW w:w="1223" w:type="dxa"/>
            <w:tcBorders>
              <w:top w:val="nil"/>
              <w:left w:val="nil"/>
              <w:bottom w:val="single" w:sz="4" w:space="0" w:color="auto"/>
              <w:right w:val="single" w:sz="4" w:space="0" w:color="auto"/>
            </w:tcBorders>
            <w:noWrap/>
            <w:vAlign w:val="bottom"/>
          </w:tcPr>
          <w:p w:rsidR="007A3453" w:rsidRPr="0081244F" w:rsidRDefault="007A3453" w:rsidP="00552FF8">
            <w:pPr>
              <w:jc w:val="right"/>
              <w:rPr>
                <w:rFonts w:cs="Calibri"/>
                <w:color w:val="000000"/>
                <w:lang w:eastAsia="fi-FI"/>
              </w:rPr>
            </w:pPr>
            <w:r w:rsidRPr="0081244F">
              <w:rPr>
                <w:rFonts w:cs="Calibri"/>
                <w:color w:val="000000"/>
                <w:lang w:eastAsia="fi-FI"/>
              </w:rPr>
              <w:t>1 521 443 e</w:t>
            </w:r>
          </w:p>
        </w:tc>
        <w:tc>
          <w:tcPr>
            <w:tcW w:w="1223" w:type="dxa"/>
            <w:tcBorders>
              <w:top w:val="nil"/>
              <w:left w:val="nil"/>
              <w:bottom w:val="single" w:sz="4" w:space="0" w:color="auto"/>
              <w:right w:val="single" w:sz="4" w:space="0" w:color="auto"/>
            </w:tcBorders>
            <w:noWrap/>
            <w:vAlign w:val="bottom"/>
          </w:tcPr>
          <w:p w:rsidR="007A3453" w:rsidRPr="0081244F" w:rsidRDefault="007A3453" w:rsidP="00552FF8">
            <w:pPr>
              <w:jc w:val="right"/>
              <w:rPr>
                <w:rFonts w:cs="Calibri"/>
                <w:color w:val="000000"/>
                <w:lang w:eastAsia="fi-FI"/>
              </w:rPr>
            </w:pPr>
            <w:r w:rsidRPr="0081244F">
              <w:rPr>
                <w:rFonts w:cs="Calibri"/>
                <w:color w:val="000000"/>
                <w:lang w:eastAsia="fi-FI"/>
              </w:rPr>
              <w:t>2 028 591 e</w:t>
            </w:r>
          </w:p>
        </w:tc>
      </w:tr>
      <w:tr w:rsidR="007A3453" w:rsidRPr="0081244F" w:rsidTr="00797DB0">
        <w:trPr>
          <w:trHeight w:val="300"/>
        </w:trPr>
        <w:tc>
          <w:tcPr>
            <w:tcW w:w="2410" w:type="dxa"/>
            <w:tcBorders>
              <w:top w:val="nil"/>
              <w:left w:val="single" w:sz="4" w:space="0" w:color="auto"/>
              <w:bottom w:val="single" w:sz="4" w:space="0" w:color="auto"/>
              <w:right w:val="single" w:sz="4" w:space="0" w:color="auto"/>
            </w:tcBorders>
            <w:noWrap/>
            <w:vAlign w:val="bottom"/>
          </w:tcPr>
          <w:p w:rsidR="007A3453" w:rsidRPr="0081244F" w:rsidRDefault="007A3453" w:rsidP="00552FF8">
            <w:pPr>
              <w:rPr>
                <w:rFonts w:cs="Calibri"/>
                <w:color w:val="000000"/>
                <w:lang w:eastAsia="fi-FI"/>
              </w:rPr>
            </w:pPr>
            <w:r w:rsidRPr="0081244F">
              <w:rPr>
                <w:rFonts w:cs="Calibri"/>
                <w:color w:val="000000"/>
                <w:lang w:eastAsia="fi-FI"/>
              </w:rPr>
              <w:t>Henkilötyövuodet</w:t>
            </w:r>
          </w:p>
        </w:tc>
        <w:tc>
          <w:tcPr>
            <w:tcW w:w="1152" w:type="dxa"/>
            <w:tcBorders>
              <w:top w:val="nil"/>
              <w:left w:val="nil"/>
              <w:bottom w:val="single" w:sz="4" w:space="0" w:color="auto"/>
              <w:right w:val="single" w:sz="4" w:space="0" w:color="auto"/>
            </w:tcBorders>
            <w:noWrap/>
            <w:vAlign w:val="bottom"/>
          </w:tcPr>
          <w:p w:rsidR="007A3453" w:rsidRPr="0081244F" w:rsidRDefault="007A3453" w:rsidP="00552FF8">
            <w:pPr>
              <w:jc w:val="right"/>
              <w:rPr>
                <w:rFonts w:cs="Calibri"/>
                <w:color w:val="000000"/>
                <w:lang w:eastAsia="fi-FI"/>
              </w:rPr>
            </w:pPr>
            <w:r w:rsidRPr="0081244F">
              <w:rPr>
                <w:rFonts w:cs="Calibri"/>
                <w:color w:val="000000"/>
                <w:lang w:eastAsia="fi-FI"/>
              </w:rPr>
              <w:t>9,1</w:t>
            </w:r>
          </w:p>
        </w:tc>
        <w:tc>
          <w:tcPr>
            <w:tcW w:w="1431" w:type="dxa"/>
            <w:tcBorders>
              <w:top w:val="nil"/>
              <w:left w:val="nil"/>
              <w:bottom w:val="single" w:sz="4" w:space="0" w:color="auto"/>
              <w:right w:val="single" w:sz="4" w:space="0" w:color="auto"/>
            </w:tcBorders>
            <w:noWrap/>
            <w:vAlign w:val="bottom"/>
          </w:tcPr>
          <w:p w:rsidR="007A3453" w:rsidRPr="0081244F" w:rsidRDefault="007A3453" w:rsidP="00552FF8">
            <w:pPr>
              <w:jc w:val="right"/>
              <w:rPr>
                <w:rFonts w:cs="Calibri"/>
                <w:color w:val="000000"/>
                <w:lang w:eastAsia="fi-FI"/>
              </w:rPr>
            </w:pPr>
            <w:r w:rsidRPr="0081244F">
              <w:rPr>
                <w:rFonts w:cs="Calibri"/>
                <w:color w:val="000000"/>
                <w:lang w:eastAsia="fi-FI"/>
              </w:rPr>
              <w:t>18,2</w:t>
            </w:r>
          </w:p>
        </w:tc>
        <w:tc>
          <w:tcPr>
            <w:tcW w:w="1223" w:type="dxa"/>
            <w:tcBorders>
              <w:top w:val="nil"/>
              <w:left w:val="nil"/>
              <w:bottom w:val="single" w:sz="4" w:space="0" w:color="auto"/>
              <w:right w:val="single" w:sz="4" w:space="0" w:color="auto"/>
            </w:tcBorders>
            <w:noWrap/>
            <w:vAlign w:val="bottom"/>
          </w:tcPr>
          <w:p w:rsidR="007A3453" w:rsidRPr="0081244F" w:rsidRDefault="007A3453" w:rsidP="00552FF8">
            <w:pPr>
              <w:jc w:val="right"/>
              <w:rPr>
                <w:rFonts w:cs="Calibri"/>
                <w:color w:val="000000"/>
                <w:lang w:eastAsia="fi-FI"/>
              </w:rPr>
            </w:pPr>
            <w:r w:rsidRPr="0081244F">
              <w:rPr>
                <w:rFonts w:cs="Calibri"/>
                <w:color w:val="000000"/>
                <w:lang w:eastAsia="fi-FI"/>
              </w:rPr>
              <w:t>27,3</w:t>
            </w:r>
          </w:p>
        </w:tc>
        <w:tc>
          <w:tcPr>
            <w:tcW w:w="1223" w:type="dxa"/>
            <w:tcBorders>
              <w:top w:val="nil"/>
              <w:left w:val="nil"/>
              <w:bottom w:val="single" w:sz="4" w:space="0" w:color="auto"/>
              <w:right w:val="single" w:sz="4" w:space="0" w:color="auto"/>
            </w:tcBorders>
            <w:noWrap/>
            <w:vAlign w:val="bottom"/>
          </w:tcPr>
          <w:p w:rsidR="007A3453" w:rsidRPr="0081244F" w:rsidRDefault="007A3453" w:rsidP="00552FF8">
            <w:pPr>
              <w:jc w:val="right"/>
              <w:rPr>
                <w:rFonts w:cs="Calibri"/>
                <w:color w:val="000000"/>
                <w:lang w:eastAsia="fi-FI"/>
              </w:rPr>
            </w:pPr>
            <w:r w:rsidRPr="0081244F">
              <w:rPr>
                <w:rFonts w:cs="Calibri"/>
                <w:color w:val="000000"/>
                <w:lang w:eastAsia="fi-FI"/>
              </w:rPr>
              <w:t>36,4</w:t>
            </w:r>
          </w:p>
        </w:tc>
      </w:tr>
      <w:tr w:rsidR="007A3453" w:rsidRPr="0081244F" w:rsidTr="00797DB0">
        <w:trPr>
          <w:trHeight w:val="300"/>
        </w:trPr>
        <w:tc>
          <w:tcPr>
            <w:tcW w:w="2410" w:type="dxa"/>
            <w:tcBorders>
              <w:top w:val="nil"/>
              <w:left w:val="single" w:sz="4" w:space="0" w:color="auto"/>
              <w:bottom w:val="single" w:sz="4" w:space="0" w:color="auto"/>
              <w:right w:val="single" w:sz="4" w:space="0" w:color="auto"/>
            </w:tcBorders>
            <w:noWrap/>
            <w:vAlign w:val="bottom"/>
          </w:tcPr>
          <w:p w:rsidR="007A3453" w:rsidRPr="0081244F" w:rsidRDefault="007A3453" w:rsidP="00797DB0">
            <w:pPr>
              <w:rPr>
                <w:rFonts w:cs="Calibri"/>
                <w:color w:val="000000"/>
                <w:lang w:eastAsia="fi-FI"/>
              </w:rPr>
            </w:pPr>
            <w:r w:rsidRPr="0081244F">
              <w:rPr>
                <w:rFonts w:cs="Calibri"/>
                <w:color w:val="000000"/>
                <w:lang w:eastAsia="fi-FI"/>
              </w:rPr>
              <w:t>Jos 1800 sovittelua</w:t>
            </w:r>
          </w:p>
        </w:tc>
        <w:tc>
          <w:tcPr>
            <w:tcW w:w="1152" w:type="dxa"/>
            <w:tcBorders>
              <w:top w:val="nil"/>
              <w:left w:val="nil"/>
              <w:bottom w:val="single" w:sz="4" w:space="0" w:color="auto"/>
              <w:right w:val="single" w:sz="4" w:space="0" w:color="auto"/>
            </w:tcBorders>
            <w:noWrap/>
            <w:vAlign w:val="bottom"/>
          </w:tcPr>
          <w:p w:rsidR="007A3453" w:rsidRPr="0081244F" w:rsidRDefault="007A3453" w:rsidP="00552FF8">
            <w:pPr>
              <w:jc w:val="right"/>
              <w:rPr>
                <w:rFonts w:cs="Calibri"/>
                <w:color w:val="000000"/>
                <w:lang w:eastAsia="fi-FI"/>
              </w:rPr>
            </w:pPr>
            <w:r w:rsidRPr="0081244F">
              <w:rPr>
                <w:rFonts w:cs="Calibri"/>
                <w:color w:val="000000"/>
                <w:lang w:eastAsia="fi-FI"/>
              </w:rPr>
              <w:t>456 433 e</w:t>
            </w:r>
          </w:p>
        </w:tc>
        <w:tc>
          <w:tcPr>
            <w:tcW w:w="1431" w:type="dxa"/>
            <w:tcBorders>
              <w:top w:val="nil"/>
              <w:left w:val="nil"/>
              <w:bottom w:val="single" w:sz="4" w:space="0" w:color="auto"/>
              <w:right w:val="single" w:sz="4" w:space="0" w:color="auto"/>
            </w:tcBorders>
            <w:noWrap/>
            <w:vAlign w:val="bottom"/>
          </w:tcPr>
          <w:p w:rsidR="007A3453" w:rsidRPr="0081244F" w:rsidRDefault="007A3453" w:rsidP="00552FF8">
            <w:pPr>
              <w:jc w:val="right"/>
              <w:rPr>
                <w:rFonts w:cs="Calibri"/>
                <w:color w:val="000000"/>
                <w:lang w:eastAsia="fi-FI"/>
              </w:rPr>
            </w:pPr>
            <w:r w:rsidRPr="0081244F">
              <w:rPr>
                <w:rFonts w:cs="Calibri"/>
                <w:color w:val="000000"/>
                <w:lang w:eastAsia="fi-FI"/>
              </w:rPr>
              <w:t>912 866 e</w:t>
            </w:r>
          </w:p>
        </w:tc>
        <w:tc>
          <w:tcPr>
            <w:tcW w:w="1223" w:type="dxa"/>
            <w:tcBorders>
              <w:top w:val="nil"/>
              <w:left w:val="nil"/>
              <w:bottom w:val="single" w:sz="4" w:space="0" w:color="auto"/>
              <w:right w:val="single" w:sz="4" w:space="0" w:color="auto"/>
            </w:tcBorders>
            <w:noWrap/>
            <w:vAlign w:val="bottom"/>
          </w:tcPr>
          <w:p w:rsidR="007A3453" w:rsidRPr="0081244F" w:rsidRDefault="007A3453" w:rsidP="00552FF8">
            <w:pPr>
              <w:jc w:val="right"/>
              <w:rPr>
                <w:rFonts w:cs="Calibri"/>
                <w:color w:val="000000"/>
                <w:lang w:eastAsia="fi-FI"/>
              </w:rPr>
            </w:pPr>
            <w:r w:rsidRPr="0081244F">
              <w:rPr>
                <w:rFonts w:cs="Calibri"/>
                <w:color w:val="000000"/>
                <w:lang w:eastAsia="fi-FI"/>
              </w:rPr>
              <w:t>1 369 299 e</w:t>
            </w:r>
          </w:p>
        </w:tc>
        <w:tc>
          <w:tcPr>
            <w:tcW w:w="1223" w:type="dxa"/>
            <w:tcBorders>
              <w:top w:val="nil"/>
              <w:left w:val="nil"/>
              <w:bottom w:val="single" w:sz="4" w:space="0" w:color="auto"/>
              <w:right w:val="single" w:sz="4" w:space="0" w:color="auto"/>
            </w:tcBorders>
            <w:noWrap/>
            <w:vAlign w:val="bottom"/>
          </w:tcPr>
          <w:p w:rsidR="007A3453" w:rsidRPr="0081244F" w:rsidRDefault="007A3453" w:rsidP="00552FF8">
            <w:pPr>
              <w:jc w:val="right"/>
              <w:rPr>
                <w:rFonts w:cs="Calibri"/>
                <w:color w:val="000000"/>
                <w:lang w:eastAsia="fi-FI"/>
              </w:rPr>
            </w:pPr>
            <w:r w:rsidRPr="0081244F">
              <w:rPr>
                <w:rFonts w:cs="Calibri"/>
                <w:color w:val="000000"/>
                <w:lang w:eastAsia="fi-FI"/>
              </w:rPr>
              <w:t>1 825 732 e</w:t>
            </w:r>
          </w:p>
        </w:tc>
      </w:tr>
      <w:tr w:rsidR="007A3453" w:rsidRPr="0081244F" w:rsidTr="00797DB0">
        <w:trPr>
          <w:trHeight w:val="300"/>
        </w:trPr>
        <w:tc>
          <w:tcPr>
            <w:tcW w:w="2410" w:type="dxa"/>
            <w:tcBorders>
              <w:top w:val="nil"/>
              <w:left w:val="single" w:sz="4" w:space="0" w:color="auto"/>
              <w:bottom w:val="single" w:sz="4" w:space="0" w:color="auto"/>
              <w:right w:val="single" w:sz="4" w:space="0" w:color="auto"/>
            </w:tcBorders>
            <w:noWrap/>
            <w:vAlign w:val="bottom"/>
          </w:tcPr>
          <w:p w:rsidR="007A3453" w:rsidRPr="0081244F" w:rsidRDefault="007A3453" w:rsidP="00552FF8">
            <w:pPr>
              <w:rPr>
                <w:rFonts w:cs="Calibri"/>
                <w:color w:val="000000"/>
                <w:lang w:eastAsia="fi-FI"/>
              </w:rPr>
            </w:pPr>
            <w:r w:rsidRPr="0081244F">
              <w:rPr>
                <w:rFonts w:cs="Calibri"/>
                <w:color w:val="000000"/>
                <w:lang w:eastAsia="fi-FI"/>
              </w:rPr>
              <w:t>Henkilötyövuodet</w:t>
            </w:r>
          </w:p>
        </w:tc>
        <w:tc>
          <w:tcPr>
            <w:tcW w:w="1152" w:type="dxa"/>
            <w:tcBorders>
              <w:top w:val="nil"/>
              <w:left w:val="nil"/>
              <w:bottom w:val="single" w:sz="4" w:space="0" w:color="auto"/>
              <w:right w:val="single" w:sz="4" w:space="0" w:color="auto"/>
            </w:tcBorders>
            <w:noWrap/>
            <w:vAlign w:val="bottom"/>
          </w:tcPr>
          <w:p w:rsidR="007A3453" w:rsidRPr="0081244F" w:rsidRDefault="007A3453" w:rsidP="00552FF8">
            <w:pPr>
              <w:jc w:val="right"/>
              <w:rPr>
                <w:rFonts w:cs="Calibri"/>
                <w:color w:val="000000"/>
                <w:lang w:eastAsia="fi-FI"/>
              </w:rPr>
            </w:pPr>
            <w:r w:rsidRPr="0081244F">
              <w:rPr>
                <w:rFonts w:cs="Calibri"/>
                <w:color w:val="000000"/>
                <w:lang w:eastAsia="fi-FI"/>
              </w:rPr>
              <w:t>8,2</w:t>
            </w:r>
          </w:p>
        </w:tc>
        <w:tc>
          <w:tcPr>
            <w:tcW w:w="1431" w:type="dxa"/>
            <w:tcBorders>
              <w:top w:val="nil"/>
              <w:left w:val="nil"/>
              <w:bottom w:val="single" w:sz="4" w:space="0" w:color="auto"/>
              <w:right w:val="single" w:sz="4" w:space="0" w:color="auto"/>
            </w:tcBorders>
            <w:noWrap/>
            <w:vAlign w:val="bottom"/>
          </w:tcPr>
          <w:p w:rsidR="007A3453" w:rsidRPr="0081244F" w:rsidRDefault="007A3453" w:rsidP="00552FF8">
            <w:pPr>
              <w:jc w:val="right"/>
              <w:rPr>
                <w:rFonts w:cs="Calibri"/>
                <w:color w:val="000000"/>
                <w:lang w:eastAsia="fi-FI"/>
              </w:rPr>
            </w:pPr>
            <w:r w:rsidRPr="0081244F">
              <w:rPr>
                <w:rFonts w:cs="Calibri"/>
                <w:color w:val="000000"/>
                <w:lang w:eastAsia="fi-FI"/>
              </w:rPr>
              <w:t>16,4</w:t>
            </w:r>
          </w:p>
        </w:tc>
        <w:tc>
          <w:tcPr>
            <w:tcW w:w="1223" w:type="dxa"/>
            <w:tcBorders>
              <w:top w:val="nil"/>
              <w:left w:val="nil"/>
              <w:bottom w:val="single" w:sz="4" w:space="0" w:color="auto"/>
              <w:right w:val="single" w:sz="4" w:space="0" w:color="auto"/>
            </w:tcBorders>
            <w:noWrap/>
            <w:vAlign w:val="bottom"/>
          </w:tcPr>
          <w:p w:rsidR="007A3453" w:rsidRPr="0081244F" w:rsidRDefault="007A3453" w:rsidP="00552FF8">
            <w:pPr>
              <w:jc w:val="right"/>
              <w:rPr>
                <w:rFonts w:cs="Calibri"/>
                <w:color w:val="000000"/>
                <w:lang w:eastAsia="fi-FI"/>
              </w:rPr>
            </w:pPr>
            <w:r w:rsidRPr="0081244F">
              <w:rPr>
                <w:rFonts w:cs="Calibri"/>
                <w:color w:val="000000"/>
                <w:lang w:eastAsia="fi-FI"/>
              </w:rPr>
              <w:t>24,5</w:t>
            </w:r>
          </w:p>
        </w:tc>
        <w:tc>
          <w:tcPr>
            <w:tcW w:w="1223" w:type="dxa"/>
            <w:tcBorders>
              <w:top w:val="nil"/>
              <w:left w:val="nil"/>
              <w:bottom w:val="single" w:sz="4" w:space="0" w:color="auto"/>
              <w:right w:val="single" w:sz="4" w:space="0" w:color="auto"/>
            </w:tcBorders>
            <w:noWrap/>
            <w:vAlign w:val="bottom"/>
          </w:tcPr>
          <w:p w:rsidR="007A3453" w:rsidRPr="0081244F" w:rsidRDefault="007A3453" w:rsidP="00552FF8">
            <w:pPr>
              <w:jc w:val="right"/>
              <w:rPr>
                <w:rFonts w:cs="Calibri"/>
                <w:color w:val="000000"/>
                <w:lang w:eastAsia="fi-FI"/>
              </w:rPr>
            </w:pPr>
            <w:r w:rsidRPr="0081244F">
              <w:rPr>
                <w:rFonts w:cs="Calibri"/>
                <w:color w:val="000000"/>
                <w:lang w:eastAsia="fi-FI"/>
              </w:rPr>
              <w:t>32,7</w:t>
            </w:r>
          </w:p>
        </w:tc>
      </w:tr>
      <w:tr w:rsidR="007A3453" w:rsidRPr="0081244F" w:rsidTr="00797DB0">
        <w:trPr>
          <w:trHeight w:val="300"/>
        </w:trPr>
        <w:tc>
          <w:tcPr>
            <w:tcW w:w="2410" w:type="dxa"/>
            <w:tcBorders>
              <w:top w:val="nil"/>
              <w:left w:val="single" w:sz="4" w:space="0" w:color="auto"/>
              <w:bottom w:val="single" w:sz="4" w:space="0" w:color="auto"/>
              <w:right w:val="single" w:sz="4" w:space="0" w:color="auto"/>
            </w:tcBorders>
            <w:noWrap/>
            <w:vAlign w:val="bottom"/>
          </w:tcPr>
          <w:p w:rsidR="007A3453" w:rsidRPr="0081244F" w:rsidRDefault="007A3453" w:rsidP="00797DB0">
            <w:pPr>
              <w:rPr>
                <w:rFonts w:cs="Calibri"/>
                <w:color w:val="000000"/>
                <w:lang w:eastAsia="fi-FI"/>
              </w:rPr>
            </w:pPr>
            <w:r w:rsidRPr="0081244F">
              <w:rPr>
                <w:rFonts w:cs="Calibri"/>
                <w:color w:val="000000"/>
                <w:lang w:eastAsia="fi-FI"/>
              </w:rPr>
              <w:t>Jos 1300 sovittelua</w:t>
            </w:r>
          </w:p>
        </w:tc>
        <w:tc>
          <w:tcPr>
            <w:tcW w:w="1152" w:type="dxa"/>
            <w:tcBorders>
              <w:top w:val="nil"/>
              <w:left w:val="nil"/>
              <w:bottom w:val="single" w:sz="4" w:space="0" w:color="auto"/>
              <w:right w:val="single" w:sz="4" w:space="0" w:color="auto"/>
            </w:tcBorders>
            <w:noWrap/>
            <w:vAlign w:val="bottom"/>
          </w:tcPr>
          <w:p w:rsidR="007A3453" w:rsidRPr="0081244F" w:rsidRDefault="007A3453" w:rsidP="00552FF8">
            <w:pPr>
              <w:jc w:val="right"/>
              <w:rPr>
                <w:rFonts w:cs="Calibri"/>
                <w:color w:val="000000"/>
                <w:lang w:eastAsia="fi-FI"/>
              </w:rPr>
            </w:pPr>
            <w:r w:rsidRPr="0081244F">
              <w:rPr>
                <w:rFonts w:cs="Calibri"/>
                <w:color w:val="000000"/>
                <w:lang w:eastAsia="fi-FI"/>
              </w:rPr>
              <w:t>329 646 e</w:t>
            </w:r>
          </w:p>
        </w:tc>
        <w:tc>
          <w:tcPr>
            <w:tcW w:w="1431" w:type="dxa"/>
            <w:tcBorders>
              <w:top w:val="nil"/>
              <w:left w:val="nil"/>
              <w:bottom w:val="single" w:sz="4" w:space="0" w:color="auto"/>
              <w:right w:val="single" w:sz="4" w:space="0" w:color="auto"/>
            </w:tcBorders>
            <w:noWrap/>
            <w:vAlign w:val="bottom"/>
          </w:tcPr>
          <w:p w:rsidR="007A3453" w:rsidRPr="0081244F" w:rsidRDefault="007A3453" w:rsidP="00552FF8">
            <w:pPr>
              <w:jc w:val="right"/>
              <w:rPr>
                <w:rFonts w:cs="Calibri"/>
                <w:color w:val="000000"/>
                <w:lang w:eastAsia="fi-FI"/>
              </w:rPr>
            </w:pPr>
            <w:r w:rsidRPr="0081244F">
              <w:rPr>
                <w:rFonts w:cs="Calibri"/>
                <w:color w:val="000000"/>
                <w:lang w:eastAsia="fi-FI"/>
              </w:rPr>
              <w:t>659 292 e</w:t>
            </w:r>
          </w:p>
        </w:tc>
        <w:tc>
          <w:tcPr>
            <w:tcW w:w="1223" w:type="dxa"/>
            <w:tcBorders>
              <w:top w:val="nil"/>
              <w:left w:val="nil"/>
              <w:bottom w:val="single" w:sz="4" w:space="0" w:color="auto"/>
              <w:right w:val="single" w:sz="4" w:space="0" w:color="auto"/>
            </w:tcBorders>
            <w:noWrap/>
            <w:vAlign w:val="bottom"/>
          </w:tcPr>
          <w:p w:rsidR="007A3453" w:rsidRPr="0081244F" w:rsidRDefault="007A3453" w:rsidP="00552FF8">
            <w:pPr>
              <w:jc w:val="right"/>
              <w:rPr>
                <w:rFonts w:cs="Calibri"/>
                <w:color w:val="000000"/>
                <w:lang w:eastAsia="fi-FI"/>
              </w:rPr>
            </w:pPr>
            <w:r w:rsidRPr="0081244F">
              <w:rPr>
                <w:rFonts w:cs="Calibri"/>
                <w:color w:val="000000"/>
                <w:lang w:eastAsia="fi-FI"/>
              </w:rPr>
              <w:t>988 938 e</w:t>
            </w:r>
          </w:p>
        </w:tc>
        <w:tc>
          <w:tcPr>
            <w:tcW w:w="1223" w:type="dxa"/>
            <w:tcBorders>
              <w:top w:val="nil"/>
              <w:left w:val="nil"/>
              <w:bottom w:val="single" w:sz="4" w:space="0" w:color="auto"/>
              <w:right w:val="single" w:sz="4" w:space="0" w:color="auto"/>
            </w:tcBorders>
            <w:noWrap/>
            <w:vAlign w:val="bottom"/>
          </w:tcPr>
          <w:p w:rsidR="007A3453" w:rsidRPr="0081244F" w:rsidRDefault="007A3453" w:rsidP="00552FF8">
            <w:pPr>
              <w:jc w:val="right"/>
              <w:rPr>
                <w:rFonts w:cs="Calibri"/>
                <w:color w:val="000000"/>
                <w:lang w:eastAsia="fi-FI"/>
              </w:rPr>
            </w:pPr>
            <w:r w:rsidRPr="0081244F">
              <w:rPr>
                <w:rFonts w:cs="Calibri"/>
                <w:color w:val="000000"/>
                <w:lang w:eastAsia="fi-FI"/>
              </w:rPr>
              <w:t>1 318 584 e</w:t>
            </w:r>
          </w:p>
        </w:tc>
      </w:tr>
      <w:tr w:rsidR="007A3453" w:rsidRPr="0081244F" w:rsidTr="00797DB0">
        <w:trPr>
          <w:trHeight w:val="300"/>
        </w:trPr>
        <w:tc>
          <w:tcPr>
            <w:tcW w:w="2410" w:type="dxa"/>
            <w:tcBorders>
              <w:top w:val="nil"/>
              <w:left w:val="single" w:sz="4" w:space="0" w:color="auto"/>
              <w:bottom w:val="single" w:sz="4" w:space="0" w:color="auto"/>
              <w:right w:val="single" w:sz="4" w:space="0" w:color="auto"/>
            </w:tcBorders>
            <w:noWrap/>
            <w:vAlign w:val="bottom"/>
          </w:tcPr>
          <w:p w:rsidR="007A3453" w:rsidRPr="0081244F" w:rsidRDefault="007A3453" w:rsidP="00552FF8">
            <w:pPr>
              <w:rPr>
                <w:rFonts w:cs="Calibri"/>
                <w:color w:val="000000"/>
                <w:lang w:eastAsia="fi-FI"/>
              </w:rPr>
            </w:pPr>
            <w:r w:rsidRPr="0081244F">
              <w:rPr>
                <w:rFonts w:cs="Calibri"/>
                <w:color w:val="000000"/>
                <w:lang w:eastAsia="fi-FI"/>
              </w:rPr>
              <w:t>Henkilötyövuodet</w:t>
            </w:r>
          </w:p>
        </w:tc>
        <w:tc>
          <w:tcPr>
            <w:tcW w:w="1152" w:type="dxa"/>
            <w:tcBorders>
              <w:top w:val="nil"/>
              <w:left w:val="nil"/>
              <w:bottom w:val="single" w:sz="4" w:space="0" w:color="auto"/>
              <w:right w:val="single" w:sz="4" w:space="0" w:color="auto"/>
            </w:tcBorders>
            <w:noWrap/>
            <w:vAlign w:val="bottom"/>
          </w:tcPr>
          <w:p w:rsidR="007A3453" w:rsidRPr="0081244F" w:rsidRDefault="007A3453" w:rsidP="00552FF8">
            <w:pPr>
              <w:jc w:val="right"/>
              <w:rPr>
                <w:rFonts w:cs="Calibri"/>
                <w:color w:val="000000"/>
                <w:lang w:eastAsia="fi-FI"/>
              </w:rPr>
            </w:pPr>
            <w:r w:rsidRPr="0081244F">
              <w:rPr>
                <w:rFonts w:cs="Calibri"/>
                <w:color w:val="000000"/>
                <w:lang w:eastAsia="fi-FI"/>
              </w:rPr>
              <w:t>5,9</w:t>
            </w:r>
          </w:p>
        </w:tc>
        <w:tc>
          <w:tcPr>
            <w:tcW w:w="1431" w:type="dxa"/>
            <w:tcBorders>
              <w:top w:val="nil"/>
              <w:left w:val="nil"/>
              <w:bottom w:val="single" w:sz="4" w:space="0" w:color="auto"/>
              <w:right w:val="single" w:sz="4" w:space="0" w:color="auto"/>
            </w:tcBorders>
            <w:noWrap/>
            <w:vAlign w:val="bottom"/>
          </w:tcPr>
          <w:p w:rsidR="007A3453" w:rsidRPr="0081244F" w:rsidRDefault="007A3453" w:rsidP="00552FF8">
            <w:pPr>
              <w:jc w:val="right"/>
              <w:rPr>
                <w:rFonts w:cs="Calibri"/>
                <w:color w:val="000000"/>
                <w:lang w:eastAsia="fi-FI"/>
              </w:rPr>
            </w:pPr>
            <w:r w:rsidRPr="0081244F">
              <w:rPr>
                <w:rFonts w:cs="Calibri"/>
                <w:color w:val="000000"/>
                <w:lang w:eastAsia="fi-FI"/>
              </w:rPr>
              <w:t>11,8</w:t>
            </w:r>
          </w:p>
        </w:tc>
        <w:tc>
          <w:tcPr>
            <w:tcW w:w="1223" w:type="dxa"/>
            <w:tcBorders>
              <w:top w:val="nil"/>
              <w:left w:val="nil"/>
              <w:bottom w:val="single" w:sz="4" w:space="0" w:color="auto"/>
              <w:right w:val="single" w:sz="4" w:space="0" w:color="auto"/>
            </w:tcBorders>
            <w:noWrap/>
            <w:vAlign w:val="bottom"/>
          </w:tcPr>
          <w:p w:rsidR="007A3453" w:rsidRPr="0081244F" w:rsidRDefault="007A3453" w:rsidP="00552FF8">
            <w:pPr>
              <w:jc w:val="right"/>
              <w:rPr>
                <w:rFonts w:cs="Calibri"/>
                <w:color w:val="000000"/>
                <w:lang w:eastAsia="fi-FI"/>
              </w:rPr>
            </w:pPr>
            <w:r w:rsidRPr="0081244F">
              <w:rPr>
                <w:rFonts w:cs="Calibri"/>
                <w:color w:val="000000"/>
                <w:lang w:eastAsia="fi-FI"/>
              </w:rPr>
              <w:t>17,7</w:t>
            </w:r>
          </w:p>
        </w:tc>
        <w:tc>
          <w:tcPr>
            <w:tcW w:w="1223" w:type="dxa"/>
            <w:tcBorders>
              <w:top w:val="nil"/>
              <w:left w:val="nil"/>
              <w:bottom w:val="single" w:sz="4" w:space="0" w:color="auto"/>
              <w:right w:val="single" w:sz="4" w:space="0" w:color="auto"/>
            </w:tcBorders>
            <w:noWrap/>
            <w:vAlign w:val="bottom"/>
          </w:tcPr>
          <w:p w:rsidR="007A3453" w:rsidRPr="0081244F" w:rsidRDefault="007A3453" w:rsidP="00552FF8">
            <w:pPr>
              <w:jc w:val="right"/>
              <w:rPr>
                <w:rFonts w:cs="Calibri"/>
                <w:color w:val="000000"/>
                <w:lang w:eastAsia="fi-FI"/>
              </w:rPr>
            </w:pPr>
            <w:r w:rsidRPr="0081244F">
              <w:rPr>
                <w:rFonts w:cs="Calibri"/>
                <w:color w:val="000000"/>
                <w:lang w:eastAsia="fi-FI"/>
              </w:rPr>
              <w:t>23,6</w:t>
            </w:r>
          </w:p>
        </w:tc>
      </w:tr>
    </w:tbl>
    <w:p w:rsidR="007A3453" w:rsidRDefault="007A3453" w:rsidP="00797DB0"/>
    <w:p w:rsidR="007A3453" w:rsidRDefault="007A3453" w:rsidP="00070721">
      <w:pPr>
        <w:pStyle w:val="BodyText"/>
        <w:ind w:left="2608"/>
      </w:pPr>
      <w:r>
        <w:t>Tarvittavat henkilötyövuodet vaihtelevat sovittelupäivien ja juttujen määrästä riippuen 5,9 -36,4 välillä.</w:t>
      </w:r>
    </w:p>
    <w:p w:rsidR="007A3453" w:rsidRDefault="007A3453" w:rsidP="00070721">
      <w:pPr>
        <w:pStyle w:val="BodyText"/>
        <w:ind w:left="2608"/>
      </w:pPr>
      <w:r>
        <w:t>Muistiossa esitetyn arvion mukaan asiantuntijasovittelijoita tulisi olla 3-6 kär</w:t>
      </w:r>
      <w:r>
        <w:t>ä</w:t>
      </w:r>
      <w:r>
        <w:t xml:space="preserve">jäoikeutta kohti, mikä tarkoittaa, että psykologeja ja sosiaalityöntekijöitä tulisi nimetä ja kouluttaa sovittelutehtäviin 81 - 162. </w:t>
      </w:r>
    </w:p>
    <w:p w:rsidR="007A3453" w:rsidRDefault="007A3453" w:rsidP="00D40B1D">
      <w:pPr>
        <w:ind w:left="2608"/>
      </w:pPr>
      <w:r w:rsidRPr="00503D41">
        <w:t>Kokeilu on ollut meneillään vasta 1.1.2011 alkaen neljän käräjäoikeuden aluee</w:t>
      </w:r>
      <w:r w:rsidRPr="00503D41">
        <w:t>l</w:t>
      </w:r>
      <w:r w:rsidRPr="00503D41">
        <w:t xml:space="preserve">la ja sen vuoksi asiantuntija-avussa tarvittavien henkilötyövuosien arviointi on hankalaa. Tässä vaiheessa ei voida </w:t>
      </w:r>
      <w:r>
        <w:t xml:space="preserve">tarkkaan </w:t>
      </w:r>
      <w:r w:rsidRPr="00503D41">
        <w:t>arvioida, missä määrin sovittelua käytettäisiin riitaisten huolto- ja tapaamisasioiden sovitteluun tilanteessa, että järjestelmä toimii kaikkien 27 käräjäoikeuden alueel</w:t>
      </w:r>
      <w:r>
        <w:t>la. Yllä esitetyt arviot ovat alustavia.</w:t>
      </w:r>
    </w:p>
    <w:p w:rsidR="007A3453" w:rsidRPr="002B6596" w:rsidRDefault="007A3453" w:rsidP="00070721">
      <w:pPr>
        <w:pStyle w:val="BodyText"/>
        <w:ind w:left="2608"/>
        <w:rPr>
          <w:b/>
        </w:rPr>
      </w:pPr>
      <w:r>
        <w:rPr>
          <w:b/>
        </w:rPr>
        <w:br/>
      </w:r>
      <w:r w:rsidRPr="002B6596">
        <w:rPr>
          <w:b/>
        </w:rPr>
        <w:t>Vaikutukset lasten ja perheiden palvelujärjestelmään</w:t>
      </w:r>
    </w:p>
    <w:p w:rsidR="007A3453" w:rsidRDefault="007A3453" w:rsidP="00070721">
      <w:pPr>
        <w:pStyle w:val="BodyText"/>
        <w:ind w:left="2608"/>
      </w:pPr>
      <w:r>
        <w:t>Kuntaliiton näkemyksen mukaan sovittelutoimintaa valtakunnallistettaessa ja kustannusvastuusta päätettäessä tulee ottaa huomioon se, millainen vaikutus palvelujen saatavuuteen on sillä, että perheneuvoloiden psykologeja koulutta</w:t>
      </w:r>
      <w:r>
        <w:t>u</w:t>
      </w:r>
      <w:r>
        <w:t>tuu sovittelutehtäviin ja heidän työpanostaan suunnataan sovittelutehtäviin.</w:t>
      </w:r>
    </w:p>
    <w:p w:rsidR="007A3453" w:rsidRPr="0055462E" w:rsidRDefault="007A3453" w:rsidP="0055462E">
      <w:pPr>
        <w:spacing w:before="240" w:after="240"/>
        <w:ind w:left="2608"/>
        <w:outlineLvl w:val="3"/>
        <w:rPr>
          <w:rFonts w:cs="Times New Roman"/>
          <w:bCs/>
          <w:lang w:eastAsia="fi-FI"/>
        </w:rPr>
      </w:pPr>
      <w:r>
        <w:t xml:space="preserve">Perheneuvolat ovat keskeinen osa lasten ja nuorten mielenterveyspalvelujen palvelujärjestelmää, ja niitä sitovat määräykset terveydenhuoltolain 51 ja 53 §:n säännökset </w:t>
      </w:r>
      <w:r>
        <w:rPr>
          <w:rFonts w:cs="Times New Roman"/>
          <w:bCs/>
          <w:lang w:eastAsia="fi-FI"/>
        </w:rPr>
        <w:t>h</w:t>
      </w:r>
      <w:r w:rsidRPr="0055462E">
        <w:rPr>
          <w:rFonts w:cs="Times New Roman"/>
          <w:bCs/>
          <w:lang w:eastAsia="fi-FI"/>
        </w:rPr>
        <w:t>oitoon pää</w:t>
      </w:r>
      <w:r>
        <w:rPr>
          <w:rFonts w:cs="Times New Roman"/>
          <w:bCs/>
          <w:lang w:eastAsia="fi-FI"/>
        </w:rPr>
        <w:t xml:space="preserve">systä. Terveydenhuoltolain 53 §:n mukaan </w:t>
      </w:r>
      <w:r>
        <w:rPr>
          <w:rFonts w:cs="Times New Roman"/>
          <w:lang w:eastAsia="fi-FI"/>
        </w:rPr>
        <w:t>l</w:t>
      </w:r>
      <w:r w:rsidRPr="0055462E">
        <w:rPr>
          <w:rFonts w:cs="Times New Roman"/>
          <w:lang w:eastAsia="fi-FI"/>
        </w:rPr>
        <w:t>asten ja nuorten mielenterveyspalveluissa hoidon tarpeen arviointi on aloitettava kolmen viikon kuluessa siitä, kun lähete on saapunut sairaanhoitopiirin kuntayhtymän sairaalaan tai muuhun erikoissairaanhoitoa toteuttavaan toimintayksikköön taikka perusterveydenhuollon yhteydessä toteutettavaan erikoissairaanhoidon toimintayksikköön. Jos hoidon tarpeen arviointi edellyttää erikoislääkärin arv</w:t>
      </w:r>
      <w:r w:rsidRPr="0055462E">
        <w:rPr>
          <w:rFonts w:cs="Times New Roman"/>
          <w:lang w:eastAsia="fi-FI"/>
        </w:rPr>
        <w:t>i</w:t>
      </w:r>
      <w:r w:rsidRPr="0055462E">
        <w:rPr>
          <w:rFonts w:cs="Times New Roman"/>
          <w:lang w:eastAsia="fi-FI"/>
        </w:rPr>
        <w:t>ointia tai erityisiä kuvantamis- tai laboratoriotutkimuksia, on arviointi ja tarvi</w:t>
      </w:r>
      <w:r w:rsidRPr="0055462E">
        <w:rPr>
          <w:rFonts w:cs="Times New Roman"/>
          <w:lang w:eastAsia="fi-FI"/>
        </w:rPr>
        <w:t>t</w:t>
      </w:r>
      <w:r w:rsidRPr="0055462E">
        <w:rPr>
          <w:rFonts w:cs="Times New Roman"/>
          <w:lang w:eastAsia="fi-FI"/>
        </w:rPr>
        <w:t>tavat tutkimukset toteutettava kuuden viikon kuluessa siitä, kun lähete on sa</w:t>
      </w:r>
      <w:r w:rsidRPr="0055462E">
        <w:rPr>
          <w:rFonts w:cs="Times New Roman"/>
          <w:lang w:eastAsia="fi-FI"/>
        </w:rPr>
        <w:t>a</w:t>
      </w:r>
      <w:r w:rsidRPr="0055462E">
        <w:rPr>
          <w:rFonts w:cs="Times New Roman"/>
          <w:lang w:eastAsia="fi-FI"/>
        </w:rPr>
        <w:t>punut sairaanhoitopiirin sairaalaan tai muuhun erikoissairaanhoitoa toteutt</w:t>
      </w:r>
      <w:r w:rsidRPr="0055462E">
        <w:rPr>
          <w:rFonts w:cs="Times New Roman"/>
          <w:lang w:eastAsia="fi-FI"/>
        </w:rPr>
        <w:t>a</w:t>
      </w:r>
      <w:r w:rsidRPr="0055462E">
        <w:rPr>
          <w:rFonts w:cs="Times New Roman"/>
          <w:lang w:eastAsia="fi-FI"/>
        </w:rPr>
        <w:t>vaan toimintayksikköön.</w:t>
      </w:r>
    </w:p>
    <w:p w:rsidR="007A3453" w:rsidRDefault="007A3453" w:rsidP="0055462E">
      <w:pPr>
        <w:ind w:left="2608"/>
        <w:rPr>
          <w:rFonts w:cs="Times New Roman"/>
          <w:lang w:eastAsia="fi-FI"/>
        </w:rPr>
      </w:pPr>
      <w:r w:rsidRPr="0055462E">
        <w:rPr>
          <w:rFonts w:cs="Times New Roman"/>
          <w:lang w:eastAsia="fi-FI"/>
        </w:rPr>
        <w:t>Hoidon tarpeen arvioinnin perusteella tarpeelliseksi todettu hoito on järjestett</w:t>
      </w:r>
      <w:r w:rsidRPr="0055462E">
        <w:rPr>
          <w:rFonts w:cs="Times New Roman"/>
          <w:lang w:eastAsia="fi-FI"/>
        </w:rPr>
        <w:t>ä</w:t>
      </w:r>
      <w:r w:rsidRPr="0055462E">
        <w:rPr>
          <w:rFonts w:cs="Times New Roman"/>
          <w:lang w:eastAsia="fi-FI"/>
        </w:rPr>
        <w:t>vä alle 23-vuotiaille hoidon edellyttämä kiireellisyys huomioon ottaen kolmen kuukauden kuluessa siitä, kun hoidon tarve on todettu, jolleivät lääketieteell</w:t>
      </w:r>
      <w:r w:rsidRPr="0055462E">
        <w:rPr>
          <w:rFonts w:cs="Times New Roman"/>
          <w:lang w:eastAsia="fi-FI"/>
        </w:rPr>
        <w:t>i</w:t>
      </w:r>
      <w:r w:rsidRPr="0055462E">
        <w:rPr>
          <w:rFonts w:cs="Times New Roman"/>
          <w:lang w:eastAsia="fi-FI"/>
        </w:rPr>
        <w:t>set, hoidolliset tai muut vastaavat seikat muuta edellytä.</w:t>
      </w:r>
      <w:r>
        <w:rPr>
          <w:rFonts w:cs="Times New Roman"/>
          <w:lang w:eastAsia="fi-FI"/>
        </w:rPr>
        <w:t xml:space="preserve"> </w:t>
      </w:r>
    </w:p>
    <w:p w:rsidR="007A3453" w:rsidRDefault="007A3453" w:rsidP="0055462E">
      <w:pPr>
        <w:ind w:left="2608"/>
        <w:rPr>
          <w:rFonts w:cs="Times New Roman"/>
          <w:lang w:eastAsia="fi-FI"/>
        </w:rPr>
      </w:pPr>
    </w:p>
    <w:p w:rsidR="007A3453" w:rsidRDefault="007A3453" w:rsidP="0055462E">
      <w:pPr>
        <w:ind w:left="2608"/>
        <w:rPr>
          <w:rFonts w:cs="Times New Roman"/>
          <w:lang w:eastAsia="fi-FI"/>
        </w:rPr>
      </w:pPr>
      <w:r>
        <w:rPr>
          <w:rFonts w:cs="Times New Roman"/>
          <w:lang w:eastAsia="fi-FI"/>
        </w:rPr>
        <w:t>Kuntaliiton näkemyksen mukaan perheneuvolat ovat keskeinen osa lasten ja nuorten mielenterveyspalveluja peruspalvelujen tasolla ja niissä hoidon tarpeen arviointi ja hoidon aloittaminen on tehtävä terveydenhuoltolain säätelyn muka</w:t>
      </w:r>
      <w:r>
        <w:rPr>
          <w:rFonts w:cs="Times New Roman"/>
          <w:lang w:eastAsia="fi-FI"/>
        </w:rPr>
        <w:t>i</w:t>
      </w:r>
      <w:r>
        <w:rPr>
          <w:rFonts w:cs="Times New Roman"/>
          <w:lang w:eastAsia="fi-FI"/>
        </w:rPr>
        <w:t>sesti. Tämä saattaa joissain tilanteissa olla ristiriidassa mietinnössä ehdotetun sovittelun joutuisuuden turvaamisen kanssa.  Mietinnössä ehdotetaan lain taso</w:t>
      </w:r>
      <w:r>
        <w:rPr>
          <w:rFonts w:cs="Times New Roman"/>
          <w:lang w:eastAsia="fi-FI"/>
        </w:rPr>
        <w:t>l</w:t>
      </w:r>
      <w:r>
        <w:rPr>
          <w:rFonts w:cs="Times New Roman"/>
          <w:lang w:eastAsia="fi-FI"/>
        </w:rPr>
        <w:t>la säädettäväksi tavoitteeksi ensimmäisen sovitteluistunnon järjestäminen ku</w:t>
      </w:r>
      <w:r>
        <w:rPr>
          <w:rFonts w:cs="Times New Roman"/>
          <w:lang w:eastAsia="fi-FI"/>
        </w:rPr>
        <w:t>u</w:t>
      </w:r>
      <w:r>
        <w:rPr>
          <w:rFonts w:cs="Times New Roman"/>
          <w:lang w:eastAsia="fi-FI"/>
        </w:rPr>
        <w:t>den viikon sisällä siitä, kun on tehty päätös sovittelun aloittamisesta.</w:t>
      </w:r>
    </w:p>
    <w:p w:rsidR="007A3453" w:rsidRDefault="007A3453" w:rsidP="0055462E">
      <w:pPr>
        <w:ind w:left="2608"/>
        <w:rPr>
          <w:rFonts w:cs="Times New Roman"/>
          <w:lang w:eastAsia="fi-FI"/>
        </w:rPr>
      </w:pPr>
    </w:p>
    <w:p w:rsidR="007A3453" w:rsidRPr="0055462E" w:rsidRDefault="007A3453" w:rsidP="00A532C4">
      <w:pPr>
        <w:pStyle w:val="BodyText"/>
        <w:ind w:left="2608"/>
      </w:pPr>
      <w:r>
        <w:t xml:space="preserve">Useissa kunnissa sekä lastenvalvojalle että perheneuvolaan pääsyä jonotetaan kuukausia. Sotkanetin tilastotietojen mukaan kasvatus- ja perheneuvoloiden asiakasmäärät kasvoivat </w:t>
      </w:r>
      <w:r w:rsidRPr="00BB6074">
        <w:t>2000</w:t>
      </w:r>
      <w:r>
        <w:t xml:space="preserve"> vuoden 72 142 asiakkaasta vuoden 2010 75 359 asiakkaaseen. Helsinki arvioi lausunnossaan, että muutos olosuhdeselvitysten </w:t>
      </w:r>
      <w:r w:rsidRPr="00BE5C8F">
        <w:t>odotusajoissa on ollut mer</w:t>
      </w:r>
      <w:r>
        <w:t>kittävä sovittelukokeilun aikana, mikä on tarkoittanut sitä</w:t>
      </w:r>
      <w:r w:rsidRPr="00BE5C8F">
        <w:t xml:space="preserve">, että henkilöstöresurssi on nyt oikein mitoitettu aikaisempaan verrattuna. </w:t>
      </w:r>
      <w:r>
        <w:t>Helsinki arvioi p</w:t>
      </w:r>
      <w:r w:rsidRPr="00BE5C8F">
        <w:t>erheneuvolatoiminnan näkö</w:t>
      </w:r>
      <w:r>
        <w:t xml:space="preserve">kulmasta olleen </w:t>
      </w:r>
      <w:r w:rsidRPr="00BE5C8F">
        <w:t>tärkeää, että sovi</w:t>
      </w:r>
      <w:r w:rsidRPr="00BE5C8F">
        <w:t>t</w:t>
      </w:r>
      <w:r w:rsidRPr="00BE5C8F">
        <w:t>teluun osoitettu re</w:t>
      </w:r>
      <w:r>
        <w:t>surssi on voitu korvata valtion maksaman korvauksen turvin palkkaamalla korvaavaa työvoimaa.</w:t>
      </w:r>
      <w:r w:rsidRPr="00BE5C8F">
        <w:t xml:space="preserve">   </w:t>
      </w:r>
      <w:r w:rsidRPr="0055462E">
        <w:t xml:space="preserve">  </w:t>
      </w:r>
    </w:p>
    <w:p w:rsidR="007A3453" w:rsidRDefault="007A3453" w:rsidP="00070721">
      <w:pPr>
        <w:pStyle w:val="BodyText"/>
        <w:ind w:left="2608"/>
      </w:pPr>
      <w:r>
        <w:t>Kuntaliiton 2010 tekemässä kyselyssä 140 kuntaa arvioi kasvatus- ja perh</w:t>
      </w:r>
      <w:r>
        <w:t>e</w:t>
      </w:r>
      <w:r>
        <w:t>neuvolan palvelujen saatavuutta seuraavasti: 8 kuntaa piti palveluja hyvin sa</w:t>
      </w:r>
      <w:r>
        <w:t>a</w:t>
      </w:r>
      <w:r>
        <w:t xml:space="preserve">tavissa olevina, 55 melko hyvin saatavissa olevina, 54 kohtalaisesti saatavissa olevina, 20 melko huonosti saatavissa olevina ja 3 kuntaa arvioi, että kasvatus- ja perheneuvolapalvelut eivät ole lainkaan saatavissa. 49 kuntaa 140:stä arvioi, että keskeisin saatavuutta heikentävä tekijä olivat jonot. </w:t>
      </w:r>
    </w:p>
    <w:p w:rsidR="007A3453" w:rsidRPr="00AA3626" w:rsidRDefault="007A3453" w:rsidP="00A532C4">
      <w:pPr>
        <w:pStyle w:val="BodyText"/>
        <w:ind w:left="2608"/>
      </w:pPr>
      <w:r w:rsidRPr="00AA3626">
        <w:t>Kuntaliiton näkemyksen mukaan psykologien työpanoksen käyttämisessä sovi</w:t>
      </w:r>
      <w:r w:rsidRPr="00AA3626">
        <w:t>t</w:t>
      </w:r>
      <w:r w:rsidRPr="00AA3626">
        <w:t>telussa on riskinä, että vahvistettaessa huoltoriitojen sovittelua asiantuntija-avulla käräjäoikeuksissa, heikennetään samalla perheneuvolatoiminnan saat</w:t>
      </w:r>
      <w:r w:rsidRPr="00AA3626">
        <w:t>a</w:t>
      </w:r>
      <w:r w:rsidRPr="00AA3626">
        <w:t>vuutta, mikäli työpanosta ei korvata kunnille. Kuntaliitto esittääkin edelleen, e</w:t>
      </w:r>
      <w:r w:rsidRPr="00AA3626">
        <w:t>t</w:t>
      </w:r>
      <w:r w:rsidRPr="00AA3626">
        <w:t>tä asiantuntijasovittelun työpanos korvattaisiin kunnille valtion varoista, jolloin kunnat voisivat palkata korvaavaa työvoimaa eikä palvelujärjestelmä heikenty</w:t>
      </w:r>
      <w:r w:rsidRPr="00AA3626">
        <w:t>i</w:t>
      </w:r>
      <w:r w:rsidRPr="00AA3626">
        <w:t>si nykyisestään. Olosuhdeselvitysten määrän väheneminen on vaikuttanut l</w:t>
      </w:r>
      <w:r w:rsidRPr="00AA3626">
        <w:t>ä</w:t>
      </w:r>
      <w:r w:rsidRPr="00AA3626">
        <w:t>hinnä siten, että työntekijämitoitus vastaa nyt työn määrää eikä palvelu ole ja</w:t>
      </w:r>
      <w:r w:rsidRPr="00AA3626">
        <w:t>t</w:t>
      </w:r>
      <w:r w:rsidRPr="00AA3626">
        <w:t xml:space="preserve">kuvassa ylikuormitustilassa. </w:t>
      </w:r>
    </w:p>
    <w:p w:rsidR="007A3453" w:rsidRPr="00AA3626" w:rsidRDefault="007A3453" w:rsidP="00A532C4">
      <w:pPr>
        <w:pStyle w:val="BodyText"/>
        <w:ind w:left="2608"/>
        <w:rPr>
          <w:b/>
        </w:rPr>
      </w:pPr>
      <w:r w:rsidRPr="00AA3626">
        <w:rPr>
          <w:b/>
        </w:rPr>
        <w:t>Yhteenveto</w:t>
      </w:r>
    </w:p>
    <w:p w:rsidR="007A3453" w:rsidRPr="00AA3626" w:rsidRDefault="007A3453" w:rsidP="00A532C4">
      <w:pPr>
        <w:pStyle w:val="BodyText"/>
        <w:ind w:left="2608"/>
      </w:pPr>
      <w:r w:rsidRPr="00AA3626">
        <w:t>Kuntaliiton näkemyksen mukaan huoltoriitojen asiantuntija-avusteinen sovittelu tulisi valtakunnallistaa ja näin vahvistaa lapsen asemaa tuomioistuimessa. K</w:t>
      </w:r>
      <w:r w:rsidRPr="00AA3626">
        <w:t>o</w:t>
      </w:r>
      <w:r w:rsidRPr="00AA3626">
        <w:t>keilussa saavutetut myönteiset tulokset puoltavat vahvasti sovittelun laajent</w:t>
      </w:r>
      <w:r w:rsidRPr="00AA3626">
        <w:t>a</w:t>
      </w:r>
      <w:r w:rsidRPr="00AA3626">
        <w:t>mista. Sovittelutoiminnasta voidaan osoittaa koituvan säästöä tuomioistuimelle ja jossain määrin säästöä kertyy myös kuntien sosiaalitoimelle. Kunnille synt</w:t>
      </w:r>
      <w:r w:rsidRPr="00AA3626">
        <w:t>y</w:t>
      </w:r>
      <w:r w:rsidRPr="00AA3626">
        <w:t>vät säästöt eivät ole peruste siirtää rahoitusvastuuta kunnille. Kuntaliiton n</w:t>
      </w:r>
      <w:r w:rsidRPr="00AA3626">
        <w:t>ä</w:t>
      </w:r>
      <w:r w:rsidRPr="00AA3626">
        <w:t>kemyksen mukaan asiantuntija-avussa on kysymys valtion kunnille antamasta toimeksiantotehtävästä, jonka kustannukset valtion tulisi korvata kunnille. O</w:t>
      </w:r>
      <w:r w:rsidRPr="00AA3626">
        <w:t>i</w:t>
      </w:r>
      <w:r w:rsidRPr="00AA3626">
        <w:t>keusministeriön hallinnonalaan kohdistuvat säästöt eivät ole peruste siirtää ku</w:t>
      </w:r>
      <w:r w:rsidRPr="00AA3626">
        <w:t>s</w:t>
      </w:r>
      <w:r w:rsidRPr="00AA3626">
        <w:t>tannusvastuuta kunnille. Kuntaliitto ei myöskään kannata kustannusten jak</w:t>
      </w:r>
      <w:r w:rsidRPr="00AA3626">
        <w:t>a</w:t>
      </w:r>
      <w:r w:rsidRPr="00AA3626">
        <w:t>mista valtion ja kuntien kesken.</w:t>
      </w:r>
    </w:p>
    <w:p w:rsidR="007A3453" w:rsidRPr="00AA3626" w:rsidRDefault="007A3453" w:rsidP="00A532C4">
      <w:pPr>
        <w:pStyle w:val="BodyText"/>
        <w:ind w:left="2608"/>
      </w:pPr>
      <w:r w:rsidRPr="00AA3626">
        <w:t>Jatkovalmistelussa tulisi myös huomioida, miten meneillään oleva sosiaali- ja terveyspalvelujen palvelurakenneuudistus kehittyy ja mitkä ovat tulevat sosia</w:t>
      </w:r>
      <w:r w:rsidRPr="00AA3626">
        <w:t>a</w:t>
      </w:r>
      <w:r w:rsidRPr="00AA3626">
        <w:t>li- ja terveyspalvelujen järjestämisalueet. Huoltoriitasovittelun asiantuntija-avun järjestämisen tulisi noudatella muita sosiaali- ja terveyspalvelujen järjestämi</w:t>
      </w:r>
      <w:r w:rsidRPr="00AA3626">
        <w:t>s</w:t>
      </w:r>
      <w:r w:rsidRPr="00AA3626">
        <w:t>alueita, jotka saattavat poiketa tuomiopiirijaosta.</w:t>
      </w:r>
    </w:p>
    <w:p w:rsidR="007A3453" w:rsidRDefault="007A3453" w:rsidP="00434722">
      <w:pPr>
        <w:pStyle w:val="BodyText"/>
        <w:ind w:left="2608"/>
      </w:pPr>
    </w:p>
    <w:p w:rsidR="007A3453" w:rsidRDefault="007A3453" w:rsidP="00434722">
      <w:pPr>
        <w:pStyle w:val="BodyText"/>
        <w:ind w:left="2608"/>
      </w:pPr>
    </w:p>
    <w:p w:rsidR="007A3453" w:rsidRPr="00CF438D" w:rsidRDefault="007A3453" w:rsidP="00CF438D">
      <w:pPr>
        <w:pStyle w:val="BodyText"/>
      </w:pPr>
      <w:r>
        <w:tab/>
      </w:r>
      <w:r w:rsidRPr="00CF438D">
        <w:t>SUOMEN KUNTALIITTO</w:t>
      </w:r>
    </w:p>
    <w:p w:rsidR="007A3453" w:rsidRDefault="007A3453" w:rsidP="00CF438D">
      <w:pPr>
        <w:pStyle w:val="BodyText"/>
      </w:pPr>
    </w:p>
    <w:p w:rsidR="007A3453" w:rsidRDefault="007A3453" w:rsidP="00CF438D">
      <w:pPr>
        <w:pStyle w:val="BodyText"/>
      </w:pPr>
      <w:r>
        <w:tab/>
        <w:t>Tuula Haatainen</w:t>
      </w:r>
      <w:r>
        <w:tab/>
      </w:r>
      <w:r>
        <w:tab/>
        <w:t>Tarja Myllärinen</w:t>
      </w:r>
      <w:r>
        <w:br/>
      </w:r>
      <w:r>
        <w:tab/>
        <w:t>varatoimitusjohtaja</w:t>
      </w:r>
      <w:r>
        <w:tab/>
      </w:r>
      <w:r>
        <w:tab/>
        <w:t>johtaja, sosiaali- ja terveysyksikkö</w:t>
      </w:r>
    </w:p>
    <w:p w:rsidR="007A3453" w:rsidRDefault="007A3453" w:rsidP="00CF438D">
      <w:pPr>
        <w:pStyle w:val="BodyText"/>
      </w:pPr>
    </w:p>
    <w:p w:rsidR="007A3453" w:rsidRDefault="007A3453" w:rsidP="00CF438D">
      <w:pPr>
        <w:pStyle w:val="BodyText"/>
      </w:pPr>
    </w:p>
    <w:sectPr w:rsidR="007A3453" w:rsidSect="00E177C8">
      <w:headerReference w:type="default" r:id="rId7"/>
      <w:headerReference w:type="first" r:id="rId8"/>
      <w:footerReference w:type="first" r:id="rId9"/>
      <w:pgSz w:w="11906" w:h="16838" w:code="9"/>
      <w:pgMar w:top="1871" w:right="851" w:bottom="567" w:left="1134" w:header="96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453" w:rsidRDefault="007A3453" w:rsidP="002233A8">
      <w:r>
        <w:separator/>
      </w:r>
    </w:p>
  </w:endnote>
  <w:endnote w:type="continuationSeparator" w:id="0">
    <w:p w:rsidR="007A3453" w:rsidRDefault="007A3453" w:rsidP="002233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A0"/>
    </w:tblPr>
    <w:tblGrid>
      <w:gridCol w:w="1752"/>
      <w:gridCol w:w="2366"/>
      <w:gridCol w:w="2029"/>
      <w:gridCol w:w="3094"/>
    </w:tblGrid>
    <w:tr w:rsidR="007A3453" w:rsidRPr="0081244F" w:rsidTr="0081244F">
      <w:trPr>
        <w:trHeight w:hRule="exact" w:val="227"/>
      </w:trPr>
      <w:tc>
        <w:tcPr>
          <w:tcW w:w="1752" w:type="dxa"/>
        </w:tcPr>
        <w:p w:rsidR="007A3453" w:rsidRPr="0081244F" w:rsidRDefault="007A3453" w:rsidP="00B81891">
          <w:pPr>
            <w:pStyle w:val="Footer"/>
          </w:pPr>
        </w:p>
      </w:tc>
      <w:tc>
        <w:tcPr>
          <w:tcW w:w="2366" w:type="dxa"/>
        </w:tcPr>
        <w:p w:rsidR="007A3453" w:rsidRPr="0081244F" w:rsidRDefault="007A3453" w:rsidP="00B81891">
          <w:pPr>
            <w:pStyle w:val="Footer"/>
          </w:pPr>
        </w:p>
      </w:tc>
      <w:tc>
        <w:tcPr>
          <w:tcW w:w="2029" w:type="dxa"/>
        </w:tcPr>
        <w:p w:rsidR="007A3453" w:rsidRPr="0081244F" w:rsidRDefault="007A3453" w:rsidP="00B81891">
          <w:pPr>
            <w:pStyle w:val="Footer"/>
          </w:pPr>
        </w:p>
      </w:tc>
      <w:tc>
        <w:tcPr>
          <w:tcW w:w="3094" w:type="dxa"/>
        </w:tcPr>
        <w:p w:rsidR="007A3453" w:rsidRPr="0081244F" w:rsidRDefault="007A3453" w:rsidP="00B81891">
          <w:pPr>
            <w:pStyle w:val="Footer"/>
          </w:pPr>
        </w:p>
      </w:tc>
    </w:tr>
    <w:tr w:rsidR="007A3453" w:rsidRPr="0081244F" w:rsidTr="0081244F">
      <w:trPr>
        <w:trHeight w:hRule="exact" w:val="907"/>
      </w:trPr>
      <w:tc>
        <w:tcPr>
          <w:tcW w:w="1752" w:type="dxa"/>
        </w:tcPr>
        <w:p w:rsidR="007A3453" w:rsidRPr="0081244F" w:rsidRDefault="007A3453" w:rsidP="00B81891">
          <w:pPr>
            <w:pStyle w:val="Footer"/>
          </w:pPr>
          <w:r w:rsidRPr="0081244F">
            <w:t>Suomen Kuntaliitto</w:t>
          </w:r>
        </w:p>
        <w:p w:rsidR="007A3453" w:rsidRPr="0081244F" w:rsidRDefault="007A3453" w:rsidP="00B81891">
          <w:pPr>
            <w:pStyle w:val="Footer"/>
          </w:pPr>
          <w:r w:rsidRPr="0081244F">
            <w:t>Toinen linja 14</w:t>
          </w:r>
        </w:p>
        <w:p w:rsidR="007A3453" w:rsidRPr="0081244F" w:rsidRDefault="007A3453" w:rsidP="00B81891">
          <w:pPr>
            <w:pStyle w:val="Footer"/>
          </w:pPr>
          <w:r w:rsidRPr="0081244F">
            <w:t>00530 Helsinki</w:t>
          </w:r>
        </w:p>
        <w:p w:rsidR="007A3453" w:rsidRPr="0081244F" w:rsidRDefault="007A3453" w:rsidP="00B81891">
          <w:pPr>
            <w:pStyle w:val="Footer"/>
          </w:pPr>
          <w:r w:rsidRPr="0081244F">
            <w:t>PL 200, 00101 Helsinki</w:t>
          </w:r>
        </w:p>
      </w:tc>
      <w:tc>
        <w:tcPr>
          <w:tcW w:w="2366" w:type="dxa"/>
        </w:tcPr>
        <w:p w:rsidR="007A3453" w:rsidRPr="0081244F" w:rsidRDefault="007A3453" w:rsidP="00B81891">
          <w:pPr>
            <w:pStyle w:val="Footer"/>
          </w:pPr>
          <w:r w:rsidRPr="0081244F">
            <w:t>Puhelin 09 7711</w:t>
          </w:r>
        </w:p>
        <w:p w:rsidR="007A3453" w:rsidRPr="0081244F" w:rsidRDefault="007A3453" w:rsidP="00B81891">
          <w:pPr>
            <w:pStyle w:val="Footer"/>
          </w:pPr>
          <w:r w:rsidRPr="0081244F">
            <w:t>Telefax 09 771 2291</w:t>
          </w:r>
        </w:p>
        <w:p w:rsidR="007A3453" w:rsidRPr="0081244F" w:rsidRDefault="007A3453" w:rsidP="00B81891">
          <w:pPr>
            <w:pStyle w:val="Footer"/>
          </w:pPr>
          <w:r w:rsidRPr="0081244F">
            <w:t>etunimi.sukunimi@kuntaliitto.fi</w:t>
          </w:r>
        </w:p>
        <w:p w:rsidR="007A3453" w:rsidRPr="0081244F" w:rsidRDefault="007A3453" w:rsidP="00B81891">
          <w:pPr>
            <w:pStyle w:val="Footer"/>
          </w:pPr>
          <w:r w:rsidRPr="0081244F">
            <w:t>www.kunnat.net</w:t>
          </w:r>
        </w:p>
      </w:tc>
      <w:tc>
        <w:tcPr>
          <w:tcW w:w="2029" w:type="dxa"/>
        </w:tcPr>
        <w:p w:rsidR="007A3453" w:rsidRPr="0081244F" w:rsidRDefault="007A3453" w:rsidP="00B81891">
          <w:pPr>
            <w:pStyle w:val="Footer"/>
            <w:rPr>
              <w:lang w:val="sv-FI"/>
            </w:rPr>
          </w:pPr>
          <w:r w:rsidRPr="0081244F">
            <w:rPr>
              <w:lang w:val="sv-FI"/>
            </w:rPr>
            <w:t>Finlands Kommunförbund</w:t>
          </w:r>
        </w:p>
        <w:p w:rsidR="007A3453" w:rsidRPr="0081244F" w:rsidRDefault="007A3453" w:rsidP="00B81891">
          <w:pPr>
            <w:pStyle w:val="Footer"/>
            <w:rPr>
              <w:lang w:val="sv-FI"/>
            </w:rPr>
          </w:pPr>
          <w:r w:rsidRPr="0081244F">
            <w:rPr>
              <w:lang w:val="sv-FI"/>
            </w:rPr>
            <w:t>Andra linjen 14</w:t>
          </w:r>
        </w:p>
        <w:p w:rsidR="007A3453" w:rsidRPr="0081244F" w:rsidRDefault="007A3453" w:rsidP="00B81891">
          <w:pPr>
            <w:pStyle w:val="Footer"/>
            <w:rPr>
              <w:lang w:val="sv-FI"/>
            </w:rPr>
          </w:pPr>
          <w:r w:rsidRPr="0081244F">
            <w:rPr>
              <w:lang w:val="sv-FI"/>
            </w:rPr>
            <w:t>00530 Helsingfors</w:t>
          </w:r>
        </w:p>
        <w:p w:rsidR="007A3453" w:rsidRPr="0081244F" w:rsidRDefault="007A3453" w:rsidP="00B81891">
          <w:pPr>
            <w:pStyle w:val="Footer"/>
            <w:rPr>
              <w:lang w:val="sv-FI"/>
            </w:rPr>
          </w:pPr>
          <w:r w:rsidRPr="0081244F">
            <w:rPr>
              <w:lang w:val="sv-FI"/>
            </w:rPr>
            <w:t>PB 200, 00101 Helsingfors</w:t>
          </w:r>
        </w:p>
      </w:tc>
      <w:tc>
        <w:tcPr>
          <w:tcW w:w="3094" w:type="dxa"/>
        </w:tcPr>
        <w:p w:rsidR="007A3453" w:rsidRPr="0081244F" w:rsidRDefault="007A3453" w:rsidP="00B81891">
          <w:pPr>
            <w:pStyle w:val="Footer"/>
            <w:rPr>
              <w:lang w:val="sv-FI"/>
            </w:rPr>
          </w:pPr>
          <w:r w:rsidRPr="0081244F">
            <w:rPr>
              <w:lang w:val="sv-FI"/>
            </w:rPr>
            <w:t>Telefon 09 7711</w:t>
          </w:r>
        </w:p>
        <w:p w:rsidR="007A3453" w:rsidRPr="0081244F" w:rsidRDefault="007A3453" w:rsidP="00B81891">
          <w:pPr>
            <w:pStyle w:val="Footer"/>
            <w:rPr>
              <w:lang w:val="sv-FI"/>
            </w:rPr>
          </w:pPr>
          <w:r w:rsidRPr="0081244F">
            <w:rPr>
              <w:lang w:val="sv-FI"/>
            </w:rPr>
            <w:t>Telefax 09 771 2291</w:t>
          </w:r>
        </w:p>
        <w:p w:rsidR="007A3453" w:rsidRPr="0081244F" w:rsidRDefault="007A3453" w:rsidP="00B81891">
          <w:pPr>
            <w:pStyle w:val="Footer"/>
            <w:rPr>
              <w:lang w:val="sv-FI"/>
            </w:rPr>
          </w:pPr>
          <w:r w:rsidRPr="0081244F">
            <w:rPr>
              <w:lang w:val="sv-FI"/>
            </w:rPr>
            <w:t>fornamn.efternamn@kommunforbundet.fi</w:t>
          </w:r>
        </w:p>
        <w:p w:rsidR="007A3453" w:rsidRPr="0081244F" w:rsidRDefault="007A3453" w:rsidP="00B81891">
          <w:pPr>
            <w:pStyle w:val="Footer"/>
            <w:rPr>
              <w:lang w:val="sv-FI"/>
            </w:rPr>
          </w:pPr>
          <w:r w:rsidRPr="0081244F">
            <w:rPr>
              <w:lang w:val="sv-FI"/>
            </w:rPr>
            <w:t>www.kommunerna.net</w:t>
          </w:r>
        </w:p>
      </w:tc>
    </w:tr>
  </w:tbl>
  <w:p w:rsidR="007A3453" w:rsidRPr="00A17AA6" w:rsidRDefault="007A34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453" w:rsidRDefault="007A3453" w:rsidP="002233A8">
      <w:r>
        <w:separator/>
      </w:r>
    </w:p>
  </w:footnote>
  <w:footnote w:type="continuationSeparator" w:id="0">
    <w:p w:rsidR="007A3453" w:rsidRDefault="007A3453" w:rsidP="002233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52" w:type="dxa"/>
      <w:tblLayout w:type="fixed"/>
      <w:tblCellMar>
        <w:left w:w="0" w:type="dxa"/>
        <w:right w:w="0" w:type="dxa"/>
      </w:tblCellMar>
      <w:tblLook w:val="00A0"/>
    </w:tblPr>
    <w:tblGrid>
      <w:gridCol w:w="5216"/>
      <w:gridCol w:w="2608"/>
      <w:gridCol w:w="1304"/>
      <w:gridCol w:w="624"/>
    </w:tblGrid>
    <w:tr w:rsidR="007A3453" w:rsidRPr="0081244F" w:rsidTr="0081244F">
      <w:tc>
        <w:tcPr>
          <w:tcW w:w="5216" w:type="dxa"/>
        </w:tcPr>
        <w:p w:rsidR="007A3453" w:rsidRPr="0081244F" w:rsidRDefault="007A3453" w:rsidP="00B81891">
          <w:pPr>
            <w:pStyle w:val="Header"/>
          </w:pPr>
        </w:p>
      </w:tc>
      <w:tc>
        <w:tcPr>
          <w:tcW w:w="2608" w:type="dxa"/>
        </w:tcPr>
        <w:p w:rsidR="007A3453" w:rsidRPr="0081244F" w:rsidRDefault="007A3453" w:rsidP="00B81891">
          <w:pPr>
            <w:pStyle w:val="Header"/>
          </w:pPr>
        </w:p>
      </w:tc>
      <w:tc>
        <w:tcPr>
          <w:tcW w:w="1304" w:type="dxa"/>
        </w:tcPr>
        <w:p w:rsidR="007A3453" w:rsidRPr="0081244F" w:rsidRDefault="007A3453" w:rsidP="00B81891">
          <w:pPr>
            <w:pStyle w:val="Header"/>
          </w:pPr>
        </w:p>
      </w:tc>
      <w:tc>
        <w:tcPr>
          <w:tcW w:w="624" w:type="dxa"/>
        </w:tcPr>
        <w:p w:rsidR="007A3453" w:rsidRPr="0081244F" w:rsidRDefault="007A3453" w:rsidP="00B81891">
          <w:pPr>
            <w:pStyle w:val="Header"/>
          </w:pPr>
          <w:fldSimple w:instr=" PAGE  \* Arabic  \* MERGEFORMAT ">
            <w:r>
              <w:rPr>
                <w:noProof/>
              </w:rPr>
              <w:t>8</w:t>
            </w:r>
          </w:fldSimple>
        </w:p>
      </w:tc>
    </w:tr>
  </w:tbl>
  <w:p w:rsidR="007A3453" w:rsidRPr="002233A8" w:rsidRDefault="007A3453" w:rsidP="009832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A0"/>
    </w:tblPr>
    <w:tblGrid>
      <w:gridCol w:w="5216"/>
      <w:gridCol w:w="2608"/>
      <w:gridCol w:w="1304"/>
      <w:gridCol w:w="624"/>
    </w:tblGrid>
    <w:tr w:rsidR="007A3453" w:rsidRPr="0081244F" w:rsidTr="0081244F">
      <w:tc>
        <w:tcPr>
          <w:tcW w:w="5216" w:type="dxa"/>
          <w:vMerge w:val="restart"/>
        </w:tcPr>
        <w:p w:rsidR="007A3453" w:rsidRPr="0081244F" w:rsidRDefault="007A3453" w:rsidP="00B81891">
          <w:pPr>
            <w:pStyle w:val="Header"/>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margin-left:-11.95pt;margin-top:-15.15pt;width:158.75pt;height:49.3pt;z-index:251660288;visibility:visible">
                <v:imagedata r:id="rId1" o:title=""/>
              </v:shape>
            </w:pict>
          </w:r>
        </w:p>
      </w:tc>
      <w:tc>
        <w:tcPr>
          <w:tcW w:w="2608" w:type="dxa"/>
        </w:tcPr>
        <w:p w:rsidR="007A3453" w:rsidRPr="0081244F" w:rsidRDefault="007A3453" w:rsidP="0069594F">
          <w:pPr>
            <w:pStyle w:val="Header"/>
            <w:rPr>
              <w:b/>
            </w:rPr>
          </w:pPr>
          <w:r w:rsidRPr="0081244F">
            <w:rPr>
              <w:b/>
            </w:rPr>
            <w:t>Lausunto</w:t>
          </w:r>
        </w:p>
      </w:tc>
      <w:tc>
        <w:tcPr>
          <w:tcW w:w="1304" w:type="dxa"/>
        </w:tcPr>
        <w:p w:rsidR="007A3453" w:rsidRPr="0081244F" w:rsidRDefault="007A3453" w:rsidP="00B81891">
          <w:pPr>
            <w:pStyle w:val="Header"/>
          </w:pPr>
        </w:p>
      </w:tc>
      <w:tc>
        <w:tcPr>
          <w:tcW w:w="624" w:type="dxa"/>
        </w:tcPr>
        <w:p w:rsidR="007A3453" w:rsidRPr="0081244F" w:rsidRDefault="007A3453" w:rsidP="00B81891">
          <w:pPr>
            <w:pStyle w:val="Header"/>
          </w:pPr>
        </w:p>
      </w:tc>
    </w:tr>
    <w:tr w:rsidR="007A3453" w:rsidRPr="0081244F" w:rsidTr="0081244F">
      <w:tc>
        <w:tcPr>
          <w:tcW w:w="5216" w:type="dxa"/>
          <w:vMerge/>
        </w:tcPr>
        <w:p w:rsidR="007A3453" w:rsidRPr="0081244F" w:rsidRDefault="007A3453" w:rsidP="00B81891">
          <w:pPr>
            <w:pStyle w:val="Header"/>
          </w:pPr>
        </w:p>
      </w:tc>
      <w:tc>
        <w:tcPr>
          <w:tcW w:w="2608" w:type="dxa"/>
        </w:tcPr>
        <w:p w:rsidR="007A3453" w:rsidRPr="0081244F" w:rsidRDefault="007A3453" w:rsidP="00B81891">
          <w:pPr>
            <w:pStyle w:val="Header"/>
          </w:pPr>
        </w:p>
      </w:tc>
      <w:tc>
        <w:tcPr>
          <w:tcW w:w="1928" w:type="dxa"/>
          <w:gridSpan w:val="2"/>
        </w:tcPr>
        <w:p w:rsidR="007A3453" w:rsidRPr="0081244F" w:rsidRDefault="007A3453" w:rsidP="00B81891">
          <w:pPr>
            <w:pStyle w:val="Header"/>
          </w:pPr>
        </w:p>
      </w:tc>
    </w:tr>
    <w:tr w:rsidR="007A3453" w:rsidRPr="0081244F" w:rsidTr="0081244F">
      <w:tc>
        <w:tcPr>
          <w:tcW w:w="5216" w:type="dxa"/>
          <w:vMerge/>
        </w:tcPr>
        <w:p w:rsidR="007A3453" w:rsidRPr="0081244F" w:rsidRDefault="007A3453" w:rsidP="00B81891">
          <w:pPr>
            <w:pStyle w:val="Header"/>
          </w:pPr>
        </w:p>
      </w:tc>
      <w:tc>
        <w:tcPr>
          <w:tcW w:w="2608" w:type="dxa"/>
        </w:tcPr>
        <w:p w:rsidR="007A3453" w:rsidRPr="0081244F" w:rsidRDefault="007A3453" w:rsidP="00B81891">
          <w:pPr>
            <w:pStyle w:val="Header"/>
          </w:pPr>
        </w:p>
      </w:tc>
      <w:tc>
        <w:tcPr>
          <w:tcW w:w="1928" w:type="dxa"/>
          <w:gridSpan w:val="2"/>
        </w:tcPr>
        <w:p w:rsidR="007A3453" w:rsidRPr="0081244F" w:rsidRDefault="007A3453" w:rsidP="005734ED">
          <w:pPr>
            <w:pStyle w:val="Header"/>
          </w:pPr>
          <w:r w:rsidRPr="0081244F">
            <w:t>Dnro 2463/90/2012</w:t>
          </w:r>
        </w:p>
      </w:tc>
    </w:tr>
    <w:tr w:rsidR="007A3453" w:rsidRPr="0081244F" w:rsidTr="0081244F">
      <w:tc>
        <w:tcPr>
          <w:tcW w:w="5216" w:type="dxa"/>
        </w:tcPr>
        <w:p w:rsidR="007A3453" w:rsidRPr="0081244F" w:rsidRDefault="007A3453" w:rsidP="00A17AA6">
          <w:pPr>
            <w:pStyle w:val="Header"/>
          </w:pPr>
          <w:r w:rsidRPr="0081244F">
            <w:t xml:space="preserve">Sami Uotinen, Aila Puustinen-Korhonen, </w:t>
          </w:r>
        </w:p>
        <w:p w:rsidR="007A3453" w:rsidRPr="0081244F" w:rsidRDefault="007A3453" w:rsidP="00A17AA6">
          <w:pPr>
            <w:pStyle w:val="Header"/>
          </w:pPr>
          <w:r w:rsidRPr="0081244F">
            <w:t>Minna Hirvonen</w:t>
          </w:r>
        </w:p>
      </w:tc>
      <w:tc>
        <w:tcPr>
          <w:tcW w:w="2608" w:type="dxa"/>
        </w:tcPr>
        <w:p w:rsidR="007A3453" w:rsidRPr="0081244F" w:rsidRDefault="007A3453" w:rsidP="00A17AA6">
          <w:pPr>
            <w:pStyle w:val="Header"/>
          </w:pPr>
          <w:r w:rsidRPr="0081244F">
            <w:t>7.9.2012</w:t>
          </w:r>
        </w:p>
      </w:tc>
      <w:tc>
        <w:tcPr>
          <w:tcW w:w="1928" w:type="dxa"/>
          <w:gridSpan w:val="2"/>
        </w:tcPr>
        <w:p w:rsidR="007A3453" w:rsidRPr="0081244F" w:rsidRDefault="007A3453" w:rsidP="00B81891">
          <w:pPr>
            <w:pStyle w:val="Header"/>
          </w:pPr>
        </w:p>
      </w:tc>
    </w:tr>
    <w:tr w:rsidR="007A3453" w:rsidRPr="0081244F" w:rsidTr="0081244F">
      <w:trPr>
        <w:trHeight w:hRule="exact" w:val="454"/>
      </w:trPr>
      <w:tc>
        <w:tcPr>
          <w:tcW w:w="5216" w:type="dxa"/>
        </w:tcPr>
        <w:p w:rsidR="007A3453" w:rsidRPr="0081244F" w:rsidRDefault="007A3453" w:rsidP="00B81891">
          <w:pPr>
            <w:pStyle w:val="Header"/>
          </w:pPr>
        </w:p>
      </w:tc>
      <w:tc>
        <w:tcPr>
          <w:tcW w:w="2608" w:type="dxa"/>
        </w:tcPr>
        <w:p w:rsidR="007A3453" w:rsidRPr="0081244F" w:rsidRDefault="007A3453" w:rsidP="00B81891">
          <w:pPr>
            <w:pStyle w:val="Header"/>
          </w:pPr>
        </w:p>
      </w:tc>
      <w:tc>
        <w:tcPr>
          <w:tcW w:w="1928" w:type="dxa"/>
          <w:gridSpan w:val="2"/>
        </w:tcPr>
        <w:p w:rsidR="007A3453" w:rsidRPr="0081244F" w:rsidRDefault="007A3453" w:rsidP="00B81891">
          <w:pPr>
            <w:pStyle w:val="Header"/>
          </w:pPr>
        </w:p>
      </w:tc>
    </w:tr>
  </w:tbl>
  <w:p w:rsidR="007A3453" w:rsidRPr="00A17AA6" w:rsidRDefault="007A34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11289A0"/>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7E32BE7C"/>
    <w:lvl w:ilvl="0">
      <w:start w:val="1"/>
      <w:numFmt w:val="bullet"/>
      <w:lvlText w:val=""/>
      <w:lvlJc w:val="left"/>
      <w:pPr>
        <w:tabs>
          <w:tab w:val="num" w:pos="360"/>
        </w:tabs>
        <w:ind w:left="360" w:hanging="360"/>
      </w:pPr>
      <w:rPr>
        <w:rFonts w:ascii="Symbol" w:hAnsi="Symbol" w:hint="default"/>
      </w:rPr>
    </w:lvl>
  </w:abstractNum>
  <w:abstractNum w:abstractNumId="2">
    <w:nsid w:val="21695FBD"/>
    <w:multiLevelType w:val="multilevel"/>
    <w:tmpl w:val="895622CA"/>
    <w:styleLink w:val="Otsikkonumerointi"/>
    <w:lvl w:ilvl="0">
      <w:start w:val="1"/>
      <w:numFmt w:val="decimal"/>
      <w:lvlText w:val="%1"/>
      <w:lvlJc w:val="left"/>
      <w:pPr>
        <w:ind w:left="709" w:hanging="709"/>
      </w:pPr>
      <w:rPr>
        <w:rFonts w:cs="Times New Roman" w:hint="default"/>
      </w:rPr>
    </w:lvl>
    <w:lvl w:ilvl="1">
      <w:start w:val="1"/>
      <w:numFmt w:val="decimal"/>
      <w:lvlText w:val="%1.%2"/>
      <w:lvlJc w:val="left"/>
      <w:pPr>
        <w:ind w:left="709" w:hanging="709"/>
      </w:pPr>
      <w:rPr>
        <w:rFonts w:cs="Times New Roman" w:hint="default"/>
      </w:rPr>
    </w:lvl>
    <w:lvl w:ilvl="2">
      <w:start w:val="1"/>
      <w:numFmt w:val="decimal"/>
      <w:lvlText w:val="%1.%2.%3"/>
      <w:lvlJc w:val="left"/>
      <w:pPr>
        <w:ind w:left="2438" w:hanging="1134"/>
      </w:pPr>
      <w:rPr>
        <w:rFonts w:cs="Times New Roman" w:hint="default"/>
      </w:rPr>
    </w:lvl>
    <w:lvl w:ilvl="3">
      <w:start w:val="1"/>
      <w:numFmt w:val="none"/>
      <w:suff w:val="nothing"/>
      <w:lvlText w:val=""/>
      <w:lvlJc w:val="left"/>
      <w:pPr>
        <w:ind w:left="1304"/>
      </w:pPr>
      <w:rPr>
        <w:rFonts w:cs="Times New Roman" w:hint="default"/>
      </w:rPr>
    </w:lvl>
    <w:lvl w:ilvl="4">
      <w:start w:val="1"/>
      <w:numFmt w:val="none"/>
      <w:suff w:val="nothing"/>
      <w:lvlText w:val=""/>
      <w:lvlJc w:val="left"/>
      <w:pPr>
        <w:ind w:left="1304"/>
      </w:pPr>
      <w:rPr>
        <w:rFonts w:cs="Times New Roman" w:hint="default"/>
      </w:rPr>
    </w:lvl>
    <w:lvl w:ilvl="5">
      <w:start w:val="1"/>
      <w:numFmt w:val="none"/>
      <w:suff w:val="nothing"/>
      <w:lvlText w:val=""/>
      <w:lvlJc w:val="left"/>
      <w:pPr>
        <w:ind w:left="1304"/>
      </w:pPr>
      <w:rPr>
        <w:rFonts w:cs="Times New Roman" w:hint="default"/>
      </w:rPr>
    </w:lvl>
    <w:lvl w:ilvl="6">
      <w:start w:val="1"/>
      <w:numFmt w:val="none"/>
      <w:suff w:val="nothing"/>
      <w:lvlText w:val=""/>
      <w:lvlJc w:val="left"/>
      <w:pPr>
        <w:ind w:left="1304"/>
      </w:pPr>
      <w:rPr>
        <w:rFonts w:cs="Times New Roman" w:hint="default"/>
      </w:rPr>
    </w:lvl>
    <w:lvl w:ilvl="7">
      <w:start w:val="1"/>
      <w:numFmt w:val="none"/>
      <w:suff w:val="nothing"/>
      <w:lvlText w:val=""/>
      <w:lvlJc w:val="left"/>
      <w:pPr>
        <w:ind w:left="1304"/>
      </w:pPr>
      <w:rPr>
        <w:rFonts w:cs="Times New Roman" w:hint="default"/>
      </w:rPr>
    </w:lvl>
    <w:lvl w:ilvl="8">
      <w:start w:val="1"/>
      <w:numFmt w:val="none"/>
      <w:suff w:val="nothing"/>
      <w:lvlText w:val=""/>
      <w:lvlJc w:val="left"/>
      <w:pPr>
        <w:ind w:left="1304"/>
      </w:pPr>
      <w:rPr>
        <w:rFonts w:cs="Times New Roman" w:hint="default"/>
      </w:rPr>
    </w:lvl>
  </w:abstractNum>
  <w:abstractNum w:abstractNumId="3">
    <w:nsid w:val="21992697"/>
    <w:multiLevelType w:val="hybridMultilevel"/>
    <w:tmpl w:val="337A1BE0"/>
    <w:lvl w:ilvl="0" w:tplc="75940BCE">
      <w:start w:val="23"/>
      <w:numFmt w:val="bullet"/>
      <w:lvlText w:val="-"/>
      <w:lvlJc w:val="left"/>
      <w:pPr>
        <w:ind w:left="1664" w:hanging="360"/>
      </w:pPr>
      <w:rPr>
        <w:rFonts w:ascii="Verdana" w:eastAsia="Times New Roman" w:hAnsi="Verdana" w:hint="default"/>
      </w:rPr>
    </w:lvl>
    <w:lvl w:ilvl="1" w:tplc="040B0003">
      <w:start w:val="1"/>
      <w:numFmt w:val="bullet"/>
      <w:lvlText w:val="o"/>
      <w:lvlJc w:val="left"/>
      <w:pPr>
        <w:ind w:left="2384" w:hanging="360"/>
      </w:pPr>
      <w:rPr>
        <w:rFonts w:ascii="Courier New" w:hAnsi="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
    <w:nsid w:val="2DB534D3"/>
    <w:multiLevelType w:val="multilevel"/>
    <w:tmpl w:val="35349D70"/>
    <w:styleLink w:val="Luettelomerkit"/>
    <w:lvl w:ilvl="0">
      <w:start w:val="1"/>
      <w:numFmt w:val="bullet"/>
      <w:lvlText w:val="–"/>
      <w:lvlJc w:val="left"/>
      <w:pPr>
        <w:ind w:left="1701" w:hanging="397"/>
      </w:pPr>
      <w:rPr>
        <w:rFonts w:ascii="Verdana" w:hAnsi="Verdana"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5">
    <w:nsid w:val="56EC5FC1"/>
    <w:multiLevelType w:val="multilevel"/>
    <w:tmpl w:val="CB18DBEC"/>
    <w:styleLink w:val="Numerointi"/>
    <w:lvl w:ilvl="0">
      <w:start w:val="1"/>
      <w:numFmt w:val="decimal"/>
      <w:lvlText w:val="%1."/>
      <w:lvlJc w:val="left"/>
      <w:pPr>
        <w:ind w:left="1701" w:hanging="397"/>
      </w:pPr>
      <w:rPr>
        <w:rFonts w:cs="Times New Roman"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6">
    <w:nsid w:val="72173DE0"/>
    <w:multiLevelType w:val="multilevel"/>
    <w:tmpl w:val="895622CA"/>
    <w:numStyleLink w:val="Otsikkonumerointi"/>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4"/>
  </w:num>
  <w:num w:numId="8">
    <w:abstractNumId w:val="5"/>
  </w:num>
  <w:num w:numId="9">
    <w:abstractNumId w:val="2"/>
  </w:num>
  <w:num w:numId="10">
    <w:abstractNumId w:val="6"/>
  </w:num>
  <w:num w:numId="11">
    <w:abstractNumId w:val="4"/>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1304"/>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0211"/>
    <w:rsid w:val="00006DE0"/>
    <w:rsid w:val="0004251E"/>
    <w:rsid w:val="0005530A"/>
    <w:rsid w:val="000569A9"/>
    <w:rsid w:val="0006371D"/>
    <w:rsid w:val="00070721"/>
    <w:rsid w:val="00070845"/>
    <w:rsid w:val="000762B7"/>
    <w:rsid w:val="00082005"/>
    <w:rsid w:val="00084C79"/>
    <w:rsid w:val="000B2DD4"/>
    <w:rsid w:val="000B7CBD"/>
    <w:rsid w:val="000C3A93"/>
    <w:rsid w:val="000C4EDC"/>
    <w:rsid w:val="000D089C"/>
    <w:rsid w:val="000D2C5C"/>
    <w:rsid w:val="000E33F2"/>
    <w:rsid w:val="000E37B5"/>
    <w:rsid w:val="000F11F1"/>
    <w:rsid w:val="000F204E"/>
    <w:rsid w:val="000F3EAA"/>
    <w:rsid w:val="000F6045"/>
    <w:rsid w:val="00127316"/>
    <w:rsid w:val="001275A3"/>
    <w:rsid w:val="0013251A"/>
    <w:rsid w:val="00137F9A"/>
    <w:rsid w:val="0016187C"/>
    <w:rsid w:val="00162BB7"/>
    <w:rsid w:val="001A097A"/>
    <w:rsid w:val="001A1055"/>
    <w:rsid w:val="001A7EE8"/>
    <w:rsid w:val="001B156C"/>
    <w:rsid w:val="001D6E4A"/>
    <w:rsid w:val="001E19F8"/>
    <w:rsid w:val="001E5113"/>
    <w:rsid w:val="001F346B"/>
    <w:rsid w:val="0020576B"/>
    <w:rsid w:val="002233A8"/>
    <w:rsid w:val="00234AE3"/>
    <w:rsid w:val="00242A9D"/>
    <w:rsid w:val="00253926"/>
    <w:rsid w:val="00253F99"/>
    <w:rsid w:val="0025591C"/>
    <w:rsid w:val="00264663"/>
    <w:rsid w:val="00272CCF"/>
    <w:rsid w:val="00274657"/>
    <w:rsid w:val="00276D9B"/>
    <w:rsid w:val="00277DEB"/>
    <w:rsid w:val="002856D3"/>
    <w:rsid w:val="00287223"/>
    <w:rsid w:val="00296583"/>
    <w:rsid w:val="002A4D1D"/>
    <w:rsid w:val="002A7C66"/>
    <w:rsid w:val="002B5739"/>
    <w:rsid w:val="002B6596"/>
    <w:rsid w:val="002C7356"/>
    <w:rsid w:val="002D2E91"/>
    <w:rsid w:val="002E5E48"/>
    <w:rsid w:val="003014B2"/>
    <w:rsid w:val="003062AB"/>
    <w:rsid w:val="00341772"/>
    <w:rsid w:val="003536B3"/>
    <w:rsid w:val="00356A25"/>
    <w:rsid w:val="00357A98"/>
    <w:rsid w:val="003706E8"/>
    <w:rsid w:val="003708FC"/>
    <w:rsid w:val="00380841"/>
    <w:rsid w:val="003822BC"/>
    <w:rsid w:val="00385538"/>
    <w:rsid w:val="003871B1"/>
    <w:rsid w:val="00392CC8"/>
    <w:rsid w:val="00393A3E"/>
    <w:rsid w:val="003B3DF5"/>
    <w:rsid w:val="003D0937"/>
    <w:rsid w:val="003F3FFF"/>
    <w:rsid w:val="00400211"/>
    <w:rsid w:val="00412488"/>
    <w:rsid w:val="00415FBA"/>
    <w:rsid w:val="00434722"/>
    <w:rsid w:val="00455C98"/>
    <w:rsid w:val="00462FB3"/>
    <w:rsid w:val="0046310E"/>
    <w:rsid w:val="00470F3C"/>
    <w:rsid w:val="0048443D"/>
    <w:rsid w:val="004A2040"/>
    <w:rsid w:val="004B22BF"/>
    <w:rsid w:val="004C3183"/>
    <w:rsid w:val="004C34CD"/>
    <w:rsid w:val="004C4858"/>
    <w:rsid w:val="004D3491"/>
    <w:rsid w:val="004D3D37"/>
    <w:rsid w:val="004F39E8"/>
    <w:rsid w:val="00503D41"/>
    <w:rsid w:val="00506082"/>
    <w:rsid w:val="00511C95"/>
    <w:rsid w:val="005406C4"/>
    <w:rsid w:val="00543298"/>
    <w:rsid w:val="00544BE3"/>
    <w:rsid w:val="00552FF8"/>
    <w:rsid w:val="00553465"/>
    <w:rsid w:val="0055462E"/>
    <w:rsid w:val="005548DA"/>
    <w:rsid w:val="00555F88"/>
    <w:rsid w:val="0056450F"/>
    <w:rsid w:val="005734ED"/>
    <w:rsid w:val="005938C9"/>
    <w:rsid w:val="00595A59"/>
    <w:rsid w:val="005A3861"/>
    <w:rsid w:val="005B09FC"/>
    <w:rsid w:val="005B50A6"/>
    <w:rsid w:val="005C7FAB"/>
    <w:rsid w:val="005D0A6E"/>
    <w:rsid w:val="005F46F7"/>
    <w:rsid w:val="006042BB"/>
    <w:rsid w:val="00605138"/>
    <w:rsid w:val="00607649"/>
    <w:rsid w:val="00621B75"/>
    <w:rsid w:val="006234F5"/>
    <w:rsid w:val="00625A79"/>
    <w:rsid w:val="0062737B"/>
    <w:rsid w:val="00627D9E"/>
    <w:rsid w:val="00640DEC"/>
    <w:rsid w:val="00643D07"/>
    <w:rsid w:val="00670E1E"/>
    <w:rsid w:val="006719DF"/>
    <w:rsid w:val="006730EA"/>
    <w:rsid w:val="00687039"/>
    <w:rsid w:val="00693A4A"/>
    <w:rsid w:val="0069594F"/>
    <w:rsid w:val="006A4129"/>
    <w:rsid w:val="006A4510"/>
    <w:rsid w:val="006B7A3F"/>
    <w:rsid w:val="006C233A"/>
    <w:rsid w:val="006C4550"/>
    <w:rsid w:val="006C702C"/>
    <w:rsid w:val="006D5B22"/>
    <w:rsid w:val="006D6110"/>
    <w:rsid w:val="006D73BF"/>
    <w:rsid w:val="00704830"/>
    <w:rsid w:val="00722EEA"/>
    <w:rsid w:val="0073049D"/>
    <w:rsid w:val="00732609"/>
    <w:rsid w:val="0073594A"/>
    <w:rsid w:val="007448E6"/>
    <w:rsid w:val="00751EFC"/>
    <w:rsid w:val="00766ED3"/>
    <w:rsid w:val="00767518"/>
    <w:rsid w:val="0077464B"/>
    <w:rsid w:val="00776407"/>
    <w:rsid w:val="00797DB0"/>
    <w:rsid w:val="007A3453"/>
    <w:rsid w:val="007A6754"/>
    <w:rsid w:val="007B3CF9"/>
    <w:rsid w:val="007F243F"/>
    <w:rsid w:val="0080072F"/>
    <w:rsid w:val="00804864"/>
    <w:rsid w:val="00806B1A"/>
    <w:rsid w:val="0081244F"/>
    <w:rsid w:val="00822478"/>
    <w:rsid w:val="00822A10"/>
    <w:rsid w:val="0083515A"/>
    <w:rsid w:val="00837FFC"/>
    <w:rsid w:val="00850D05"/>
    <w:rsid w:val="00885EB6"/>
    <w:rsid w:val="00887E54"/>
    <w:rsid w:val="008911DA"/>
    <w:rsid w:val="008A19B6"/>
    <w:rsid w:val="008A29F6"/>
    <w:rsid w:val="008A471E"/>
    <w:rsid w:val="008B0274"/>
    <w:rsid w:val="008B7736"/>
    <w:rsid w:val="008D4079"/>
    <w:rsid w:val="008D5A7E"/>
    <w:rsid w:val="008E3730"/>
    <w:rsid w:val="009076D4"/>
    <w:rsid w:val="00916D12"/>
    <w:rsid w:val="00920C40"/>
    <w:rsid w:val="00920CC0"/>
    <w:rsid w:val="00936828"/>
    <w:rsid w:val="00951C28"/>
    <w:rsid w:val="00966164"/>
    <w:rsid w:val="00977839"/>
    <w:rsid w:val="00983278"/>
    <w:rsid w:val="00985071"/>
    <w:rsid w:val="0099473E"/>
    <w:rsid w:val="009C0E4A"/>
    <w:rsid w:val="009D434B"/>
    <w:rsid w:val="00A06CA0"/>
    <w:rsid w:val="00A11CA7"/>
    <w:rsid w:val="00A17AA6"/>
    <w:rsid w:val="00A254FC"/>
    <w:rsid w:val="00A50F2D"/>
    <w:rsid w:val="00A51451"/>
    <w:rsid w:val="00A532C4"/>
    <w:rsid w:val="00A740C0"/>
    <w:rsid w:val="00AA25A5"/>
    <w:rsid w:val="00AA3626"/>
    <w:rsid w:val="00AA4298"/>
    <w:rsid w:val="00AC0500"/>
    <w:rsid w:val="00AC3E06"/>
    <w:rsid w:val="00AE19B4"/>
    <w:rsid w:val="00AE399C"/>
    <w:rsid w:val="00AF4576"/>
    <w:rsid w:val="00AF6AFC"/>
    <w:rsid w:val="00B05FF9"/>
    <w:rsid w:val="00B306CC"/>
    <w:rsid w:val="00B32088"/>
    <w:rsid w:val="00B323FF"/>
    <w:rsid w:val="00B33020"/>
    <w:rsid w:val="00B33891"/>
    <w:rsid w:val="00B37391"/>
    <w:rsid w:val="00B409EA"/>
    <w:rsid w:val="00B555A8"/>
    <w:rsid w:val="00B5624C"/>
    <w:rsid w:val="00B72DB1"/>
    <w:rsid w:val="00B748AA"/>
    <w:rsid w:val="00B754D5"/>
    <w:rsid w:val="00B81891"/>
    <w:rsid w:val="00BA23EE"/>
    <w:rsid w:val="00BB6074"/>
    <w:rsid w:val="00BD0BD6"/>
    <w:rsid w:val="00BE2C04"/>
    <w:rsid w:val="00BE4089"/>
    <w:rsid w:val="00BE4E63"/>
    <w:rsid w:val="00BE5C8F"/>
    <w:rsid w:val="00C2778D"/>
    <w:rsid w:val="00C30DFE"/>
    <w:rsid w:val="00C321B4"/>
    <w:rsid w:val="00C44429"/>
    <w:rsid w:val="00CB566D"/>
    <w:rsid w:val="00CD1018"/>
    <w:rsid w:val="00CD3B90"/>
    <w:rsid w:val="00CD7041"/>
    <w:rsid w:val="00CE3585"/>
    <w:rsid w:val="00CE5E90"/>
    <w:rsid w:val="00CE78ED"/>
    <w:rsid w:val="00CF1EDF"/>
    <w:rsid w:val="00CF438D"/>
    <w:rsid w:val="00CF54FC"/>
    <w:rsid w:val="00D03057"/>
    <w:rsid w:val="00D04402"/>
    <w:rsid w:val="00D237D6"/>
    <w:rsid w:val="00D40B1D"/>
    <w:rsid w:val="00D51606"/>
    <w:rsid w:val="00D528A0"/>
    <w:rsid w:val="00D57288"/>
    <w:rsid w:val="00D574BF"/>
    <w:rsid w:val="00D63BFE"/>
    <w:rsid w:val="00D66EAB"/>
    <w:rsid w:val="00D83C54"/>
    <w:rsid w:val="00D87836"/>
    <w:rsid w:val="00D9280E"/>
    <w:rsid w:val="00DB6321"/>
    <w:rsid w:val="00DC7E99"/>
    <w:rsid w:val="00DD0E94"/>
    <w:rsid w:val="00DF6E86"/>
    <w:rsid w:val="00E0085F"/>
    <w:rsid w:val="00E04B43"/>
    <w:rsid w:val="00E177C8"/>
    <w:rsid w:val="00E26647"/>
    <w:rsid w:val="00E267B9"/>
    <w:rsid w:val="00E32184"/>
    <w:rsid w:val="00E36334"/>
    <w:rsid w:val="00E448D8"/>
    <w:rsid w:val="00E46ECE"/>
    <w:rsid w:val="00E772BA"/>
    <w:rsid w:val="00E838DB"/>
    <w:rsid w:val="00E8743D"/>
    <w:rsid w:val="00E9409F"/>
    <w:rsid w:val="00ED2F1B"/>
    <w:rsid w:val="00EE7A16"/>
    <w:rsid w:val="00EE7ACC"/>
    <w:rsid w:val="00EF081D"/>
    <w:rsid w:val="00EF1C52"/>
    <w:rsid w:val="00EF3122"/>
    <w:rsid w:val="00F02E46"/>
    <w:rsid w:val="00F04109"/>
    <w:rsid w:val="00F04F32"/>
    <w:rsid w:val="00F1428D"/>
    <w:rsid w:val="00F22DDB"/>
    <w:rsid w:val="00F27402"/>
    <w:rsid w:val="00F4186B"/>
    <w:rsid w:val="00F42CE0"/>
    <w:rsid w:val="00F42D13"/>
    <w:rsid w:val="00F43CE9"/>
    <w:rsid w:val="00FA327A"/>
    <w:rsid w:val="00FC7F5C"/>
    <w:rsid w:val="00FE0CDF"/>
    <w:rsid w:val="00FE6632"/>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Verdana"/>
        <w:sz w:val="22"/>
        <w:szCs w:val="22"/>
        <w:lang w:val="fi-FI" w:eastAsia="fi-FI"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F438D"/>
    <w:rPr>
      <w:sz w:val="18"/>
      <w:szCs w:val="18"/>
      <w:lang w:eastAsia="en-US"/>
    </w:rPr>
  </w:style>
  <w:style w:type="paragraph" w:styleId="Heading1">
    <w:name w:val="heading 1"/>
    <w:basedOn w:val="Normal"/>
    <w:next w:val="BodyText"/>
    <w:link w:val="Heading1Char"/>
    <w:uiPriority w:val="99"/>
    <w:qFormat/>
    <w:rsid w:val="00CF438D"/>
    <w:pPr>
      <w:keepNext/>
      <w:keepLines/>
      <w:spacing w:after="180"/>
      <w:outlineLvl w:val="0"/>
    </w:pPr>
    <w:rPr>
      <w:rFonts w:eastAsia="Times New Roman" w:cs="Times New Roman"/>
      <w:b/>
      <w:bCs/>
      <w:szCs w:val="28"/>
    </w:rPr>
  </w:style>
  <w:style w:type="paragraph" w:styleId="Heading2">
    <w:name w:val="heading 2"/>
    <w:basedOn w:val="Normal"/>
    <w:next w:val="BodyText"/>
    <w:link w:val="Heading2Char"/>
    <w:uiPriority w:val="99"/>
    <w:qFormat/>
    <w:rsid w:val="00CF438D"/>
    <w:pPr>
      <w:keepNext/>
      <w:keepLines/>
      <w:spacing w:after="180"/>
      <w:outlineLvl w:val="1"/>
    </w:pPr>
    <w:rPr>
      <w:rFonts w:eastAsia="Times New Roman" w:cs="Times New Roman"/>
      <w:bCs/>
      <w:szCs w:val="26"/>
    </w:rPr>
  </w:style>
  <w:style w:type="paragraph" w:styleId="Heading3">
    <w:name w:val="heading 3"/>
    <w:basedOn w:val="Normal"/>
    <w:next w:val="BodyText"/>
    <w:link w:val="Heading3Char"/>
    <w:uiPriority w:val="99"/>
    <w:qFormat/>
    <w:rsid w:val="00CF438D"/>
    <w:pPr>
      <w:keepNext/>
      <w:keepLines/>
      <w:spacing w:after="180"/>
      <w:ind w:left="1304"/>
      <w:outlineLvl w:val="2"/>
    </w:pPr>
    <w:rPr>
      <w:rFonts w:eastAsia="Times New Roman" w:cs="Times New Roman"/>
      <w:b/>
      <w:bCs/>
    </w:rPr>
  </w:style>
  <w:style w:type="paragraph" w:styleId="Heading4">
    <w:name w:val="heading 4"/>
    <w:basedOn w:val="Normal"/>
    <w:next w:val="BodyText"/>
    <w:link w:val="Heading4Char"/>
    <w:uiPriority w:val="99"/>
    <w:qFormat/>
    <w:rsid w:val="001A7EE8"/>
    <w:pPr>
      <w:keepNext/>
      <w:keepLines/>
      <w:numPr>
        <w:ilvl w:val="3"/>
        <w:numId w:val="8"/>
      </w:numPr>
      <w:spacing w:after="180"/>
      <w:ind w:left="1304" w:firstLine="0"/>
      <w:outlineLvl w:val="3"/>
    </w:pPr>
    <w:rPr>
      <w:rFonts w:eastAsia="Times New Roman" w:cs="Times New Roman"/>
      <w:bCs/>
      <w:iCs/>
    </w:rPr>
  </w:style>
  <w:style w:type="paragraph" w:styleId="Heading5">
    <w:name w:val="heading 5"/>
    <w:basedOn w:val="Normal"/>
    <w:next w:val="BodyText"/>
    <w:link w:val="Heading5Char"/>
    <w:uiPriority w:val="99"/>
    <w:qFormat/>
    <w:rsid w:val="001A7EE8"/>
    <w:pPr>
      <w:keepNext/>
      <w:keepLines/>
      <w:numPr>
        <w:ilvl w:val="4"/>
        <w:numId w:val="8"/>
      </w:numPr>
      <w:spacing w:after="180"/>
      <w:ind w:left="1304" w:firstLine="0"/>
      <w:outlineLvl w:val="4"/>
    </w:pPr>
    <w:rPr>
      <w:rFonts w:eastAsia="Times New Roman" w:cs="Times New Roman"/>
    </w:rPr>
  </w:style>
  <w:style w:type="paragraph" w:styleId="Heading6">
    <w:name w:val="heading 6"/>
    <w:basedOn w:val="Normal"/>
    <w:next w:val="BodyText"/>
    <w:link w:val="Heading6Char"/>
    <w:uiPriority w:val="99"/>
    <w:qFormat/>
    <w:rsid w:val="001A7EE8"/>
    <w:pPr>
      <w:keepNext/>
      <w:keepLines/>
      <w:numPr>
        <w:ilvl w:val="5"/>
        <w:numId w:val="8"/>
      </w:numPr>
      <w:spacing w:after="180"/>
      <w:ind w:left="1304" w:firstLine="0"/>
      <w:outlineLvl w:val="5"/>
    </w:pPr>
    <w:rPr>
      <w:rFonts w:eastAsia="Times New Roman" w:cs="Times New Roman"/>
      <w:iCs/>
    </w:rPr>
  </w:style>
  <w:style w:type="paragraph" w:styleId="Heading7">
    <w:name w:val="heading 7"/>
    <w:basedOn w:val="Normal"/>
    <w:next w:val="BodyText"/>
    <w:link w:val="Heading7Char"/>
    <w:uiPriority w:val="99"/>
    <w:qFormat/>
    <w:rsid w:val="001A7EE8"/>
    <w:pPr>
      <w:keepNext/>
      <w:keepLines/>
      <w:numPr>
        <w:ilvl w:val="6"/>
        <w:numId w:val="8"/>
      </w:numPr>
      <w:spacing w:after="180"/>
      <w:ind w:left="1304" w:firstLine="0"/>
      <w:outlineLvl w:val="6"/>
    </w:pPr>
    <w:rPr>
      <w:rFonts w:eastAsia="Times New Roman" w:cs="Times New Roman"/>
      <w:iCs/>
    </w:rPr>
  </w:style>
  <w:style w:type="paragraph" w:styleId="Heading8">
    <w:name w:val="heading 8"/>
    <w:basedOn w:val="Normal"/>
    <w:next w:val="BodyText"/>
    <w:link w:val="Heading8Char"/>
    <w:uiPriority w:val="99"/>
    <w:qFormat/>
    <w:rsid w:val="001A7EE8"/>
    <w:pPr>
      <w:keepNext/>
      <w:keepLines/>
      <w:numPr>
        <w:ilvl w:val="7"/>
        <w:numId w:val="8"/>
      </w:numPr>
      <w:spacing w:after="180"/>
      <w:ind w:left="1304" w:firstLine="0"/>
      <w:outlineLvl w:val="7"/>
    </w:pPr>
    <w:rPr>
      <w:rFonts w:eastAsia="Times New Roman" w:cs="Times New Roman"/>
      <w:szCs w:val="20"/>
    </w:rPr>
  </w:style>
  <w:style w:type="paragraph" w:styleId="Heading9">
    <w:name w:val="heading 9"/>
    <w:basedOn w:val="Normal"/>
    <w:next w:val="BodyText"/>
    <w:link w:val="Heading9Char"/>
    <w:uiPriority w:val="99"/>
    <w:qFormat/>
    <w:rsid w:val="001A7EE8"/>
    <w:pPr>
      <w:keepNext/>
      <w:keepLines/>
      <w:numPr>
        <w:ilvl w:val="8"/>
        <w:numId w:val="8"/>
      </w:numPr>
      <w:spacing w:after="180"/>
      <w:ind w:left="1304" w:firstLine="0"/>
      <w:outlineLvl w:val="8"/>
    </w:pPr>
    <w:rPr>
      <w:rFonts w:eastAsia="Times New Roman" w:cs="Times New Roman"/>
      <w:iCs/>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438D"/>
    <w:rPr>
      <w:rFonts w:ascii="Verdana" w:hAnsi="Verdana" w:cs="Times New Roman"/>
      <w:b/>
      <w:bCs/>
      <w:sz w:val="28"/>
      <w:szCs w:val="28"/>
    </w:rPr>
  </w:style>
  <w:style w:type="character" w:customStyle="1" w:styleId="Heading2Char">
    <w:name w:val="Heading 2 Char"/>
    <w:basedOn w:val="DefaultParagraphFont"/>
    <w:link w:val="Heading2"/>
    <w:uiPriority w:val="99"/>
    <w:locked/>
    <w:rsid w:val="00CF438D"/>
    <w:rPr>
      <w:rFonts w:ascii="Verdana" w:hAnsi="Verdana" w:cs="Times New Roman"/>
      <w:bCs/>
      <w:sz w:val="26"/>
      <w:szCs w:val="26"/>
    </w:rPr>
  </w:style>
  <w:style w:type="character" w:customStyle="1" w:styleId="Heading3Char">
    <w:name w:val="Heading 3 Char"/>
    <w:basedOn w:val="DefaultParagraphFont"/>
    <w:link w:val="Heading3"/>
    <w:uiPriority w:val="99"/>
    <w:locked/>
    <w:rsid w:val="00CF438D"/>
    <w:rPr>
      <w:rFonts w:ascii="Verdana" w:hAnsi="Verdana" w:cs="Times New Roman"/>
      <w:b/>
      <w:bCs/>
    </w:rPr>
  </w:style>
  <w:style w:type="character" w:customStyle="1" w:styleId="Heading4Char">
    <w:name w:val="Heading 4 Char"/>
    <w:basedOn w:val="DefaultParagraphFont"/>
    <w:link w:val="Heading4"/>
    <w:uiPriority w:val="99"/>
    <w:locked/>
    <w:rsid w:val="001A7EE8"/>
    <w:rPr>
      <w:rFonts w:ascii="Verdana" w:eastAsia="Times New Roman" w:hAnsi="Verdana" w:cs="Times New Roman"/>
      <w:bCs/>
      <w:iCs/>
      <w:sz w:val="18"/>
      <w:szCs w:val="18"/>
      <w:lang w:val="fi-FI" w:eastAsia="en-US" w:bidi="ar-SA"/>
    </w:rPr>
  </w:style>
  <w:style w:type="character" w:customStyle="1" w:styleId="Heading5Char">
    <w:name w:val="Heading 5 Char"/>
    <w:basedOn w:val="DefaultParagraphFont"/>
    <w:link w:val="Heading5"/>
    <w:uiPriority w:val="99"/>
    <w:locked/>
    <w:rsid w:val="001A7EE8"/>
    <w:rPr>
      <w:rFonts w:ascii="Verdana" w:eastAsia="Times New Roman" w:hAnsi="Verdana" w:cs="Times New Roman"/>
      <w:sz w:val="18"/>
      <w:szCs w:val="18"/>
      <w:lang w:val="fi-FI" w:eastAsia="en-US" w:bidi="ar-SA"/>
    </w:rPr>
  </w:style>
  <w:style w:type="character" w:customStyle="1" w:styleId="Heading6Char">
    <w:name w:val="Heading 6 Char"/>
    <w:basedOn w:val="DefaultParagraphFont"/>
    <w:link w:val="Heading6"/>
    <w:uiPriority w:val="99"/>
    <w:locked/>
    <w:rsid w:val="001A7EE8"/>
    <w:rPr>
      <w:rFonts w:ascii="Verdana" w:eastAsia="Times New Roman" w:hAnsi="Verdana" w:cs="Times New Roman"/>
      <w:iCs/>
      <w:sz w:val="18"/>
      <w:szCs w:val="18"/>
      <w:lang w:val="fi-FI" w:eastAsia="en-US" w:bidi="ar-SA"/>
    </w:rPr>
  </w:style>
  <w:style w:type="character" w:customStyle="1" w:styleId="Heading7Char">
    <w:name w:val="Heading 7 Char"/>
    <w:basedOn w:val="DefaultParagraphFont"/>
    <w:link w:val="Heading7"/>
    <w:uiPriority w:val="99"/>
    <w:locked/>
    <w:rsid w:val="001A7EE8"/>
    <w:rPr>
      <w:rFonts w:ascii="Verdana" w:eastAsia="Times New Roman" w:hAnsi="Verdana" w:cs="Times New Roman"/>
      <w:iCs/>
      <w:sz w:val="18"/>
      <w:szCs w:val="18"/>
      <w:lang w:val="fi-FI" w:eastAsia="en-US" w:bidi="ar-SA"/>
    </w:rPr>
  </w:style>
  <w:style w:type="character" w:customStyle="1" w:styleId="Heading8Char">
    <w:name w:val="Heading 8 Char"/>
    <w:basedOn w:val="DefaultParagraphFont"/>
    <w:link w:val="Heading8"/>
    <w:uiPriority w:val="99"/>
    <w:locked/>
    <w:rsid w:val="001A7EE8"/>
    <w:rPr>
      <w:rFonts w:ascii="Verdana" w:eastAsia="Times New Roman" w:hAnsi="Verdana" w:cs="Times New Roman"/>
      <w:sz w:val="18"/>
      <w:lang w:val="fi-FI" w:eastAsia="en-US" w:bidi="ar-SA"/>
    </w:rPr>
  </w:style>
  <w:style w:type="character" w:customStyle="1" w:styleId="Heading9Char">
    <w:name w:val="Heading 9 Char"/>
    <w:basedOn w:val="DefaultParagraphFont"/>
    <w:link w:val="Heading9"/>
    <w:uiPriority w:val="99"/>
    <w:locked/>
    <w:rsid w:val="001A7EE8"/>
    <w:rPr>
      <w:rFonts w:ascii="Verdana" w:eastAsia="Times New Roman" w:hAnsi="Verdana" w:cs="Times New Roman"/>
      <w:iCs/>
      <w:sz w:val="18"/>
      <w:lang w:val="fi-FI" w:eastAsia="en-US" w:bidi="ar-SA"/>
    </w:rPr>
  </w:style>
  <w:style w:type="paragraph" w:styleId="Title">
    <w:name w:val="Title"/>
    <w:basedOn w:val="Normal"/>
    <w:next w:val="BodyText"/>
    <w:link w:val="TitleChar"/>
    <w:uiPriority w:val="99"/>
    <w:qFormat/>
    <w:rsid w:val="00CF438D"/>
    <w:pPr>
      <w:spacing w:after="180"/>
      <w:contextualSpacing/>
    </w:pPr>
    <w:rPr>
      <w:rFonts w:eastAsia="Times New Roman" w:cs="Times New Roman"/>
      <w:b/>
      <w:sz w:val="22"/>
      <w:szCs w:val="52"/>
    </w:rPr>
  </w:style>
  <w:style w:type="character" w:customStyle="1" w:styleId="TitleChar">
    <w:name w:val="Title Char"/>
    <w:basedOn w:val="DefaultParagraphFont"/>
    <w:link w:val="Title"/>
    <w:uiPriority w:val="99"/>
    <w:locked/>
    <w:rsid w:val="00CF438D"/>
    <w:rPr>
      <w:rFonts w:ascii="Verdana" w:hAnsi="Verdana" w:cs="Times New Roman"/>
      <w:b/>
      <w:sz w:val="52"/>
      <w:szCs w:val="52"/>
    </w:rPr>
  </w:style>
  <w:style w:type="paragraph" w:styleId="BodyText">
    <w:name w:val="Body Text"/>
    <w:basedOn w:val="Normal"/>
    <w:link w:val="BodyTextChar"/>
    <w:uiPriority w:val="99"/>
    <w:rsid w:val="00CF438D"/>
    <w:pPr>
      <w:spacing w:after="180"/>
      <w:ind w:left="1304"/>
    </w:pPr>
  </w:style>
  <w:style w:type="character" w:customStyle="1" w:styleId="BodyTextChar">
    <w:name w:val="Body Text Char"/>
    <w:basedOn w:val="DefaultParagraphFont"/>
    <w:link w:val="BodyText"/>
    <w:uiPriority w:val="99"/>
    <w:locked/>
    <w:rsid w:val="00CF438D"/>
    <w:rPr>
      <w:rFonts w:cs="Times New Roman"/>
    </w:rPr>
  </w:style>
  <w:style w:type="paragraph" w:styleId="TOCHeading">
    <w:name w:val="TOC Heading"/>
    <w:basedOn w:val="Title"/>
    <w:next w:val="Normal"/>
    <w:uiPriority w:val="99"/>
    <w:qFormat/>
    <w:rsid w:val="00B32088"/>
  </w:style>
  <w:style w:type="paragraph" w:styleId="NoSpacing">
    <w:name w:val="No Spacing"/>
    <w:uiPriority w:val="99"/>
    <w:qFormat/>
    <w:rsid w:val="00CF438D"/>
    <w:pPr>
      <w:ind w:left="1304"/>
    </w:pPr>
    <w:rPr>
      <w:sz w:val="18"/>
      <w:szCs w:val="18"/>
      <w:lang w:eastAsia="en-US"/>
    </w:rPr>
  </w:style>
  <w:style w:type="paragraph" w:styleId="Header">
    <w:name w:val="header"/>
    <w:basedOn w:val="Normal"/>
    <w:link w:val="HeaderChar"/>
    <w:uiPriority w:val="99"/>
    <w:rsid w:val="00E448D8"/>
  </w:style>
  <w:style w:type="character" w:customStyle="1" w:styleId="HeaderChar">
    <w:name w:val="Header Char"/>
    <w:basedOn w:val="DefaultParagraphFont"/>
    <w:link w:val="Header"/>
    <w:uiPriority w:val="99"/>
    <w:locked/>
    <w:rsid w:val="00E448D8"/>
    <w:rPr>
      <w:rFonts w:cs="Times New Roman"/>
    </w:rPr>
  </w:style>
  <w:style w:type="paragraph" w:styleId="Footer">
    <w:name w:val="footer"/>
    <w:basedOn w:val="Normal"/>
    <w:link w:val="FooterChar"/>
    <w:uiPriority w:val="99"/>
    <w:rsid w:val="000F3EAA"/>
    <w:pPr>
      <w:spacing w:line="312" w:lineRule="auto"/>
    </w:pPr>
    <w:rPr>
      <w:sz w:val="14"/>
    </w:rPr>
  </w:style>
  <w:style w:type="character" w:customStyle="1" w:styleId="FooterChar">
    <w:name w:val="Footer Char"/>
    <w:basedOn w:val="DefaultParagraphFont"/>
    <w:link w:val="Footer"/>
    <w:uiPriority w:val="99"/>
    <w:locked/>
    <w:rsid w:val="000F3EAA"/>
    <w:rPr>
      <w:rFonts w:cs="Times New Roman"/>
      <w:sz w:val="14"/>
    </w:rPr>
  </w:style>
  <w:style w:type="table" w:styleId="TableGrid">
    <w:name w:val="Table Grid"/>
    <w:basedOn w:val="TableNormal"/>
    <w:uiPriority w:val="99"/>
    <w:rsid w:val="002233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iruudukkoa">
    <w:name w:val="Ei ruudukkoa"/>
    <w:uiPriority w:val="99"/>
    <w:rsid w:val="002233A8"/>
    <w:rPr>
      <w:sz w:val="20"/>
      <w:szCs w:val="20"/>
    </w:rPr>
    <w:tblPr>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rsid w:val="008B77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7736"/>
    <w:rPr>
      <w:rFonts w:ascii="Tahoma" w:hAnsi="Tahoma" w:cs="Tahoma"/>
      <w:sz w:val="16"/>
      <w:szCs w:val="16"/>
    </w:rPr>
  </w:style>
  <w:style w:type="paragraph" w:styleId="ListBullet">
    <w:name w:val="List Bullet"/>
    <w:basedOn w:val="Normal"/>
    <w:uiPriority w:val="99"/>
    <w:rsid w:val="00CF438D"/>
    <w:pPr>
      <w:numPr>
        <w:numId w:val="7"/>
      </w:numPr>
      <w:spacing w:after="180"/>
      <w:contextualSpacing/>
    </w:pPr>
  </w:style>
  <w:style w:type="character" w:styleId="Hyperlink">
    <w:name w:val="Hyperlink"/>
    <w:basedOn w:val="DefaultParagraphFont"/>
    <w:uiPriority w:val="99"/>
    <w:rsid w:val="00F42D13"/>
    <w:rPr>
      <w:rFonts w:cs="Times New Roman"/>
      <w:color w:val="000000"/>
      <w:u w:val="single"/>
    </w:rPr>
  </w:style>
  <w:style w:type="paragraph" w:styleId="ListNumber">
    <w:name w:val="List Number"/>
    <w:basedOn w:val="Normal"/>
    <w:uiPriority w:val="99"/>
    <w:rsid w:val="00CF438D"/>
    <w:pPr>
      <w:numPr>
        <w:numId w:val="8"/>
      </w:numPr>
      <w:spacing w:after="180"/>
      <w:contextualSpacing/>
    </w:pPr>
  </w:style>
  <w:style w:type="character" w:styleId="PlaceholderText">
    <w:name w:val="Placeholder Text"/>
    <w:basedOn w:val="DefaultParagraphFont"/>
    <w:uiPriority w:val="99"/>
    <w:rsid w:val="00A17AA6"/>
    <w:rPr>
      <w:rFonts w:cs="Times New Roman"/>
      <w:color w:val="auto"/>
    </w:rPr>
  </w:style>
  <w:style w:type="paragraph" w:customStyle="1" w:styleId="Sivuotsikko">
    <w:name w:val="Sivuotsikko"/>
    <w:basedOn w:val="BodyText"/>
    <w:next w:val="BodyText"/>
    <w:link w:val="SivuotsikkoChar"/>
    <w:uiPriority w:val="99"/>
    <w:rsid w:val="00CF438D"/>
    <w:pPr>
      <w:ind w:hanging="1304"/>
    </w:pPr>
  </w:style>
  <w:style w:type="character" w:customStyle="1" w:styleId="SivuotsikkoChar">
    <w:name w:val="Sivuotsikko Char"/>
    <w:basedOn w:val="BodyTextChar"/>
    <w:link w:val="Sivuotsikko"/>
    <w:uiPriority w:val="99"/>
    <w:locked/>
    <w:rsid w:val="00CF438D"/>
  </w:style>
  <w:style w:type="character" w:styleId="CommentReference">
    <w:name w:val="annotation reference"/>
    <w:basedOn w:val="DefaultParagraphFont"/>
    <w:uiPriority w:val="99"/>
    <w:semiHidden/>
    <w:rsid w:val="00B409EA"/>
    <w:rPr>
      <w:rFonts w:cs="Times New Roman"/>
      <w:sz w:val="16"/>
      <w:szCs w:val="16"/>
    </w:rPr>
  </w:style>
  <w:style w:type="paragraph" w:styleId="CommentText">
    <w:name w:val="annotation text"/>
    <w:basedOn w:val="Normal"/>
    <w:link w:val="CommentTextChar"/>
    <w:uiPriority w:val="99"/>
    <w:semiHidden/>
    <w:rsid w:val="00B409EA"/>
    <w:rPr>
      <w:sz w:val="20"/>
      <w:szCs w:val="20"/>
    </w:rPr>
  </w:style>
  <w:style w:type="character" w:customStyle="1" w:styleId="CommentTextChar">
    <w:name w:val="Comment Text Char"/>
    <w:basedOn w:val="DefaultParagraphFont"/>
    <w:link w:val="CommentText"/>
    <w:uiPriority w:val="99"/>
    <w:semiHidden/>
    <w:locked/>
    <w:rsid w:val="00B409EA"/>
    <w:rPr>
      <w:rFonts w:cs="Times New Roman"/>
      <w:sz w:val="20"/>
      <w:szCs w:val="20"/>
    </w:rPr>
  </w:style>
  <w:style w:type="paragraph" w:styleId="CommentSubject">
    <w:name w:val="annotation subject"/>
    <w:basedOn w:val="CommentText"/>
    <w:next w:val="CommentText"/>
    <w:link w:val="CommentSubjectChar"/>
    <w:uiPriority w:val="99"/>
    <w:semiHidden/>
    <w:rsid w:val="00B409EA"/>
    <w:rPr>
      <w:b/>
      <w:bCs/>
    </w:rPr>
  </w:style>
  <w:style w:type="character" w:customStyle="1" w:styleId="CommentSubjectChar">
    <w:name w:val="Comment Subject Char"/>
    <w:basedOn w:val="CommentTextChar"/>
    <w:link w:val="CommentSubject"/>
    <w:uiPriority w:val="99"/>
    <w:semiHidden/>
    <w:locked/>
    <w:rsid w:val="00B409EA"/>
    <w:rPr>
      <w:b/>
      <w:bCs/>
    </w:rPr>
  </w:style>
  <w:style w:type="numbering" w:customStyle="1" w:styleId="Otsikkonumerointi">
    <w:name w:val="Otsikkonumerointi"/>
    <w:rsid w:val="006E031C"/>
    <w:pPr>
      <w:numPr>
        <w:numId w:val="9"/>
      </w:numPr>
    </w:pPr>
  </w:style>
  <w:style w:type="numbering" w:customStyle="1" w:styleId="Luettelomerkit">
    <w:name w:val="Luettelomerkit"/>
    <w:rsid w:val="006E031C"/>
    <w:pPr>
      <w:numPr>
        <w:numId w:val="7"/>
      </w:numPr>
    </w:pPr>
  </w:style>
  <w:style w:type="numbering" w:customStyle="1" w:styleId="Numerointi">
    <w:name w:val="Numerointi"/>
    <w:rsid w:val="006E031C"/>
    <w:pPr>
      <w:numPr>
        <w:numId w:val="8"/>
      </w:numPr>
    </w:pPr>
  </w:style>
</w:styles>
</file>

<file path=word/webSettings.xml><?xml version="1.0" encoding="utf-8"?>
<w:webSettings xmlns:r="http://schemas.openxmlformats.org/officeDocument/2006/relationships" xmlns:w="http://schemas.openxmlformats.org/wordprocessingml/2006/main">
  <w:divs>
    <w:div w:id="752899276">
      <w:marLeft w:val="0"/>
      <w:marRight w:val="0"/>
      <w:marTop w:val="0"/>
      <w:marBottom w:val="0"/>
      <w:divBdr>
        <w:top w:val="none" w:sz="0" w:space="0" w:color="auto"/>
        <w:left w:val="none" w:sz="0" w:space="0" w:color="auto"/>
        <w:bottom w:val="none" w:sz="0" w:space="0" w:color="auto"/>
        <w:right w:val="none" w:sz="0" w:space="0" w:color="auto"/>
      </w:divBdr>
      <w:divsChild>
        <w:div w:id="752899282">
          <w:marLeft w:val="0"/>
          <w:marRight w:val="0"/>
          <w:marTop w:val="0"/>
          <w:marBottom w:val="0"/>
          <w:divBdr>
            <w:top w:val="none" w:sz="0" w:space="0" w:color="auto"/>
            <w:left w:val="none" w:sz="0" w:space="0" w:color="auto"/>
            <w:bottom w:val="none" w:sz="0" w:space="0" w:color="auto"/>
            <w:right w:val="none" w:sz="0" w:space="0" w:color="auto"/>
          </w:divBdr>
          <w:divsChild>
            <w:div w:id="752899277">
              <w:marLeft w:val="0"/>
              <w:marRight w:val="0"/>
              <w:marTop w:val="0"/>
              <w:marBottom w:val="0"/>
              <w:divBdr>
                <w:top w:val="none" w:sz="0" w:space="0" w:color="auto"/>
                <w:left w:val="none" w:sz="0" w:space="0" w:color="auto"/>
                <w:bottom w:val="none" w:sz="0" w:space="0" w:color="auto"/>
                <w:right w:val="none" w:sz="0" w:space="0" w:color="auto"/>
              </w:divBdr>
              <w:divsChild>
                <w:div w:id="752899281">
                  <w:marLeft w:val="0"/>
                  <w:marRight w:val="0"/>
                  <w:marTop w:val="0"/>
                  <w:marBottom w:val="0"/>
                  <w:divBdr>
                    <w:top w:val="none" w:sz="0" w:space="0" w:color="auto"/>
                    <w:left w:val="none" w:sz="0" w:space="0" w:color="auto"/>
                    <w:bottom w:val="none" w:sz="0" w:space="0" w:color="auto"/>
                    <w:right w:val="none" w:sz="0" w:space="0" w:color="auto"/>
                  </w:divBdr>
                  <w:divsChild>
                    <w:div w:id="752899283">
                      <w:marLeft w:val="0"/>
                      <w:marRight w:val="0"/>
                      <w:marTop w:val="0"/>
                      <w:marBottom w:val="0"/>
                      <w:divBdr>
                        <w:top w:val="none" w:sz="0" w:space="0" w:color="auto"/>
                        <w:left w:val="none" w:sz="0" w:space="0" w:color="auto"/>
                        <w:bottom w:val="none" w:sz="0" w:space="0" w:color="auto"/>
                        <w:right w:val="none" w:sz="0" w:space="0" w:color="auto"/>
                      </w:divBdr>
                      <w:divsChild>
                        <w:div w:id="752899278">
                          <w:marLeft w:val="0"/>
                          <w:marRight w:val="0"/>
                          <w:marTop w:val="0"/>
                          <w:marBottom w:val="0"/>
                          <w:divBdr>
                            <w:top w:val="none" w:sz="0" w:space="0" w:color="auto"/>
                            <w:left w:val="none" w:sz="0" w:space="0" w:color="auto"/>
                            <w:bottom w:val="none" w:sz="0" w:space="0" w:color="auto"/>
                            <w:right w:val="none" w:sz="0" w:space="0" w:color="auto"/>
                          </w:divBdr>
                          <w:divsChild>
                            <w:div w:id="752899275">
                              <w:marLeft w:val="0"/>
                              <w:marRight w:val="0"/>
                              <w:marTop w:val="240"/>
                              <w:marBottom w:val="240"/>
                              <w:divBdr>
                                <w:top w:val="none" w:sz="0" w:space="0" w:color="auto"/>
                                <w:left w:val="none" w:sz="0" w:space="0" w:color="auto"/>
                                <w:bottom w:val="none" w:sz="0" w:space="0" w:color="auto"/>
                                <w:right w:val="none" w:sz="0" w:space="0" w:color="auto"/>
                              </w:divBdr>
                            </w:div>
                            <w:div w:id="7528992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899279">
      <w:marLeft w:val="0"/>
      <w:marRight w:val="0"/>
      <w:marTop w:val="0"/>
      <w:marBottom w:val="0"/>
      <w:divBdr>
        <w:top w:val="none" w:sz="0" w:space="0" w:color="auto"/>
        <w:left w:val="none" w:sz="0" w:space="0" w:color="auto"/>
        <w:bottom w:val="none" w:sz="0" w:space="0" w:color="auto"/>
        <w:right w:val="none" w:sz="0" w:space="0" w:color="auto"/>
      </w:divBdr>
    </w:div>
    <w:div w:id="752899280">
      <w:marLeft w:val="0"/>
      <w:marRight w:val="0"/>
      <w:marTop w:val="0"/>
      <w:marBottom w:val="0"/>
      <w:divBdr>
        <w:top w:val="none" w:sz="0" w:space="0" w:color="auto"/>
        <w:left w:val="none" w:sz="0" w:space="0" w:color="auto"/>
        <w:bottom w:val="none" w:sz="0" w:space="0" w:color="auto"/>
        <w:right w:val="none" w:sz="0" w:space="0" w:color="auto"/>
      </w:divBdr>
    </w:div>
    <w:div w:id="752899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otinsa\AppData\Roaming\Microsoft\Mallit\Kuntaliitto\Lausunt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Lausunto.dotx</Template>
  <TotalTime>1</TotalTime>
  <Pages>8</Pages>
  <Words>2817</Words>
  <Characters>22826</Characters>
  <Application>Microsoft Office Outlook</Application>
  <DocSecurity>0</DocSecurity>
  <Lines>0</Lines>
  <Paragraphs>0</Paragraphs>
  <ScaleCrop>false</ScaleCrop>
  <Company>Kuntaliitto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Lausunto koskien asiantuntija-avusteisen huoltoriitojen sovittelun laajentamista</dc:title>
  <dc:subject/>
  <dc:creator>Uotinen Sami</dc:creator>
  <cp:keywords/>
  <dc:description/>
  <cp:lastModifiedBy>Luostarinen Selja</cp:lastModifiedBy>
  <cp:revision>2</cp:revision>
  <cp:lastPrinted>2012-09-10T07:51:00Z</cp:lastPrinted>
  <dcterms:created xsi:type="dcterms:W3CDTF">2012-09-11T07:50:00Z</dcterms:created>
  <dcterms:modified xsi:type="dcterms:W3CDTF">2012-09-11T07:50:00Z</dcterms:modified>
</cp:coreProperties>
</file>