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4A" w:rsidRPr="00102D02" w:rsidRDefault="00FD174A">
      <w:pPr>
        <w:rPr>
          <w:rFonts w:ascii="Times New Roman" w:hAnsi="Times New Roman"/>
          <w:sz w:val="24"/>
          <w:szCs w:val="24"/>
          <w:lang w:val="fi-FI"/>
        </w:rPr>
      </w:pPr>
      <w:r w:rsidRPr="00102D02">
        <w:rPr>
          <w:rFonts w:ascii="Times New Roman" w:hAnsi="Times New Roman"/>
          <w:sz w:val="24"/>
          <w:szCs w:val="24"/>
          <w:lang w:val="fi-FI"/>
        </w:rPr>
        <w:t>Asia: Lausunto oikeudenhoidon uudistusohjelmasta vuosille 2013-2025</w:t>
      </w:r>
    </w:p>
    <w:p w:rsidR="00FD174A" w:rsidRPr="00102D02" w:rsidRDefault="00FD174A">
      <w:pPr>
        <w:rPr>
          <w:rFonts w:ascii="Times New Roman" w:hAnsi="Times New Roman"/>
          <w:sz w:val="24"/>
          <w:szCs w:val="24"/>
          <w:lang w:val="fi-FI"/>
        </w:rPr>
      </w:pPr>
      <w:r w:rsidRPr="00102D02">
        <w:rPr>
          <w:rFonts w:ascii="Times New Roman" w:hAnsi="Times New Roman"/>
          <w:sz w:val="24"/>
          <w:szCs w:val="24"/>
          <w:lang w:val="fi-FI"/>
        </w:rPr>
        <w:t>Heikki Kulla</w:t>
      </w:r>
    </w:p>
    <w:p w:rsidR="00FD174A" w:rsidRPr="00102D02" w:rsidRDefault="00FD174A">
      <w:pPr>
        <w:rPr>
          <w:rFonts w:ascii="Times New Roman" w:hAnsi="Times New Roman"/>
          <w:sz w:val="24"/>
          <w:szCs w:val="24"/>
          <w:lang w:val="fi-FI"/>
        </w:rPr>
      </w:pPr>
    </w:p>
    <w:p w:rsidR="00FD174A" w:rsidRPr="00102D02" w:rsidRDefault="00FD174A">
      <w:pPr>
        <w:rPr>
          <w:rFonts w:ascii="Times New Roman" w:hAnsi="Times New Roman"/>
          <w:sz w:val="24"/>
          <w:szCs w:val="24"/>
          <w:lang w:val="fi-FI"/>
        </w:rPr>
      </w:pPr>
    </w:p>
    <w:p w:rsidR="00FD174A" w:rsidRPr="00102D02" w:rsidRDefault="00FD174A">
      <w:pPr>
        <w:rPr>
          <w:rFonts w:ascii="Times New Roman" w:hAnsi="Times New Roman"/>
          <w:i/>
          <w:sz w:val="28"/>
          <w:szCs w:val="28"/>
          <w:lang w:val="fi-FI"/>
        </w:rPr>
      </w:pPr>
    </w:p>
    <w:p w:rsidR="00FD174A" w:rsidRDefault="00FD174A">
      <w:pPr>
        <w:rPr>
          <w:rFonts w:ascii="Times New Roman" w:hAnsi="Times New Roman"/>
          <w:i/>
          <w:sz w:val="28"/>
          <w:szCs w:val="28"/>
          <w:lang w:val="fi-FI"/>
        </w:rPr>
      </w:pPr>
    </w:p>
    <w:p w:rsidR="00FD174A" w:rsidRPr="00102D02" w:rsidRDefault="00FD174A">
      <w:pPr>
        <w:rPr>
          <w:rFonts w:ascii="Times New Roman" w:hAnsi="Times New Roman"/>
          <w:i/>
          <w:sz w:val="28"/>
          <w:szCs w:val="28"/>
          <w:lang w:val="fi-FI"/>
        </w:rPr>
      </w:pPr>
      <w:r w:rsidRPr="00102D02">
        <w:rPr>
          <w:rFonts w:ascii="Times New Roman" w:hAnsi="Times New Roman"/>
          <w:i/>
          <w:sz w:val="28"/>
          <w:szCs w:val="28"/>
          <w:lang w:val="fi-FI"/>
        </w:rPr>
        <w:t>Oikeusministeriölle</w:t>
      </w:r>
    </w:p>
    <w:p w:rsidR="00FD174A" w:rsidRPr="00102D02" w:rsidRDefault="00FD174A">
      <w:pPr>
        <w:rPr>
          <w:rFonts w:ascii="Times New Roman" w:hAnsi="Times New Roman"/>
          <w:sz w:val="24"/>
          <w:szCs w:val="24"/>
          <w:lang w:val="fi-FI"/>
        </w:rPr>
      </w:pPr>
      <w:r w:rsidRPr="00102D02">
        <w:rPr>
          <w:rFonts w:ascii="Times New Roman" w:hAnsi="Times New Roman"/>
          <w:sz w:val="24"/>
          <w:szCs w:val="24"/>
          <w:lang w:val="fi-FI"/>
        </w:rPr>
        <w:t>Ministeriö on kirjeessään 2.5.2013 pyytänyt minulta lausuntoa yllä mainitusta ohjelmasta. Esitän lausuntonani kunnioittavasti seuraavan.</w:t>
      </w:r>
    </w:p>
    <w:p w:rsidR="00FD174A" w:rsidRPr="00102D02" w:rsidRDefault="00FD174A">
      <w:pPr>
        <w:rPr>
          <w:rFonts w:ascii="Times New Roman" w:hAnsi="Times New Roman"/>
          <w:i/>
          <w:sz w:val="24"/>
          <w:szCs w:val="24"/>
          <w:lang w:val="fi-FI"/>
        </w:rPr>
      </w:pPr>
      <w:r w:rsidRPr="00102D02">
        <w:rPr>
          <w:rFonts w:ascii="Times New Roman" w:hAnsi="Times New Roman"/>
          <w:i/>
          <w:sz w:val="24"/>
          <w:szCs w:val="24"/>
          <w:lang w:val="fi-FI"/>
        </w:rPr>
        <w:t>Ohjelman lähtökohdista</w:t>
      </w:r>
    </w:p>
    <w:p w:rsidR="00FD174A" w:rsidRPr="00102D02" w:rsidRDefault="00FD174A">
      <w:pPr>
        <w:rPr>
          <w:rFonts w:ascii="Times New Roman" w:hAnsi="Times New Roman"/>
          <w:sz w:val="24"/>
          <w:szCs w:val="24"/>
          <w:lang w:val="fi-FI"/>
        </w:rPr>
      </w:pPr>
      <w:r w:rsidRPr="00102D02">
        <w:rPr>
          <w:rFonts w:ascii="Times New Roman" w:hAnsi="Times New Roman"/>
          <w:sz w:val="24"/>
          <w:szCs w:val="24"/>
          <w:lang w:val="fi-FI"/>
        </w:rPr>
        <w:t>Ohjelman laatimisen taustalla on nykyisen hallitu</w:t>
      </w:r>
      <w:r>
        <w:rPr>
          <w:rFonts w:ascii="Times New Roman" w:hAnsi="Times New Roman"/>
          <w:sz w:val="24"/>
          <w:szCs w:val="24"/>
          <w:lang w:val="fi-FI"/>
        </w:rPr>
        <w:t>s</w:t>
      </w:r>
      <w:r w:rsidRPr="00102D02">
        <w:rPr>
          <w:rFonts w:ascii="Times New Roman" w:hAnsi="Times New Roman"/>
          <w:sz w:val="24"/>
          <w:szCs w:val="24"/>
          <w:lang w:val="fi-FI"/>
        </w:rPr>
        <w:t>ohjelman maininta</w:t>
      </w:r>
      <w:r>
        <w:rPr>
          <w:rFonts w:ascii="Times New Roman" w:hAnsi="Times New Roman"/>
          <w:sz w:val="24"/>
          <w:szCs w:val="24"/>
          <w:lang w:val="fi-FI"/>
        </w:rPr>
        <w:t xml:space="preserve"> siitä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, </w:t>
      </w:r>
      <w:r>
        <w:rPr>
          <w:rFonts w:ascii="Times New Roman" w:hAnsi="Times New Roman"/>
          <w:sz w:val="24"/>
          <w:szCs w:val="24"/>
          <w:lang w:val="fi-FI"/>
        </w:rPr>
        <w:t>että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oikeudenkäy</w:t>
      </w:r>
      <w:r w:rsidRPr="00102D02">
        <w:rPr>
          <w:rFonts w:ascii="Times New Roman" w:hAnsi="Times New Roman"/>
          <w:sz w:val="24"/>
          <w:szCs w:val="24"/>
          <w:lang w:val="fi-FI"/>
        </w:rPr>
        <w:t>n</w:t>
      </w:r>
      <w:r w:rsidRPr="00102D02">
        <w:rPr>
          <w:rFonts w:ascii="Times New Roman" w:hAnsi="Times New Roman"/>
          <w:sz w:val="24"/>
          <w:szCs w:val="24"/>
          <w:lang w:val="fi-FI"/>
        </w:rPr>
        <w:t>tien kokonaiskeston ja oikeusturvan laadun parantamiseksi laaditaan oikeusturvaohjelma. Toinen tärkeä asiakirja on ollut valtioneuvoston kehyspäätös vuosille 2013-2016, jonka m</w:t>
      </w:r>
      <w:r w:rsidRPr="00102D02">
        <w:rPr>
          <w:rFonts w:ascii="Times New Roman" w:hAnsi="Times New Roman"/>
          <w:sz w:val="24"/>
          <w:szCs w:val="24"/>
          <w:lang w:val="fi-FI"/>
        </w:rPr>
        <w:t>u</w:t>
      </w:r>
      <w:r w:rsidRPr="00102D02">
        <w:rPr>
          <w:rFonts w:ascii="Times New Roman" w:hAnsi="Times New Roman"/>
          <w:sz w:val="24"/>
          <w:szCs w:val="24"/>
          <w:lang w:val="fi-FI"/>
        </w:rPr>
        <w:t>kaan oikeusministeriön hallinnonalan kustannuksia on vähennettävä merkittävästi. Neuvott</w:t>
      </w:r>
      <w:r w:rsidRPr="00102D02">
        <w:rPr>
          <w:rFonts w:ascii="Times New Roman" w:hAnsi="Times New Roman"/>
          <w:sz w:val="24"/>
          <w:szCs w:val="24"/>
          <w:lang w:val="fi-FI"/>
        </w:rPr>
        <w:t>e</w:t>
      </w:r>
      <w:r w:rsidRPr="00102D02">
        <w:rPr>
          <w:rFonts w:ascii="Times New Roman" w:hAnsi="Times New Roman"/>
          <w:sz w:val="24"/>
          <w:szCs w:val="24"/>
          <w:lang w:val="fi-FI"/>
        </w:rPr>
        <w:t>lukunta on laatinut uudistusohjelman ottamalla huomioon sekä oikeusturvaohjelman että t</w:t>
      </w:r>
      <w:r w:rsidRPr="00102D02">
        <w:rPr>
          <w:rFonts w:ascii="Times New Roman" w:hAnsi="Times New Roman"/>
          <w:sz w:val="24"/>
          <w:szCs w:val="24"/>
          <w:lang w:val="fi-FI"/>
        </w:rPr>
        <w:t>a</w:t>
      </w:r>
      <w:r w:rsidRPr="00102D02">
        <w:rPr>
          <w:rFonts w:ascii="Times New Roman" w:hAnsi="Times New Roman"/>
          <w:sz w:val="24"/>
          <w:szCs w:val="24"/>
          <w:lang w:val="fi-FI"/>
        </w:rPr>
        <w:t>loudellisen sopeuttamisohjelman. Tehtyjen ehdotusten valossa taloudellisella sopeuttamisella on kuitenkin ollut keskeisempi sija. Säästötavoitteiden voimakas ja yksipuolinen painottam</w:t>
      </w:r>
      <w:r w:rsidRPr="00102D02">
        <w:rPr>
          <w:rFonts w:ascii="Times New Roman" w:hAnsi="Times New Roman"/>
          <w:sz w:val="24"/>
          <w:szCs w:val="24"/>
          <w:lang w:val="fi-FI"/>
        </w:rPr>
        <w:t>i</w:t>
      </w:r>
      <w:r w:rsidRPr="00102D02">
        <w:rPr>
          <w:rFonts w:ascii="Times New Roman" w:hAnsi="Times New Roman"/>
          <w:sz w:val="24"/>
          <w:szCs w:val="24"/>
          <w:lang w:val="fi-FI"/>
        </w:rPr>
        <w:t>nen on ongelmallista oikeusturvan perusvaatimusten kannalta. Esimerkiksi oikeusturvan sa</w:t>
      </w:r>
      <w:r w:rsidRPr="00102D02">
        <w:rPr>
          <w:rFonts w:ascii="Times New Roman" w:hAnsi="Times New Roman"/>
          <w:sz w:val="24"/>
          <w:szCs w:val="24"/>
          <w:lang w:val="fi-FI"/>
        </w:rPr>
        <w:t>a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tavuus on sellainen perusvaatimus, josta ei </w:t>
      </w:r>
      <w:r>
        <w:rPr>
          <w:rFonts w:ascii="Times New Roman" w:hAnsi="Times New Roman"/>
          <w:sz w:val="24"/>
          <w:szCs w:val="24"/>
          <w:lang w:val="fi-FI"/>
        </w:rPr>
        <w:t>pitäisi sanottavasti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tinkiä talouskurin nimissä.</w:t>
      </w:r>
    </w:p>
    <w:p w:rsidR="00FD174A" w:rsidRPr="00102D02" w:rsidRDefault="00FD174A">
      <w:pPr>
        <w:rPr>
          <w:rFonts w:ascii="Times New Roman" w:hAnsi="Times New Roman"/>
          <w:sz w:val="24"/>
          <w:szCs w:val="24"/>
          <w:lang w:val="fi-FI"/>
        </w:rPr>
      </w:pPr>
      <w:r w:rsidRPr="00102D02">
        <w:rPr>
          <w:rFonts w:ascii="Times New Roman" w:hAnsi="Times New Roman"/>
          <w:sz w:val="24"/>
          <w:szCs w:val="24"/>
          <w:lang w:val="fi-FI"/>
        </w:rPr>
        <w:t>Neuvottelukunta on kokoonpanoltaan korostetun oikeuslaitoskeskeinen. Tuomioistuinten rii</w:t>
      </w:r>
      <w:r w:rsidRPr="00102D02">
        <w:rPr>
          <w:rFonts w:ascii="Times New Roman" w:hAnsi="Times New Roman"/>
          <w:sz w:val="24"/>
          <w:szCs w:val="24"/>
          <w:lang w:val="fi-FI"/>
        </w:rPr>
        <w:t>p</w:t>
      </w:r>
      <w:r w:rsidRPr="00102D02">
        <w:rPr>
          <w:rFonts w:ascii="Times New Roman" w:hAnsi="Times New Roman"/>
          <w:sz w:val="24"/>
          <w:szCs w:val="24"/>
          <w:lang w:val="fi-FI"/>
        </w:rPr>
        <w:t>pumattomuuden ei</w:t>
      </w:r>
      <w:r>
        <w:rPr>
          <w:rFonts w:ascii="Times New Roman" w:hAnsi="Times New Roman"/>
          <w:sz w:val="24"/>
          <w:szCs w:val="24"/>
          <w:lang w:val="fi-FI"/>
        </w:rPr>
        <w:t xml:space="preserve"> kuitenkaan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voi</w:t>
      </w:r>
      <w:r>
        <w:rPr>
          <w:rFonts w:ascii="Times New Roman" w:hAnsi="Times New Roman"/>
          <w:sz w:val="24"/>
          <w:szCs w:val="24"/>
          <w:lang w:val="fi-FI"/>
        </w:rPr>
        <w:t>ta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katsoa edellyttävän, että oikeudenhoidon uudistusesity</w:t>
      </w:r>
      <w:r w:rsidRPr="00102D02">
        <w:rPr>
          <w:rFonts w:ascii="Times New Roman" w:hAnsi="Times New Roman"/>
          <w:sz w:val="24"/>
          <w:szCs w:val="24"/>
          <w:lang w:val="fi-FI"/>
        </w:rPr>
        <w:t>k</w:t>
      </w:r>
      <w:r w:rsidRPr="00102D02">
        <w:rPr>
          <w:rFonts w:ascii="Times New Roman" w:hAnsi="Times New Roman"/>
          <w:sz w:val="24"/>
          <w:szCs w:val="24"/>
          <w:lang w:val="fi-FI"/>
        </w:rPr>
        <w:t>siä valmist</w:t>
      </w:r>
      <w:r>
        <w:rPr>
          <w:rFonts w:ascii="Times New Roman" w:hAnsi="Times New Roman"/>
          <w:sz w:val="24"/>
          <w:szCs w:val="24"/>
          <w:lang w:val="fi-FI"/>
        </w:rPr>
        <w:t>elevat ainoastaan o</w:t>
      </w:r>
      <w:r w:rsidRPr="00102D02">
        <w:rPr>
          <w:rFonts w:ascii="Times New Roman" w:hAnsi="Times New Roman"/>
          <w:sz w:val="24"/>
          <w:szCs w:val="24"/>
          <w:lang w:val="fi-FI"/>
        </w:rPr>
        <w:t>ikeuslaitoksen edustajat.</w:t>
      </w:r>
      <w:r w:rsidRPr="00C00A10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Kun otetaan huomioon </w:t>
      </w:r>
      <w:r>
        <w:rPr>
          <w:rFonts w:ascii="Times New Roman" w:hAnsi="Times New Roman"/>
          <w:sz w:val="24"/>
          <w:szCs w:val="24"/>
          <w:lang w:val="fi-FI"/>
        </w:rPr>
        <w:t>uudistusohje</w:t>
      </w:r>
      <w:r>
        <w:rPr>
          <w:rFonts w:ascii="Times New Roman" w:hAnsi="Times New Roman"/>
          <w:sz w:val="24"/>
          <w:szCs w:val="24"/>
          <w:lang w:val="fi-FI"/>
        </w:rPr>
        <w:t>l</w:t>
      </w:r>
      <w:r>
        <w:rPr>
          <w:rFonts w:ascii="Times New Roman" w:hAnsi="Times New Roman"/>
          <w:sz w:val="24"/>
          <w:szCs w:val="24"/>
          <w:lang w:val="fi-FI"/>
        </w:rPr>
        <w:t>man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perustavaa laatua oleva luonne, ohjelman laatijaksi olisi paremmin sopinut parlamenta</w:t>
      </w:r>
      <w:r w:rsidRPr="00102D02">
        <w:rPr>
          <w:rFonts w:ascii="Times New Roman" w:hAnsi="Times New Roman"/>
          <w:sz w:val="24"/>
          <w:szCs w:val="24"/>
          <w:lang w:val="fi-FI"/>
        </w:rPr>
        <w:t>a</w:t>
      </w:r>
      <w:r w:rsidRPr="00102D02">
        <w:rPr>
          <w:rFonts w:ascii="Times New Roman" w:hAnsi="Times New Roman"/>
          <w:sz w:val="24"/>
          <w:szCs w:val="24"/>
          <w:lang w:val="fi-FI"/>
        </w:rPr>
        <w:t>rinen komitea</w:t>
      </w:r>
      <w:r>
        <w:rPr>
          <w:rFonts w:ascii="Times New Roman" w:hAnsi="Times New Roman"/>
          <w:sz w:val="24"/>
          <w:szCs w:val="24"/>
          <w:lang w:val="fi-FI"/>
        </w:rPr>
        <w:t>, jossa oikeudenhoidolla olisi ollut riittävä edustus. Nyt e</w:t>
      </w:r>
      <w:r w:rsidRPr="00102D02">
        <w:rPr>
          <w:rFonts w:ascii="Times New Roman" w:hAnsi="Times New Roman"/>
          <w:sz w:val="24"/>
          <w:szCs w:val="24"/>
          <w:lang w:val="fi-FI"/>
        </w:rPr>
        <w:t>simerkiksi niin keske</w:t>
      </w:r>
      <w:r w:rsidRPr="00102D02">
        <w:rPr>
          <w:rFonts w:ascii="Times New Roman" w:hAnsi="Times New Roman"/>
          <w:sz w:val="24"/>
          <w:szCs w:val="24"/>
          <w:lang w:val="fi-FI"/>
        </w:rPr>
        <w:t>i</w:t>
      </w:r>
      <w:r w:rsidRPr="00102D02">
        <w:rPr>
          <w:rFonts w:ascii="Times New Roman" w:hAnsi="Times New Roman"/>
          <w:sz w:val="24"/>
          <w:szCs w:val="24"/>
          <w:lang w:val="fi-FI"/>
        </w:rPr>
        <w:t>nen kysymys kuin ihmisten käsity</w:t>
      </w:r>
      <w:r>
        <w:rPr>
          <w:rFonts w:ascii="Times New Roman" w:hAnsi="Times New Roman"/>
          <w:sz w:val="24"/>
          <w:szCs w:val="24"/>
          <w:lang w:val="fi-FI"/>
        </w:rPr>
        <w:t>kset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oikeusturvasta ja sen kehittämisestä o</w:t>
      </w:r>
      <w:r>
        <w:rPr>
          <w:rFonts w:ascii="Times New Roman" w:hAnsi="Times New Roman"/>
          <w:sz w:val="24"/>
          <w:szCs w:val="24"/>
          <w:lang w:val="fi-FI"/>
        </w:rPr>
        <w:t>n jäänyt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selvitt</w:t>
      </w:r>
      <w:r w:rsidRPr="00102D02">
        <w:rPr>
          <w:rFonts w:ascii="Times New Roman" w:hAnsi="Times New Roman"/>
          <w:sz w:val="24"/>
          <w:szCs w:val="24"/>
          <w:lang w:val="fi-FI"/>
        </w:rPr>
        <w:t>ä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mättä. </w:t>
      </w:r>
    </w:p>
    <w:p w:rsidR="00FD174A" w:rsidRPr="00102D02" w:rsidRDefault="00FD174A">
      <w:pPr>
        <w:rPr>
          <w:rFonts w:ascii="Times New Roman" w:hAnsi="Times New Roman"/>
          <w:i/>
          <w:sz w:val="24"/>
          <w:szCs w:val="24"/>
          <w:lang w:val="fi-FI"/>
        </w:rPr>
      </w:pPr>
      <w:r w:rsidRPr="00102D02">
        <w:rPr>
          <w:rFonts w:ascii="Times New Roman" w:hAnsi="Times New Roman"/>
          <w:i/>
          <w:sz w:val="24"/>
          <w:szCs w:val="24"/>
          <w:lang w:val="fi-FI"/>
        </w:rPr>
        <w:t>Ehdotuksista</w:t>
      </w:r>
    </w:p>
    <w:p w:rsidR="00FD174A" w:rsidRPr="00102D02" w:rsidRDefault="00FD174A">
      <w:pPr>
        <w:rPr>
          <w:rFonts w:ascii="Times New Roman" w:hAnsi="Times New Roman"/>
          <w:sz w:val="24"/>
          <w:szCs w:val="24"/>
          <w:lang w:val="fi-FI"/>
        </w:rPr>
      </w:pPr>
      <w:r w:rsidRPr="00102D02">
        <w:rPr>
          <w:rFonts w:ascii="Times New Roman" w:hAnsi="Times New Roman"/>
          <w:sz w:val="24"/>
          <w:szCs w:val="24"/>
          <w:lang w:val="fi-FI"/>
        </w:rPr>
        <w:t>Ehdotukset ovat yleensä hyvin perusteltuja ja tarpeellisia. Arvioni mukaan</w:t>
      </w:r>
      <w:r>
        <w:rPr>
          <w:rFonts w:ascii="Times New Roman" w:hAnsi="Times New Roman"/>
          <w:sz w:val="24"/>
          <w:szCs w:val="24"/>
          <w:lang w:val="fi-FI"/>
        </w:rPr>
        <w:t xml:space="preserve"> ainakin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/>
          <w:sz w:val="24"/>
          <w:szCs w:val="24"/>
          <w:lang w:val="fi-FI"/>
        </w:rPr>
        <w:t>jäljempänä mainittaviin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ehdotuksiin liittyy kuitenkin </w:t>
      </w:r>
      <w:r>
        <w:rPr>
          <w:rFonts w:ascii="Times New Roman" w:hAnsi="Times New Roman"/>
          <w:sz w:val="24"/>
          <w:szCs w:val="24"/>
          <w:lang w:val="fi-FI"/>
        </w:rPr>
        <w:t>vielä pohdittavaa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. </w:t>
      </w:r>
    </w:p>
    <w:p w:rsidR="00FD174A" w:rsidRPr="00102D02" w:rsidRDefault="00FD174A">
      <w:pPr>
        <w:rPr>
          <w:rFonts w:ascii="Times New Roman" w:hAnsi="Times New Roman"/>
          <w:sz w:val="24"/>
          <w:szCs w:val="24"/>
          <w:lang w:val="fi-FI"/>
        </w:rPr>
      </w:pPr>
      <w:r w:rsidRPr="00102D02">
        <w:rPr>
          <w:rFonts w:ascii="Times New Roman" w:hAnsi="Times New Roman"/>
          <w:sz w:val="24"/>
          <w:szCs w:val="24"/>
          <w:lang w:val="fi-FI"/>
        </w:rPr>
        <w:t>Keskusviraston perustaminen tuomioistuinhallintoa varten voisi pitkällä aikavälillä olla peru</w:t>
      </w:r>
      <w:r w:rsidRPr="00102D02">
        <w:rPr>
          <w:rFonts w:ascii="Times New Roman" w:hAnsi="Times New Roman"/>
          <w:sz w:val="24"/>
          <w:szCs w:val="24"/>
          <w:lang w:val="fi-FI"/>
        </w:rPr>
        <w:t>s</w:t>
      </w:r>
      <w:r w:rsidRPr="00102D02">
        <w:rPr>
          <w:rFonts w:ascii="Times New Roman" w:hAnsi="Times New Roman"/>
          <w:sz w:val="24"/>
          <w:szCs w:val="24"/>
          <w:lang w:val="fi-FI"/>
        </w:rPr>
        <w:t>teltua, mikäli virastosta arvioidaan olevan olennaista hyötyä nykytilaan verrattuna. Yleinen suuntaus valtionhallinnossa on kuitenkin jo pitkään ollut keskusvirastoista luopuminen.</w:t>
      </w:r>
      <w:r>
        <w:rPr>
          <w:rFonts w:ascii="Times New Roman" w:hAnsi="Times New Roman"/>
          <w:sz w:val="24"/>
          <w:szCs w:val="24"/>
          <w:lang w:val="fi-FI"/>
        </w:rPr>
        <w:t xml:space="preserve"> N</w:t>
      </w:r>
      <w:r>
        <w:rPr>
          <w:rFonts w:ascii="Times New Roman" w:hAnsi="Times New Roman"/>
          <w:sz w:val="24"/>
          <w:szCs w:val="24"/>
          <w:lang w:val="fi-FI"/>
        </w:rPr>
        <w:t>y</w:t>
      </w:r>
      <w:r>
        <w:rPr>
          <w:rFonts w:ascii="Times New Roman" w:hAnsi="Times New Roman"/>
          <w:sz w:val="24"/>
          <w:szCs w:val="24"/>
          <w:lang w:val="fi-FI"/>
        </w:rPr>
        <w:t>kyisen ministeriöhallinnon kehittäminen saattaisi siten olla käyttökelpoisempi ja halvempi vaihtoehto.</w:t>
      </w:r>
    </w:p>
    <w:p w:rsidR="00FD174A" w:rsidRPr="00102D02" w:rsidRDefault="00FD174A">
      <w:pPr>
        <w:rPr>
          <w:rFonts w:ascii="Times New Roman" w:hAnsi="Times New Roman"/>
          <w:sz w:val="24"/>
          <w:szCs w:val="24"/>
          <w:lang w:val="fi-FI"/>
        </w:rPr>
      </w:pPr>
      <w:r w:rsidRPr="00102D02">
        <w:rPr>
          <w:rFonts w:ascii="Times New Roman" w:hAnsi="Times New Roman"/>
          <w:sz w:val="24"/>
          <w:szCs w:val="24"/>
          <w:lang w:val="fi-FI"/>
        </w:rPr>
        <w:t>Tuomioistuinorganisaation keskittäminen on ongelmallinen asia erityisesti oikeusturvan sa</w:t>
      </w:r>
      <w:r w:rsidRPr="00102D02">
        <w:rPr>
          <w:rFonts w:ascii="Times New Roman" w:hAnsi="Times New Roman"/>
          <w:sz w:val="24"/>
          <w:szCs w:val="24"/>
          <w:lang w:val="fi-FI"/>
        </w:rPr>
        <w:t>a</w:t>
      </w:r>
      <w:r w:rsidRPr="00102D02">
        <w:rPr>
          <w:rFonts w:ascii="Times New Roman" w:hAnsi="Times New Roman"/>
          <w:sz w:val="24"/>
          <w:szCs w:val="24"/>
          <w:lang w:val="fi-FI"/>
        </w:rPr>
        <w:t>tavuuden kannalta. Isot tuomioistuimet tuskin täyttäisivät niihin asetettuja odotuksia.</w:t>
      </w:r>
      <w:r w:rsidRPr="001B02CF">
        <w:rPr>
          <w:rFonts w:ascii="Times New Roman" w:hAnsi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102D02">
        <w:rPr>
          <w:rFonts w:ascii="Times New Roman" w:hAnsi="Times New Roman"/>
          <w:sz w:val="24"/>
          <w:szCs w:val="24"/>
          <w:lang w:val="fi-FI"/>
        </w:rPr>
        <w:t>Kevyt ja hajautettu organisaatio on yleensä</w:t>
      </w:r>
      <w:r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102D02">
        <w:rPr>
          <w:rFonts w:ascii="Times New Roman" w:hAnsi="Times New Roman"/>
          <w:sz w:val="24"/>
          <w:szCs w:val="24"/>
          <w:lang w:val="fi-FI"/>
        </w:rPr>
        <w:t>joustava</w:t>
      </w:r>
      <w:r>
        <w:rPr>
          <w:rFonts w:ascii="Times New Roman" w:hAnsi="Times New Roman"/>
          <w:sz w:val="24"/>
          <w:szCs w:val="24"/>
          <w:lang w:val="fi-FI"/>
        </w:rPr>
        <w:t>mpi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ja palvelukykyi</w:t>
      </w:r>
      <w:r>
        <w:rPr>
          <w:rFonts w:ascii="Times New Roman" w:hAnsi="Times New Roman"/>
          <w:sz w:val="24"/>
          <w:szCs w:val="24"/>
          <w:lang w:val="fi-FI"/>
        </w:rPr>
        <w:t>sempi</w:t>
      </w:r>
      <w:r w:rsidRPr="00102D02">
        <w:rPr>
          <w:rFonts w:ascii="Times New Roman" w:hAnsi="Times New Roman"/>
          <w:sz w:val="24"/>
          <w:szCs w:val="24"/>
          <w:lang w:val="fi-FI"/>
        </w:rPr>
        <w:t>.   Asiaan liittyy myös yhteiskunnallisen vallankäytön keskittyminen</w:t>
      </w:r>
      <w:r>
        <w:rPr>
          <w:rFonts w:ascii="Times New Roman" w:hAnsi="Times New Roman"/>
          <w:sz w:val="24"/>
          <w:szCs w:val="24"/>
          <w:lang w:val="fi-FI"/>
        </w:rPr>
        <w:t xml:space="preserve">. </w:t>
      </w:r>
      <w:r w:rsidRPr="00102D02">
        <w:rPr>
          <w:rFonts w:ascii="Times New Roman" w:hAnsi="Times New Roman"/>
          <w:sz w:val="24"/>
          <w:szCs w:val="24"/>
          <w:lang w:val="fi-FI"/>
        </w:rPr>
        <w:t>Yleinen kehityslinja yhteiskunnassa kulkee</w:t>
      </w:r>
      <w:r>
        <w:rPr>
          <w:rFonts w:ascii="Times New Roman" w:hAnsi="Times New Roman"/>
          <w:sz w:val="24"/>
          <w:szCs w:val="24"/>
          <w:lang w:val="fi-FI"/>
        </w:rPr>
        <w:t xml:space="preserve"> selvästi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vallankäytön hajautumisen suuntaan.</w:t>
      </w:r>
      <w:r w:rsidRPr="00102D02">
        <w:rPr>
          <w:rStyle w:val="FootnoteReference"/>
          <w:rFonts w:ascii="Times New Roman" w:hAnsi="Times New Roman"/>
          <w:sz w:val="24"/>
          <w:szCs w:val="24"/>
          <w:lang w:val="fi-FI"/>
        </w:rPr>
        <w:footnoteReference w:id="1"/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</w:t>
      </w:r>
    </w:p>
    <w:p w:rsidR="00FD174A" w:rsidRPr="00102D02" w:rsidRDefault="00FD174A">
      <w:pPr>
        <w:rPr>
          <w:rFonts w:ascii="Times New Roman" w:hAnsi="Times New Roman"/>
          <w:sz w:val="24"/>
          <w:szCs w:val="24"/>
          <w:lang w:val="fi-FI"/>
        </w:rPr>
      </w:pPr>
      <w:r w:rsidRPr="00102D02">
        <w:rPr>
          <w:rFonts w:ascii="Times New Roman" w:hAnsi="Times New Roman"/>
          <w:sz w:val="24"/>
          <w:szCs w:val="24"/>
          <w:lang w:val="fi-FI"/>
        </w:rPr>
        <w:t>Samoista syistä korkeimpien oikeuksien organisatoriseen yhdistämiseen pitkälläkään aikav</w:t>
      </w:r>
      <w:r w:rsidRPr="00102D02">
        <w:rPr>
          <w:rFonts w:ascii="Times New Roman" w:hAnsi="Times New Roman"/>
          <w:sz w:val="24"/>
          <w:szCs w:val="24"/>
          <w:lang w:val="fi-FI"/>
        </w:rPr>
        <w:t>ä</w:t>
      </w:r>
      <w:r w:rsidRPr="00102D02">
        <w:rPr>
          <w:rFonts w:ascii="Times New Roman" w:hAnsi="Times New Roman"/>
          <w:sz w:val="24"/>
          <w:szCs w:val="24"/>
          <w:lang w:val="fi-FI"/>
        </w:rPr>
        <w:t>lillä tuskin on perusteltua aihetta.</w:t>
      </w:r>
      <w:r>
        <w:rPr>
          <w:rFonts w:ascii="Times New Roman" w:hAnsi="Times New Roman"/>
          <w:sz w:val="24"/>
          <w:szCs w:val="24"/>
          <w:lang w:val="fi-FI"/>
        </w:rPr>
        <w:t xml:space="preserve"> Hyvin toimivia julkisia instituutioita ei pitäisi purkaa muuta kuin aivan välttämättömistä syistä.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Vastaavasti ehdotus</w:t>
      </w:r>
      <w:r>
        <w:rPr>
          <w:rFonts w:ascii="Times New Roman" w:hAnsi="Times New Roman"/>
          <w:sz w:val="24"/>
          <w:szCs w:val="24"/>
          <w:lang w:val="fi-FI"/>
        </w:rPr>
        <w:t>ta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tuomioistuinlinjojen yhdistämisen selvittämisestä ei ole </w:t>
      </w:r>
      <w:r>
        <w:rPr>
          <w:rFonts w:ascii="Times New Roman" w:hAnsi="Times New Roman"/>
          <w:sz w:val="24"/>
          <w:szCs w:val="24"/>
          <w:lang w:val="fi-FI"/>
        </w:rPr>
        <w:t>riittävästi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perustelt</w:t>
      </w:r>
      <w:r>
        <w:rPr>
          <w:rFonts w:ascii="Times New Roman" w:hAnsi="Times New Roman"/>
          <w:sz w:val="24"/>
          <w:szCs w:val="24"/>
          <w:lang w:val="fi-FI"/>
        </w:rPr>
        <w:t>u</w:t>
      </w:r>
      <w:r w:rsidRPr="00102D02">
        <w:rPr>
          <w:rFonts w:ascii="Times New Roman" w:hAnsi="Times New Roman"/>
          <w:sz w:val="24"/>
          <w:szCs w:val="24"/>
          <w:lang w:val="fi-FI"/>
        </w:rPr>
        <w:t>. Tällaiset perustuslakia koskevat uudistusehdotukset ovat vo</w:t>
      </w:r>
      <w:r>
        <w:rPr>
          <w:rFonts w:ascii="Times New Roman" w:hAnsi="Times New Roman"/>
          <w:sz w:val="24"/>
          <w:szCs w:val="24"/>
          <w:lang w:val="fi-FI"/>
        </w:rPr>
        <w:t>imakkaasti sidoksissa kotimaise</w:t>
      </w:r>
      <w:r w:rsidRPr="00102D02">
        <w:rPr>
          <w:rFonts w:ascii="Times New Roman" w:hAnsi="Times New Roman"/>
          <w:sz w:val="24"/>
          <w:szCs w:val="24"/>
          <w:lang w:val="fi-FI"/>
        </w:rPr>
        <w:t>n oikeus</w:t>
      </w:r>
      <w:r>
        <w:rPr>
          <w:rFonts w:ascii="Times New Roman" w:hAnsi="Times New Roman"/>
          <w:sz w:val="24"/>
          <w:szCs w:val="24"/>
          <w:lang w:val="fi-FI"/>
        </w:rPr>
        <w:t>järjestyksen ja oikeus</w:t>
      </w:r>
      <w:r w:rsidRPr="00102D02">
        <w:rPr>
          <w:rFonts w:ascii="Times New Roman" w:hAnsi="Times New Roman"/>
          <w:sz w:val="24"/>
          <w:szCs w:val="24"/>
          <w:lang w:val="fi-FI"/>
        </w:rPr>
        <w:t>kulttuuri</w:t>
      </w:r>
      <w:r>
        <w:rPr>
          <w:rFonts w:ascii="Times New Roman" w:hAnsi="Times New Roman"/>
          <w:sz w:val="24"/>
          <w:szCs w:val="24"/>
          <w:lang w:val="fi-FI"/>
        </w:rPr>
        <w:t xml:space="preserve">n perusteisiin. Sen vuoksi 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edes yhdistämisselvityksiä ei pitäisi käynnistää pelkkien taloudellisten </w:t>
      </w:r>
      <w:r>
        <w:rPr>
          <w:rFonts w:ascii="Times New Roman" w:hAnsi="Times New Roman"/>
          <w:sz w:val="24"/>
          <w:szCs w:val="24"/>
          <w:lang w:val="fi-FI"/>
        </w:rPr>
        <w:t>säästöla</w:t>
      </w:r>
      <w:r>
        <w:rPr>
          <w:rFonts w:ascii="Times New Roman" w:hAnsi="Times New Roman"/>
          <w:sz w:val="24"/>
          <w:szCs w:val="24"/>
          <w:lang w:val="fi-FI"/>
        </w:rPr>
        <w:t>s</w:t>
      </w:r>
      <w:r>
        <w:rPr>
          <w:rFonts w:ascii="Times New Roman" w:hAnsi="Times New Roman"/>
          <w:sz w:val="24"/>
          <w:szCs w:val="24"/>
          <w:lang w:val="fi-FI"/>
        </w:rPr>
        <w:t>kelmien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nimissä. </w:t>
      </w:r>
    </w:p>
    <w:p w:rsidR="00FD174A" w:rsidRPr="00102D02" w:rsidRDefault="00FD174A">
      <w:pPr>
        <w:rPr>
          <w:rFonts w:ascii="Times New Roman" w:hAnsi="Times New Roman"/>
          <w:sz w:val="24"/>
          <w:szCs w:val="24"/>
          <w:lang w:val="fi-FI"/>
        </w:rPr>
      </w:pPr>
      <w:r w:rsidRPr="00102D02">
        <w:rPr>
          <w:rFonts w:ascii="Times New Roman" w:hAnsi="Times New Roman"/>
          <w:sz w:val="24"/>
          <w:szCs w:val="24"/>
          <w:lang w:val="fi-FI"/>
        </w:rPr>
        <w:t>Lautamiesjärjestelmä luopuminen edellyttäisi perusteellista valmistelua. Järjestelmä ilmentää lainkäytön kansanvaltaista elementtiä, jolla on vastineensa useimmissa Euroopan valtioissa. Luottamus tuomioistuinlaitokseen riippuu osaltaan tuosta järjestelmästä. Siitä ei pidä luopua pelkästään lakiteknisistä ja säästösyistä.</w:t>
      </w:r>
    </w:p>
    <w:p w:rsidR="00FD174A" w:rsidRPr="00102D02" w:rsidRDefault="00FD174A">
      <w:pPr>
        <w:rPr>
          <w:rFonts w:ascii="Times New Roman" w:hAnsi="Times New Roman"/>
          <w:sz w:val="24"/>
          <w:szCs w:val="24"/>
          <w:lang w:val="fi-FI"/>
        </w:rPr>
      </w:pPr>
      <w:r w:rsidRPr="00102D02">
        <w:rPr>
          <w:rFonts w:ascii="Times New Roman" w:hAnsi="Times New Roman"/>
          <w:sz w:val="24"/>
          <w:szCs w:val="24"/>
          <w:lang w:val="fi-FI"/>
        </w:rPr>
        <w:t>Intressitahojen osallistumista lainkäyttöön on aihetta arvioida tilannekohtaisesti. Osallistum</w:t>
      </w:r>
      <w:r w:rsidRPr="00102D02">
        <w:rPr>
          <w:rFonts w:ascii="Times New Roman" w:hAnsi="Times New Roman"/>
          <w:sz w:val="24"/>
          <w:szCs w:val="24"/>
          <w:lang w:val="fi-FI"/>
        </w:rPr>
        <w:t>i</w:t>
      </w:r>
      <w:r w:rsidRPr="00102D02">
        <w:rPr>
          <w:rFonts w:ascii="Times New Roman" w:hAnsi="Times New Roman"/>
          <w:sz w:val="24"/>
          <w:szCs w:val="24"/>
          <w:lang w:val="fi-FI"/>
        </w:rPr>
        <w:t>sesta voisi olla hyötyä myös muissa kuin työ- ja virkaehtosopimusasioissa. Intressiedustajilla voi olla sellaista erityisasiantuntemusta,</w:t>
      </w:r>
      <w:r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102D02">
        <w:rPr>
          <w:rFonts w:ascii="Times New Roman" w:hAnsi="Times New Roman"/>
          <w:sz w:val="24"/>
          <w:szCs w:val="24"/>
          <w:lang w:val="fi-FI"/>
        </w:rPr>
        <w:t>jota tuomareilla ei ole. Osallistuminen on yleensä helposti rajattavissa</w:t>
      </w:r>
      <w:r>
        <w:rPr>
          <w:rFonts w:ascii="Times New Roman" w:hAnsi="Times New Roman"/>
          <w:sz w:val="24"/>
          <w:szCs w:val="24"/>
          <w:lang w:val="fi-FI"/>
        </w:rPr>
        <w:t xml:space="preserve"> lainsäädännöllä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niin, että tuomioistuinten riippumattomuus ei vaarannu.</w:t>
      </w:r>
    </w:p>
    <w:p w:rsidR="00FD174A" w:rsidRPr="00102D02" w:rsidRDefault="00FD174A">
      <w:pPr>
        <w:rPr>
          <w:rFonts w:ascii="Times New Roman" w:hAnsi="Times New Roman"/>
          <w:sz w:val="24"/>
          <w:szCs w:val="24"/>
          <w:lang w:val="fi-FI"/>
        </w:rPr>
      </w:pPr>
      <w:r w:rsidRPr="00102D02">
        <w:rPr>
          <w:rFonts w:ascii="Times New Roman" w:hAnsi="Times New Roman"/>
          <w:sz w:val="24"/>
          <w:szCs w:val="24"/>
          <w:lang w:val="fi-FI"/>
        </w:rPr>
        <w:t>Sosiaaliturvan ja sosiaalihuollon oikeussuojamenettelyä ja lainkäyttöjärjestelmää on aihetta uudistaa ja yhdenmukaistaa. Lainkäyttölautakuntia ei kuitenkaan voi</w:t>
      </w:r>
      <w:r>
        <w:rPr>
          <w:rFonts w:ascii="Times New Roman" w:hAnsi="Times New Roman"/>
          <w:sz w:val="24"/>
          <w:szCs w:val="24"/>
          <w:lang w:val="fi-FI"/>
        </w:rPr>
        <w:t>tane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vähentää merkitt</w:t>
      </w:r>
      <w:r w:rsidRPr="00102D02">
        <w:rPr>
          <w:rFonts w:ascii="Times New Roman" w:hAnsi="Times New Roman"/>
          <w:sz w:val="24"/>
          <w:szCs w:val="24"/>
          <w:lang w:val="fi-FI"/>
        </w:rPr>
        <w:t>ä</w:t>
      </w:r>
      <w:r w:rsidRPr="00102D02">
        <w:rPr>
          <w:rFonts w:ascii="Times New Roman" w:hAnsi="Times New Roman"/>
          <w:sz w:val="24"/>
          <w:szCs w:val="24"/>
          <w:lang w:val="fi-FI"/>
        </w:rPr>
        <w:t>västi, lisäämättä samalla</w:t>
      </w:r>
      <w:r>
        <w:rPr>
          <w:rFonts w:ascii="Times New Roman" w:hAnsi="Times New Roman"/>
          <w:sz w:val="24"/>
          <w:szCs w:val="24"/>
          <w:lang w:val="fi-FI"/>
        </w:rPr>
        <w:t xml:space="preserve"> huomattavasti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oikeudenhoidon kuluja. Yleisesti ottaen lautakunnat </w:t>
      </w:r>
      <w:r>
        <w:rPr>
          <w:rFonts w:ascii="Times New Roman" w:hAnsi="Times New Roman"/>
          <w:sz w:val="24"/>
          <w:szCs w:val="24"/>
          <w:lang w:val="fi-FI"/>
        </w:rPr>
        <w:t xml:space="preserve">ovat </w:t>
      </w:r>
      <w:r w:rsidRPr="00102D02">
        <w:rPr>
          <w:rFonts w:ascii="Times New Roman" w:hAnsi="Times New Roman"/>
          <w:sz w:val="24"/>
          <w:szCs w:val="24"/>
          <w:lang w:val="fi-FI"/>
        </w:rPr>
        <w:t>suoriutu</w:t>
      </w:r>
      <w:r>
        <w:rPr>
          <w:rFonts w:ascii="Times New Roman" w:hAnsi="Times New Roman"/>
          <w:sz w:val="24"/>
          <w:szCs w:val="24"/>
          <w:lang w:val="fi-FI"/>
        </w:rPr>
        <w:t>neet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tehtävistään hyvin, ja niihin julkisuudessa suunnattu arvostelu on usein ollut perust</w:t>
      </w:r>
      <w:r>
        <w:rPr>
          <w:rFonts w:ascii="Times New Roman" w:hAnsi="Times New Roman"/>
          <w:sz w:val="24"/>
          <w:szCs w:val="24"/>
          <w:lang w:val="fi-FI"/>
        </w:rPr>
        <w:t>eetonta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. </w:t>
      </w:r>
      <w:r>
        <w:rPr>
          <w:rFonts w:ascii="Times New Roman" w:hAnsi="Times New Roman"/>
          <w:sz w:val="24"/>
          <w:szCs w:val="24"/>
          <w:lang w:val="fi-FI"/>
        </w:rPr>
        <w:t>Myös v</w:t>
      </w:r>
      <w:r w:rsidRPr="00102D02">
        <w:rPr>
          <w:rFonts w:ascii="Times New Roman" w:hAnsi="Times New Roman"/>
          <w:sz w:val="24"/>
          <w:szCs w:val="24"/>
          <w:lang w:val="fi-FI"/>
        </w:rPr>
        <w:t>altioissa, joissa ei ole hallintotuomioistuimia, alemmanasteisesta halli</w:t>
      </w:r>
      <w:r w:rsidRPr="00102D02">
        <w:rPr>
          <w:rFonts w:ascii="Times New Roman" w:hAnsi="Times New Roman"/>
          <w:sz w:val="24"/>
          <w:szCs w:val="24"/>
          <w:lang w:val="fi-FI"/>
        </w:rPr>
        <w:t>n</w:t>
      </w:r>
      <w:r w:rsidRPr="00102D02">
        <w:rPr>
          <w:rFonts w:ascii="Times New Roman" w:hAnsi="Times New Roman"/>
          <w:sz w:val="24"/>
          <w:szCs w:val="24"/>
          <w:lang w:val="fi-FI"/>
        </w:rPr>
        <w:t>tolainkäytöstä huolehtivat pääosin</w:t>
      </w:r>
      <w:r>
        <w:rPr>
          <w:rFonts w:ascii="Times New Roman" w:hAnsi="Times New Roman"/>
          <w:sz w:val="24"/>
          <w:szCs w:val="24"/>
          <w:lang w:val="fi-FI"/>
        </w:rPr>
        <w:t xml:space="preserve"> juuri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/>
          <w:sz w:val="24"/>
          <w:szCs w:val="24"/>
          <w:lang w:val="fi-FI"/>
        </w:rPr>
        <w:t>lainkäyttö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lautakunnat. </w:t>
      </w:r>
    </w:p>
    <w:p w:rsidR="00FD174A" w:rsidRPr="00102D02" w:rsidRDefault="00FD174A">
      <w:pPr>
        <w:rPr>
          <w:rFonts w:ascii="Times New Roman" w:hAnsi="Times New Roman"/>
          <w:sz w:val="24"/>
          <w:szCs w:val="24"/>
          <w:lang w:val="fi-FI"/>
        </w:rPr>
      </w:pPr>
      <w:r w:rsidRPr="00102D02">
        <w:rPr>
          <w:rFonts w:ascii="Times New Roman" w:hAnsi="Times New Roman"/>
          <w:sz w:val="24"/>
          <w:szCs w:val="24"/>
          <w:lang w:val="fi-FI"/>
        </w:rPr>
        <w:t>Oikeudenhoidon koulutuksessa on huolehdittava riittävästä laaja-alaisuudesta.  Oikeustieteen yleissivistävä koulutus o</w:t>
      </w:r>
      <w:r>
        <w:rPr>
          <w:rFonts w:ascii="Times New Roman" w:hAnsi="Times New Roman"/>
          <w:sz w:val="24"/>
          <w:szCs w:val="24"/>
          <w:lang w:val="fi-FI"/>
        </w:rPr>
        <w:t>lisi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usein hyödyllistä</w:t>
      </w:r>
      <w:r>
        <w:rPr>
          <w:rFonts w:ascii="Times New Roman" w:hAnsi="Times New Roman"/>
          <w:sz w:val="24"/>
          <w:szCs w:val="24"/>
          <w:lang w:val="fi-FI"/>
        </w:rPr>
        <w:t xml:space="preserve"> lainsäädännön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yksityiskohtiin keskittyvän </w:t>
      </w:r>
      <w:r>
        <w:rPr>
          <w:rFonts w:ascii="Times New Roman" w:hAnsi="Times New Roman"/>
          <w:sz w:val="24"/>
          <w:szCs w:val="24"/>
          <w:lang w:val="fi-FI"/>
        </w:rPr>
        <w:t>pyk</w:t>
      </w:r>
      <w:r>
        <w:rPr>
          <w:rFonts w:ascii="Times New Roman" w:hAnsi="Times New Roman"/>
          <w:sz w:val="24"/>
          <w:szCs w:val="24"/>
          <w:lang w:val="fi-FI"/>
        </w:rPr>
        <w:t>ä</w:t>
      </w:r>
      <w:r>
        <w:rPr>
          <w:rFonts w:ascii="Times New Roman" w:hAnsi="Times New Roman"/>
          <w:sz w:val="24"/>
          <w:szCs w:val="24"/>
          <w:lang w:val="fi-FI"/>
        </w:rPr>
        <w:t>lä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opetuksen rinnalla. </w:t>
      </w:r>
    </w:p>
    <w:p w:rsidR="00FD174A" w:rsidRPr="00102D02" w:rsidRDefault="00FD174A">
      <w:pPr>
        <w:rPr>
          <w:rFonts w:ascii="Times New Roman" w:hAnsi="Times New Roman"/>
          <w:sz w:val="24"/>
          <w:szCs w:val="24"/>
          <w:lang w:val="fi-FI"/>
        </w:rPr>
      </w:pPr>
      <w:r w:rsidRPr="00102D02">
        <w:rPr>
          <w:rFonts w:ascii="Times New Roman" w:hAnsi="Times New Roman"/>
          <w:sz w:val="24"/>
          <w:szCs w:val="24"/>
          <w:lang w:val="fi-FI"/>
        </w:rPr>
        <w:t>Turussa</w:t>
      </w:r>
      <w:r>
        <w:rPr>
          <w:rFonts w:ascii="Times New Roman" w:hAnsi="Times New Roman"/>
          <w:sz w:val="24"/>
          <w:szCs w:val="24"/>
          <w:lang w:val="fi-FI"/>
        </w:rPr>
        <w:t xml:space="preserve"> 17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fi-FI"/>
        </w:rPr>
        <w:t>.</w:t>
      </w:r>
      <w:r w:rsidRPr="00102D02">
        <w:rPr>
          <w:rFonts w:ascii="Times New Roman" w:hAnsi="Times New Roman"/>
          <w:sz w:val="24"/>
          <w:szCs w:val="24"/>
          <w:lang w:val="fi-FI"/>
        </w:rPr>
        <w:t xml:space="preserve"> kesäkuuta 2013</w:t>
      </w:r>
    </w:p>
    <w:p w:rsidR="00FD174A" w:rsidRDefault="00FD174A">
      <w:pPr>
        <w:rPr>
          <w:rFonts w:ascii="Times New Roman" w:hAnsi="Times New Roman"/>
          <w:sz w:val="24"/>
          <w:szCs w:val="24"/>
          <w:lang w:val="fi-FI"/>
        </w:rPr>
      </w:pPr>
      <w:r w:rsidRPr="00102D02">
        <w:rPr>
          <w:rFonts w:ascii="Times New Roman" w:hAnsi="Times New Roman"/>
          <w:sz w:val="24"/>
          <w:szCs w:val="24"/>
          <w:lang w:val="fi-FI"/>
        </w:rPr>
        <w:br/>
      </w:r>
    </w:p>
    <w:p w:rsidR="00FD174A" w:rsidRDefault="00FD174A">
      <w:pPr>
        <w:rPr>
          <w:rFonts w:ascii="Times New Roman" w:hAnsi="Times New Roman"/>
          <w:sz w:val="24"/>
          <w:szCs w:val="24"/>
          <w:lang w:val="fi-FI"/>
        </w:rPr>
      </w:pPr>
      <w:r w:rsidRPr="00102D02">
        <w:rPr>
          <w:rFonts w:ascii="Times New Roman" w:hAnsi="Times New Roman"/>
          <w:sz w:val="24"/>
          <w:szCs w:val="24"/>
          <w:lang w:val="fi-FI"/>
        </w:rPr>
        <w:t>Heikki Kulla</w:t>
      </w:r>
    </w:p>
    <w:p w:rsidR="00FD174A" w:rsidRPr="00F22428" w:rsidRDefault="00FD174A">
      <w:pPr>
        <w:rPr>
          <w:lang w:val="fi-FI"/>
        </w:rPr>
      </w:pPr>
      <w:r w:rsidRPr="00102D02">
        <w:rPr>
          <w:rFonts w:ascii="Times New Roman" w:hAnsi="Times New Roman"/>
          <w:sz w:val="24"/>
          <w:szCs w:val="24"/>
          <w:lang w:val="fi-FI"/>
        </w:rPr>
        <w:t>Hallinto-oikeuden professori</w:t>
      </w:r>
    </w:p>
    <w:sectPr w:rsidR="00FD174A" w:rsidRPr="00F22428" w:rsidSect="002E415D">
      <w:pgSz w:w="11907" w:h="16840" w:code="9"/>
      <w:pgMar w:top="1440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74A" w:rsidRDefault="00FD174A" w:rsidP="0076442C">
      <w:pPr>
        <w:spacing w:after="0" w:line="240" w:lineRule="auto"/>
      </w:pPr>
      <w:r>
        <w:separator/>
      </w:r>
    </w:p>
  </w:endnote>
  <w:endnote w:type="continuationSeparator" w:id="0">
    <w:p w:rsidR="00FD174A" w:rsidRDefault="00FD174A" w:rsidP="0076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74A" w:rsidRDefault="00FD174A" w:rsidP="0076442C">
      <w:pPr>
        <w:spacing w:after="0" w:line="240" w:lineRule="auto"/>
      </w:pPr>
      <w:r>
        <w:separator/>
      </w:r>
    </w:p>
  </w:footnote>
  <w:footnote w:type="continuationSeparator" w:id="0">
    <w:p w:rsidR="00FD174A" w:rsidRDefault="00FD174A" w:rsidP="0076442C">
      <w:pPr>
        <w:spacing w:after="0" w:line="240" w:lineRule="auto"/>
      </w:pPr>
      <w:r>
        <w:continuationSeparator/>
      </w:r>
    </w:p>
  </w:footnote>
  <w:footnote w:id="1">
    <w:p w:rsidR="00FD174A" w:rsidRDefault="00FD17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0938">
        <w:rPr>
          <w:i/>
        </w:rPr>
        <w:t>Moosés Naím:</w:t>
      </w:r>
      <w:r w:rsidRPr="0076442C">
        <w:t xml:space="preserve"> The End of Power. </w:t>
      </w:r>
      <w:r>
        <w:t>Basic Books 2013.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2428"/>
    <w:rsid w:val="000336DA"/>
    <w:rsid w:val="00057AED"/>
    <w:rsid w:val="000A6171"/>
    <w:rsid w:val="000F7D38"/>
    <w:rsid w:val="00102D02"/>
    <w:rsid w:val="001753AD"/>
    <w:rsid w:val="001903AE"/>
    <w:rsid w:val="001B02CF"/>
    <w:rsid w:val="00236231"/>
    <w:rsid w:val="002A0CF7"/>
    <w:rsid w:val="002E415D"/>
    <w:rsid w:val="0033119F"/>
    <w:rsid w:val="0036698F"/>
    <w:rsid w:val="00390DAD"/>
    <w:rsid w:val="00414071"/>
    <w:rsid w:val="004B2FA6"/>
    <w:rsid w:val="00510938"/>
    <w:rsid w:val="00652CC5"/>
    <w:rsid w:val="00725518"/>
    <w:rsid w:val="0076442C"/>
    <w:rsid w:val="00905DD8"/>
    <w:rsid w:val="00951083"/>
    <w:rsid w:val="0095284E"/>
    <w:rsid w:val="00A90AD4"/>
    <w:rsid w:val="00A97769"/>
    <w:rsid w:val="00B27FF5"/>
    <w:rsid w:val="00C00A10"/>
    <w:rsid w:val="00C71087"/>
    <w:rsid w:val="00D64951"/>
    <w:rsid w:val="00EB70BE"/>
    <w:rsid w:val="00F22428"/>
    <w:rsid w:val="00FC45A5"/>
    <w:rsid w:val="00FC7BA3"/>
    <w:rsid w:val="00FD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AD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7644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6442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6442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515</Words>
  <Characters>4176</Characters>
  <Application>Microsoft Office Outlook</Application>
  <DocSecurity>0</DocSecurity>
  <Lines>0</Lines>
  <Paragraphs>0</Paragraphs>
  <ScaleCrop>false</ScaleCrop>
  <Company>University of Turku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Asia: Lausunto oikeudenhoidon uudistusohjelmasta vuosille 2013-2025</dc:title>
  <dc:subject/>
  <dc:creator>Heikki Kulla</dc:creator>
  <cp:keywords/>
  <dc:description/>
  <cp:lastModifiedBy>O924180</cp:lastModifiedBy>
  <cp:revision>2</cp:revision>
  <cp:lastPrinted>2013-06-17T09:52:00Z</cp:lastPrinted>
  <dcterms:created xsi:type="dcterms:W3CDTF">2013-06-17T09:54:00Z</dcterms:created>
  <dcterms:modified xsi:type="dcterms:W3CDTF">2013-06-17T09:54:00Z</dcterms:modified>
</cp:coreProperties>
</file>