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5D" w:rsidRPr="00791AAA" w:rsidRDefault="00AA5C5D" w:rsidP="008F0FD5">
      <w:pPr>
        <w:rPr>
          <w:lang w:val="en-US"/>
        </w:rPr>
      </w:pPr>
      <w:r w:rsidRPr="00791AAA">
        <w:rPr>
          <w:lang w:val="en-US"/>
        </w:rPr>
        <w:t>Oikeusministeriölle</w:t>
      </w:r>
    </w:p>
    <w:p w:rsidR="00AA5C5D" w:rsidRPr="00791AAA" w:rsidRDefault="00AA5C5D" w:rsidP="00245989">
      <w:pPr>
        <w:rPr>
          <w:lang w:val="en-US"/>
        </w:rPr>
      </w:pPr>
      <w:bookmarkStart w:id="0" w:name="Teksti2"/>
      <w:r w:rsidRPr="00791AAA">
        <w:rPr>
          <w:lang w:val="en-US"/>
        </w:rPr>
        <w:t>oikeusministerio@om.fi</w:t>
      </w:r>
    </w:p>
    <w:p w:rsidR="00AA5C5D" w:rsidRPr="00791AAA" w:rsidRDefault="00AA5C5D" w:rsidP="00245989">
      <w:pPr>
        <w:rPr>
          <w:lang w:val="en-US"/>
        </w:rPr>
      </w:pPr>
    </w:p>
    <w:p w:rsidR="00AA5C5D" w:rsidRPr="00791AAA" w:rsidRDefault="00AA5C5D" w:rsidP="00245989">
      <w:pPr>
        <w:rPr>
          <w:lang w:val="en-US"/>
        </w:rPr>
      </w:pPr>
      <w:bookmarkStart w:id="1" w:name="Teksti4"/>
      <w:bookmarkEnd w:id="0"/>
    </w:p>
    <w:bookmarkEnd w:id="1"/>
    <w:p w:rsidR="00AA5C5D" w:rsidRPr="00791AAA" w:rsidRDefault="00AA5C5D" w:rsidP="00FA0892">
      <w:pPr>
        <w:rPr>
          <w:lang w:val="en-US"/>
        </w:rPr>
      </w:pPr>
    </w:p>
    <w:p w:rsidR="00AA5C5D" w:rsidRPr="00791AAA" w:rsidRDefault="00AA5C5D" w:rsidP="00FA0892">
      <w:pPr>
        <w:rPr>
          <w:lang w:val="en-US"/>
        </w:rPr>
      </w:pPr>
    </w:p>
    <w:p w:rsidR="00AA5C5D" w:rsidRPr="00791AAA" w:rsidRDefault="00AA5C5D" w:rsidP="00FA0892">
      <w:pPr>
        <w:rPr>
          <w:lang w:val="en-US"/>
        </w:rPr>
      </w:pPr>
    </w:p>
    <w:p w:rsidR="00AA5C5D" w:rsidRPr="00791AAA" w:rsidRDefault="00AA5C5D" w:rsidP="00FA0892">
      <w:pPr>
        <w:rPr>
          <w:lang w:val="en-US"/>
        </w:rPr>
      </w:pPr>
    </w:p>
    <w:p w:rsidR="00AA5C5D" w:rsidRPr="00791AAA" w:rsidRDefault="00AA5C5D" w:rsidP="00245989">
      <w:pPr>
        <w:rPr>
          <w:lang w:val="en-US"/>
        </w:rPr>
      </w:pPr>
      <w:r w:rsidRPr="00791AAA">
        <w:rPr>
          <w:lang w:val="en-US"/>
        </w:rPr>
        <w:t>Lausuntopyyntönne 22.4.2013/Dnro OM 11/03/2012, OM011:00/2012</w:t>
      </w:r>
    </w:p>
    <w:p w:rsidR="00AA5C5D" w:rsidRPr="00791AAA" w:rsidRDefault="00AA5C5D" w:rsidP="00FA0892">
      <w:pPr>
        <w:rPr>
          <w:lang w:val="en-US"/>
        </w:rPr>
      </w:pPr>
    </w:p>
    <w:p w:rsidR="00AA5C5D" w:rsidRPr="00C53931" w:rsidRDefault="00AA5C5D" w:rsidP="00C53931">
      <w:pPr>
        <w:pStyle w:val="Title"/>
      </w:pPr>
      <w:r>
        <w:t>Oikeudenhoidon uudistamisohjelma vuosille 2013 - 2025</w:t>
      </w:r>
    </w:p>
    <w:p w:rsidR="00AA5C5D" w:rsidRDefault="00AA5C5D" w:rsidP="00791AAA">
      <w:pPr>
        <w:pStyle w:val="Subtitle"/>
      </w:pPr>
      <w:r>
        <w:t>Lausunnon pääkohdat</w:t>
      </w:r>
    </w:p>
    <w:p w:rsidR="00AA5C5D" w:rsidRDefault="00AA5C5D" w:rsidP="00106D84">
      <w:pPr>
        <w:pStyle w:val="ListParagraph"/>
        <w:numPr>
          <w:ilvl w:val="0"/>
          <w:numId w:val="40"/>
        </w:numPr>
        <w:spacing w:after="200" w:line="276" w:lineRule="auto"/>
      </w:pPr>
      <w:r>
        <w:t>oikeudenhoidon tavoitetila pitää määritellä syvällisemmin eikä jättää oikeusvaltioanalyysia yleiselle tasolle: laadullisista kriteereistä ei saa tinkiä kustannustehokkuuden tai nopeuden vuoksi</w:t>
      </w:r>
    </w:p>
    <w:p w:rsidR="00AA5C5D" w:rsidRDefault="00AA5C5D" w:rsidP="00106D84">
      <w:pPr>
        <w:pStyle w:val="ListParagraph"/>
        <w:numPr>
          <w:ilvl w:val="0"/>
          <w:numId w:val="40"/>
        </w:numPr>
        <w:spacing w:after="200" w:line="276" w:lineRule="auto"/>
      </w:pPr>
      <w:r>
        <w:t>tuomioistuinviraston perustaminen on kannatettavaa, mikäli sen edel</w:t>
      </w:r>
      <w:r>
        <w:softHyphen/>
        <w:t>lyttämät merkittävät lisäresurssit eivät vähennä lainkäytöllisiä resursseja</w:t>
      </w:r>
    </w:p>
    <w:p w:rsidR="00AA5C5D" w:rsidRDefault="00AA5C5D" w:rsidP="00106D84">
      <w:pPr>
        <w:pStyle w:val="ListParagraph"/>
        <w:numPr>
          <w:ilvl w:val="0"/>
          <w:numId w:val="40"/>
        </w:numPr>
        <w:spacing w:after="200" w:line="276" w:lineRule="auto"/>
      </w:pPr>
      <w:r>
        <w:t>käräjä-, hovi- ja hallinto-oikeuksien karsimista ei saa jatkaa</w:t>
      </w:r>
    </w:p>
    <w:p w:rsidR="00AA5C5D" w:rsidRDefault="00AA5C5D" w:rsidP="00106D84">
      <w:pPr>
        <w:pStyle w:val="ListParagraph"/>
        <w:numPr>
          <w:ilvl w:val="0"/>
          <w:numId w:val="40"/>
        </w:numPr>
        <w:spacing w:after="200" w:line="276" w:lineRule="auto"/>
      </w:pPr>
      <w:r>
        <w:t>esittelijäjärjestelmästä ei saa luopua</w:t>
      </w:r>
    </w:p>
    <w:p w:rsidR="00AA5C5D" w:rsidRDefault="00AA5C5D" w:rsidP="00106D84">
      <w:pPr>
        <w:pStyle w:val="ListParagraph"/>
        <w:numPr>
          <w:ilvl w:val="0"/>
          <w:numId w:val="40"/>
        </w:numPr>
        <w:spacing w:after="200" w:line="276" w:lineRule="auto"/>
      </w:pPr>
      <w:r>
        <w:t>tietotekniikkahankintojen määrärahat on varattava kehyksen ulkopuo</w:t>
      </w:r>
      <w:r>
        <w:softHyphen/>
        <w:t>lelta</w:t>
      </w:r>
    </w:p>
    <w:p w:rsidR="00AA5C5D" w:rsidRDefault="00AA5C5D" w:rsidP="00791AAA">
      <w:pPr>
        <w:pStyle w:val="Subtitle"/>
      </w:pPr>
      <w:r>
        <w:t>Yksityiskohtaiset kommentit uudistamisohjelmaluonnokseen</w:t>
      </w:r>
    </w:p>
    <w:p w:rsidR="00AA5C5D" w:rsidRDefault="00AA5C5D" w:rsidP="00106D84">
      <w:pPr>
        <w:ind w:left="2608"/>
      </w:pPr>
      <w:r>
        <w:t xml:space="preserve">Kohta 3: Tietotekniikkahankinnat on toteutettava toimintamäärärahan ulkopuolelta. Suunnitteluun, hankintaan, toteutukseen ja rahoitukseen on satsattava siten, että järjestelmistä tulee käyttäjälähtöisiä. 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5: Toimitilojen kustannussäästöt voivat johtaa työn laadun heik</w:t>
      </w:r>
      <w:r>
        <w:softHyphen/>
        <w:t>kenemiseen. Syvällistä keskittymistä vaativat oikeushallinnon lakimies</w:t>
      </w:r>
      <w:r>
        <w:softHyphen/>
        <w:t>tehtävät ja myös salassapitovelvoitteet edellyttävät omaa työhuonetta.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 xml:space="preserve">Kohta 6: Tuomioistuinviraston perustaminen on kannatettavaa, mutta sen edellyttämät merkittävät lisäresurssit eivät saa viedä lainkäytön resursseja. Viraston tulee olla oikeusministeriöstä riippumaton, erillisyys ei vielä riitä. 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Kohdat 7 ja 8: Korkeimpien oikeuksien ja eri tuomioistuinlinjojen organi</w:t>
      </w:r>
      <w:r>
        <w:softHyphen/>
        <w:t>satorisen yhdistämisen ja muiden yhteistoimintamallien selvittäminen on kannatettavaa. Selvittämisessä on tehostamis- ja synergiahyötyjen lisäksi kartoitettava mahdollisten toimenpiteiden vaikutusta ennen kaik</w:t>
      </w:r>
      <w:r>
        <w:softHyphen/>
        <w:t>kea oikeusjärjestelmän toimivuuteen ja oikeusturvan tasoon.</w:t>
      </w:r>
    </w:p>
    <w:p w:rsidR="00AA5C5D" w:rsidRDefault="00AA5C5D" w:rsidP="00106D84">
      <w:pPr>
        <w:ind w:left="2608"/>
      </w:pPr>
    </w:p>
    <w:p w:rsidR="00AA5C5D" w:rsidRDefault="00AA5C5D">
      <w:r>
        <w:br w:type="page"/>
      </w:r>
    </w:p>
    <w:p w:rsidR="00AA5C5D" w:rsidRDefault="00AA5C5D" w:rsidP="00106D84">
      <w:pPr>
        <w:ind w:left="2608"/>
      </w:pPr>
      <w:r>
        <w:t>Kohta 11 ja 12: Oikeusistuinten määrän vähentäminen ei saa olla itses</w:t>
      </w:r>
      <w:r>
        <w:softHyphen/>
        <w:t>sään tavoite, kuten nyt näyttää olevan. Vähennystavoite nykyisten 27 käräjäoikeuden karsimiseen alle puoleen on huolestuttava. Se heiken</w:t>
      </w:r>
      <w:r>
        <w:softHyphen/>
        <w:t>tää oikeusturvaa, työn tuottavuutta sekä lisää oikeuslaitoksen lakimies</w:t>
      </w:r>
      <w:r>
        <w:softHyphen/>
        <w:t xml:space="preserve">ten ja asiakkaiden matkustamista. Nämä kaikki lisäävät yhteiskunnan kustannuksia. Lakipalvelut keskittyvät tuomioistuinpaikkakunnille, mikä heikentää niiden tavoitettavuutta. Vertailun vuoksi todettakoon, että esim. Ruotsissa toimii tällä hetkellä 44 käräjäoikeutta. 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13: Hallinto-oikeuksien jutturyhmien hajauttamista on hyvä selvittää.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14: Summaariset riita-asiat tulee siirtää ulosottoviranomaisille. Keskittämismalli sen sijaan ei ole kannatettava.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17: Korkeimman hallinto-oikeuden valituslupajärjestelmän laajentamisen arviointi on syytä toteuttaa. Joidenkin asiaryhmien osalta on syytä arvioida valitustien ohjaamista ensi vaiheessa hallinto-oikeuk</w:t>
      </w:r>
      <w:r>
        <w:softHyphen/>
        <w:t>siin korkeimman hallinto-oikeuden sijaan.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18: Oikaisuvaatimusjärjestelmän laajentamisen selvittäminen on perusteltua, sillä se on nykyisellään tietyissä asiaryhmissä osoittanut tehokkuutensa.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19: Lasten huostaanottoasioiden ja ylipäätään lapsiasioiden käsittely moniammatillisessa asiantuntijaelimessä on kannatettavaa, mikäli uudistus parantaa ja nopeuttaa lapsen oikeuksien toteutumista. Säästösyiden on oltava täysin toissijaisia perusteluja.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20: Mielenterveyslain mukaisesta alistusmenettelystä luopuminen on kannatettavaa.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21: Tarkoituksenmukaisimpien työmenetelmien käyttöönotto ei saa johtaa esittelijäjärjestelmän luopumiseen. Luopuminen lisäisi kustannuksia, koska tällöin vastaavan tehtävän tekisivät suurempipalk</w:t>
      </w:r>
      <w:r>
        <w:softHyphen/>
        <w:t>kaiset tuomarit. Esittelijän tehtävät valmentavat erinomaisesti tuomarin tehtäviin.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23: Asiantuntija-avusteisen huoltoriitamenettelyn laajentaminen koko maahan on kannatettavaa, samoin sovittelun käytön laajentami</w:t>
      </w:r>
      <w:r>
        <w:softHyphen/>
        <w:t xml:space="preserve">nen muihinkin jutturyhmiin. 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24: Lautamiesten lukumäärän vähentäminen ja lopulta siitä luopuminen on kannatettavaa. Lainkäyttöön osallistuminen poliittisin perustein ei kestä kriittistä tarkastelua.</w:t>
      </w:r>
    </w:p>
    <w:p w:rsidR="00AA5C5D" w:rsidRDefault="00AA5C5D">
      <w:r>
        <w:br w:type="page"/>
      </w:r>
    </w:p>
    <w:p w:rsidR="00AA5C5D" w:rsidRDefault="00AA5C5D" w:rsidP="00106D84">
      <w:pPr>
        <w:ind w:left="2608"/>
      </w:pPr>
      <w:r>
        <w:t>Kohta 25: Hallinnollisten sanktioiden käyttöalan laajentaminen on kannatettavaa, sillä se vähentää syyttäjien ja myös tuomioistuinten työmäärää.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26: Rikosprosessin keventäminen näytöllisesti selvissä asioissa on kannatettavaa.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28: Ryhmäkannejärjestelmän laajentaminen järjestökanteeksi esimerkiksi työoikeudellisiin riitoihin on kannatettavaa. Toisin kuin esitetään, se toisi myös säästöjä, kun useita samankaltaisia oikeuden</w:t>
      </w:r>
      <w:r>
        <w:softHyphen/>
        <w:t>loukkauksia voitaisiin käsitellä yhdellä kertaa. Järjestökanteella on myös preventiivisiä vaikutuksia.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29: Nopeutettu käsittely, syyttäjähaasteen käyttö ja yhden kosketuksen toimintamalli rikosasioissa ovat kannatettavia tehostamis</w:t>
      </w:r>
      <w:r>
        <w:softHyphen/>
        <w:t>toimia.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33: Videotallenteiden käyttö hovioikeuksissa on kannatettavaa.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 xml:space="preserve">Kohta 34: Videokuulemisen käyttö tuomioistuimissa on kannatettavaa, mikäli se ei vaikuta asianosaisen oikeuteen saapua halutessaan tuomioistuimeen. 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35: Tuomioiden suullinen perustelu ei ole ongelmatonta asian</w:t>
      </w:r>
      <w:r>
        <w:softHyphen/>
        <w:t>osaisen oikeusturvan kannalta. Erityisesti viittaaminen hallintoviran</w:t>
      </w:r>
      <w:r>
        <w:softHyphen/>
        <w:t>omaisten – usein epäselvästi tai riittämättömästi perusteltuihin – päätöksiin ei ole omiaan edistämään oikeusturvaa. Suullisen perustelun käyttöönottoa ei tule harkita määrittelemättä tarkoin, mitä selvillä asioilla tarkoitetaan ja milloin menettelyä voidaan käyttää.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39: Tuomioistuinmaksujen lisäämisessä tulee olla varovainen, etteivät ne muodostu oikeudenkäynnin esteeksi. Nykyjärjestelmän kehittäminen etukäteispainotteiseksi on kannatettavaa.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40: Syyttäjälaitoksen organisaation uudistaminen toiminnallisten tarpeiden mukaan on periaatteellisesti kannatettavaa mutta ei saa johtaa itsetarkoituksellisiin supistuksiin.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Kohdat 46 ja 47: Hallinnollinen uudistaminen tarkoittaa tässä yhtey</w:t>
      </w:r>
      <w:r>
        <w:softHyphen/>
        <w:t>dessä automaattisesti karsimista. Oikeusaputoimistoverkoston karsimi</w:t>
      </w:r>
      <w:r>
        <w:softHyphen/>
        <w:t>nen lisää esteellisyystilanteita ja johtaa toiminnan rapautumiseen.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50: Oikeusavun maksujen nostaminen todennäköisesti heikentää mahdollisuuksia oikeusturvaan eikä auta säästötavoitteiden saavuttami</w:t>
      </w:r>
      <w:r>
        <w:softHyphen/>
        <w:t>sessa.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51: Sovintomenettelyjen hyödyntäminen on kannatettavaa sekä yleisten että hallintoasioiden osalta.</w:t>
      </w:r>
    </w:p>
    <w:p w:rsidR="00AA5C5D" w:rsidRDefault="00AA5C5D" w:rsidP="00106D84">
      <w:pPr>
        <w:ind w:left="2608"/>
      </w:pPr>
    </w:p>
    <w:p w:rsidR="00AA5C5D" w:rsidRDefault="00AA5C5D" w:rsidP="00106D84">
      <w:pPr>
        <w:ind w:left="2608"/>
      </w:pPr>
      <w:r>
        <w:t>Kohta 54: Ulosoton organisatoriset uudistukset pitää perustella toimin</w:t>
      </w:r>
      <w:r>
        <w:softHyphen/>
        <w:t>nallisin syin. Säästöt eivät saa olla itsetarkoitus.</w:t>
      </w:r>
    </w:p>
    <w:p w:rsidR="00AA5C5D" w:rsidRDefault="00AA5C5D" w:rsidP="00BC1AE4">
      <w:pPr>
        <w:pStyle w:val="Signature"/>
      </w:pPr>
    </w:p>
    <w:p w:rsidR="00AA5C5D" w:rsidRDefault="00AA5C5D" w:rsidP="00BC1AE4">
      <w:pPr>
        <w:pStyle w:val="Signature"/>
      </w:pPr>
      <w:r>
        <w:t>Akava ry</w:t>
      </w:r>
    </w:p>
    <w:p w:rsidR="00AA5C5D" w:rsidRDefault="00AA5C5D" w:rsidP="00BC1AE4">
      <w:pPr>
        <w:pStyle w:val="Signature"/>
      </w:pPr>
    </w:p>
    <w:p w:rsidR="00AA5C5D" w:rsidRDefault="00AA5C5D" w:rsidP="00BC1AE4">
      <w:pPr>
        <w:pStyle w:val="Signature"/>
      </w:pPr>
    </w:p>
    <w:p w:rsidR="00AA5C5D" w:rsidRDefault="00AA5C5D" w:rsidP="00BC1AE4">
      <w:pPr>
        <w:pStyle w:val="Signature"/>
      </w:pPr>
    </w:p>
    <w:p w:rsidR="00AA5C5D" w:rsidRDefault="00AA5C5D" w:rsidP="00BC1AE4">
      <w:pPr>
        <w:pStyle w:val="Signature"/>
      </w:pPr>
      <w:bookmarkStart w:id="2" w:name="_GoBack"/>
      <w:bookmarkEnd w:id="2"/>
    </w:p>
    <w:p w:rsidR="00AA5C5D" w:rsidRDefault="00AA5C5D" w:rsidP="00BC1AE4">
      <w:pPr>
        <w:pStyle w:val="Signature"/>
      </w:pPr>
      <w:r>
        <w:t>Sture Fjäder</w:t>
      </w:r>
      <w:r>
        <w:tab/>
        <w:t>Maria Löfgren</w:t>
      </w:r>
    </w:p>
    <w:p w:rsidR="00AA5C5D" w:rsidRDefault="00AA5C5D" w:rsidP="00BC1AE4">
      <w:pPr>
        <w:pStyle w:val="Signature"/>
      </w:pPr>
      <w:r>
        <w:t>puheenjohtaja</w:t>
      </w:r>
      <w:r>
        <w:tab/>
        <w:t>johtaja</w:t>
      </w:r>
    </w:p>
    <w:p w:rsidR="00AA5C5D" w:rsidRDefault="00AA5C5D" w:rsidP="00FA0892"/>
    <w:p w:rsidR="00AA5C5D" w:rsidRDefault="00AA5C5D" w:rsidP="00FA0892"/>
    <w:p w:rsidR="00AA5C5D" w:rsidRDefault="00AA5C5D" w:rsidP="00FA0892"/>
    <w:p w:rsidR="00AA5C5D" w:rsidRDefault="00AA5C5D" w:rsidP="00FA0892">
      <w:pPr>
        <w:pStyle w:val="Riippuvasisennys"/>
      </w:pPr>
    </w:p>
    <w:p w:rsidR="00AA5C5D" w:rsidRDefault="00AA5C5D" w:rsidP="00683F74">
      <w:pPr>
        <w:pStyle w:val="Riippuvasisennys"/>
      </w:pPr>
    </w:p>
    <w:p w:rsidR="00AA5C5D" w:rsidRPr="008F0FD5" w:rsidRDefault="00AA5C5D" w:rsidP="008F0FD5">
      <w:pPr>
        <w:pStyle w:val="Riippuvasisennys"/>
      </w:pPr>
    </w:p>
    <w:sectPr w:rsidR="00AA5C5D" w:rsidRPr="008F0FD5" w:rsidSect="00A804DF">
      <w:headerReference w:type="default" r:id="rId7"/>
      <w:footerReference w:type="default" r:id="rId8"/>
      <w:headerReference w:type="first" r:id="rId9"/>
      <w:pgSz w:w="11906" w:h="16838" w:code="9"/>
      <w:pgMar w:top="624" w:right="1134" w:bottom="1871" w:left="1134" w:header="62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5D" w:rsidRDefault="00AA5C5D">
      <w:r>
        <w:separator/>
      </w:r>
    </w:p>
    <w:p w:rsidR="00AA5C5D" w:rsidRDefault="00AA5C5D"/>
  </w:endnote>
  <w:endnote w:type="continuationSeparator" w:id="0">
    <w:p w:rsidR="00AA5C5D" w:rsidRDefault="00AA5C5D">
      <w:r>
        <w:continuationSeparator/>
      </w:r>
    </w:p>
    <w:p w:rsidR="00AA5C5D" w:rsidRDefault="00AA5C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D" w:rsidRPr="00A226EE" w:rsidRDefault="00AA5C5D" w:rsidP="00F44783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1" o:spid="_x0000_s2050" type="#_x0000_t75" style="position:absolute;margin-left:428.1pt;margin-top:758.1pt;width:125.85pt;height:68.05pt;z-index:251662336;visibility:visible;mso-position-horizontal-relative:page;mso-position-vertical-relative:page">
          <v:imagedata r:id="rId1" o:title=""/>
          <w10:wrap anchorx="page" anchory="page"/>
        </v:shape>
      </w:pict>
    </w:r>
    <w:r w:rsidRPr="00AF2B4E">
      <w:t>Rautatieläisenkatu</w:t>
    </w:r>
    <w:r>
      <w:t xml:space="preserve"> 6</w:t>
    </w:r>
    <w:r>
      <w:tab/>
      <w:t>puh. 020 7489 400</w:t>
    </w:r>
  </w:p>
  <w:p w:rsidR="00AA5C5D" w:rsidRDefault="00AA5C5D" w:rsidP="00AF2B4E">
    <w:pPr>
      <w:pStyle w:val="Footer"/>
      <w:spacing w:after="0"/>
    </w:pPr>
    <w:r>
      <w:t>00520 Helsinki</w:t>
    </w:r>
    <w:r>
      <w:tab/>
      <w:t>www.</w:t>
    </w:r>
    <w:r w:rsidRPr="00D44C4D">
      <w:t>akava</w:t>
    </w:r>
    <w:r>
      <w:t>.fi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5D" w:rsidRDefault="00AA5C5D">
      <w:r>
        <w:separator/>
      </w:r>
    </w:p>
    <w:p w:rsidR="00AA5C5D" w:rsidRDefault="00AA5C5D"/>
  </w:footnote>
  <w:footnote w:type="continuationSeparator" w:id="0">
    <w:p w:rsidR="00AA5C5D" w:rsidRDefault="00AA5C5D">
      <w:r>
        <w:continuationSeparator/>
      </w:r>
    </w:p>
    <w:p w:rsidR="00AA5C5D" w:rsidRDefault="00AA5C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D" w:rsidRPr="0068616D" w:rsidRDefault="00AA5C5D" w:rsidP="00960E87">
    <w:pPr>
      <w:pStyle w:val="Header"/>
    </w:pPr>
    <w:r w:rsidRPr="00960E87">
      <w:rPr>
        <w:b/>
      </w:rPr>
      <w:t>Akava ry</w:t>
    </w:r>
    <w:r>
      <w:tab/>
    </w:r>
    <w:r>
      <w:rPr>
        <w:rStyle w:val="Lihavoi"/>
      </w:rPr>
      <w:t>Lausunto</w:t>
    </w:r>
    <w:r>
      <w:tab/>
    </w:r>
    <w:r>
      <w:tab/>
    </w:r>
    <w:fldSimple w:instr=" PAGE ">
      <w:r>
        <w:rPr>
          <w:noProof/>
        </w:rPr>
        <w:t>1</w:t>
      </w:r>
    </w:fldSimple>
    <w:r w:rsidRPr="00113B89">
      <w:t xml:space="preserve"> (</w:t>
    </w:r>
    <w:fldSimple w:instr=" NUMPAGES ">
      <w:r>
        <w:rPr>
          <w:noProof/>
        </w:rPr>
        <w:t>4</w:t>
      </w:r>
    </w:fldSimple>
    <w:r w:rsidRPr="00113B89">
      <w:t>)</w:t>
    </w:r>
  </w:p>
  <w:p w:rsidR="00AA5C5D" w:rsidRPr="0037527F" w:rsidRDefault="00AA5C5D" w:rsidP="00960E87">
    <w:pPr>
      <w:pStyle w:val="Header"/>
    </w:pPr>
  </w:p>
  <w:p w:rsidR="00AA5C5D" w:rsidRDefault="00AA5C5D" w:rsidP="005A0043">
    <w:pPr>
      <w:pStyle w:val="Header"/>
    </w:pPr>
    <w:r>
      <w:tab/>
    </w:r>
    <w:r>
      <w:tab/>
      <w:t>Dnro 065/62/2013</w:t>
    </w:r>
  </w:p>
  <w:p w:rsidR="00AA5C5D" w:rsidRDefault="00AA5C5D" w:rsidP="00960E87">
    <w:pPr>
      <w:pStyle w:val="Header"/>
    </w:pPr>
    <w:r>
      <w:rPr>
        <w:rStyle w:val="HeaderChar"/>
      </w:rPr>
      <w:t>Maria Löfgren/hk</w:t>
    </w:r>
    <w:r>
      <w:tab/>
      <w:t>17.6.2013</w:t>
    </w:r>
  </w:p>
  <w:p w:rsidR="00AA5C5D" w:rsidRDefault="00AA5C5D" w:rsidP="00960E87">
    <w:pPr>
      <w:pStyle w:val="Header"/>
    </w:pPr>
  </w:p>
  <w:p w:rsidR="00AA5C5D" w:rsidRDefault="00AA5C5D" w:rsidP="00960E87">
    <w:pPr>
      <w:pStyle w:val="Header"/>
    </w:pPr>
  </w:p>
  <w:p w:rsidR="00AA5C5D" w:rsidRDefault="00AA5C5D" w:rsidP="00960E8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562.8pt;margin-top:69.95pt;width:4.05pt;height:686.0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b9KwIAAEkEAAAOAAAAZHJzL2Uyb0RvYy54bWysVMGO2jAQvVfqP1i+Q0g2sBARVqsE2sN2&#10;i7TbDzC2Q6w6tmUbAqr67x07LC3tparKwdiemTdvZp6zfDh1Eh25dUKrEqfjCUZcUc2E2pf4y+tm&#10;NMfIeaIYkVrxEp+5ww+r9++WvSl4plstGbcIQJQrelPi1ntTJImjLe+IG2vDFRgbbTvi4Wj3CbOk&#10;B/ROJtlkMkt6bZmxmnLn4LYejHgV8ZuGU/+5aRz3SJYYuPm42rjuwpqslqTYW2JaQS80yD+w6IhQ&#10;kPQKVRNP0MGKP6A6Qa12uvFjqrtEN42gPNYA1aST36p5aYnhsRZojjPXNrn/B0ufj1uLBCtxhpEi&#10;HYzo8eB1zIyy0J7euAK8KrW1oUB6Ui/mSdOvDildtUTteXR+PRuITUNEchMSDs5Akl3/STPwIYAf&#10;e3VqbIcaKczHEBjAoR/oFIdzvg6HnzyicDlN87spRhQs8/s0m8Mh5CJFgAnBxjr/gesOhU2JnbdE&#10;7FtfaaVABtoOKcjxyfkh8C0gBCu9EVLCPSmkQn2JF9NsGjk5LQULxmBzdr+rpEVHEvQUfxcWN25W&#10;HxSLYC0nbH3ZeyLksAfWUgU8KA7oXHaDYL4tJov1fD3PR3k2W4/ySV2PHjdVPppt0vtpfVdXVZ1+&#10;D9TSvGgFY1wFdm/iTfO/E8flGQ2yu8r32obkFj02Gsi+/UfScc5htINIdpqdtza0Nowc9BqdL28r&#10;PIhfz9Hr5xdg9QMAAP//AwBQSwMEFAAGAAgAAAAhAA/LMGLhAAAADgEAAA8AAABkcnMvZG93bnJl&#10;di54bWxMj81OwzAQhO9IvIO1SNyo80PTNsSpEBKIA4pEoXc32SaBeB1iN0nfnu0JbjPaT7Mz2XY2&#10;nRhxcK0lBeEiAIFU2qqlWsHnx/PdGoTzmirdWUIFZ3Swza+vMp1WdqJ3HHe+FhxCLtUKGu/7VEpX&#10;Nmi0W9geiW9HOxjt2Q61rAY9cbjpZBQEiTS6Jf7Q6B6fGiy/dyej4IdW5/29HNdfReGTl9e3mrCY&#10;lLq9mR8fQHic/R8Ml/pcHXLudLAnqpzo2IfRMmGWVbzZgLggYRyvQBxYLcMoAJln8v+M/BcAAP//&#10;AwBQSwECLQAUAAYACAAAACEAtoM4kv4AAADhAQAAEwAAAAAAAAAAAAAAAAAAAAAAW0NvbnRlbnRf&#10;VHlwZXNdLnhtbFBLAQItABQABgAIAAAAIQA4/SH/1gAAAJQBAAALAAAAAAAAAAAAAAAAAC8BAABf&#10;cmVscy8ucmVsc1BLAQItABQABgAIAAAAIQBQEKb9KwIAAEkEAAAOAAAAAAAAAAAAAAAAAC4CAABk&#10;cnMvZTJvRG9jLnhtbFBLAQItABQABgAIAAAAIQAPyzBi4QAAAA4BAAAPAAAAAAAAAAAAAAAAAIUE&#10;AABkcnMvZG93bnJldi54bWxQSwUGAAAAAAQABADzAAAAkw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5D" w:rsidRDefault="00AA5C5D" w:rsidP="00960E87">
    <w:pPr>
      <w:pStyle w:val="Header"/>
    </w:pPr>
  </w:p>
  <w:p w:rsidR="00AA5C5D" w:rsidRDefault="00AA5C5D" w:rsidP="00960E87">
    <w:pPr>
      <w:pStyle w:val="Header"/>
    </w:pPr>
  </w:p>
  <w:p w:rsidR="00AA5C5D" w:rsidRDefault="00AA5C5D" w:rsidP="00960E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cs="Times New Roman" w:hint="default"/>
      </w:rPr>
    </w:lvl>
  </w:abstractNum>
  <w:abstractNum w:abstractNumId="4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7C25A0"/>
    <w:lvl w:ilvl="0">
      <w:start w:val="1"/>
      <w:numFmt w:val="decimal"/>
      <w:lvlText w:val="%1"/>
      <w:lvlJc w:val="left"/>
      <w:pPr>
        <w:ind w:left="2968" w:hanging="360"/>
      </w:pPr>
      <w:rPr>
        <w:rFonts w:cs="Times New Roman" w:hint="default"/>
      </w:rPr>
    </w:lvl>
  </w:abstractNum>
  <w:abstractNum w:abstractNumId="9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>
    <w:nsid w:val="0BE205DA"/>
    <w:multiLevelType w:val="hybridMultilevel"/>
    <w:tmpl w:val="57F83D7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>
    <w:nsid w:val="106945B1"/>
    <w:multiLevelType w:val="multilevel"/>
    <w:tmpl w:val="B268CF6E"/>
    <w:numStyleLink w:val="Monitasoinennumerointi"/>
  </w:abstractNum>
  <w:abstractNum w:abstractNumId="13">
    <w:nsid w:val="13F25C66"/>
    <w:multiLevelType w:val="multilevel"/>
    <w:tmpl w:val="B268CF6E"/>
    <w:numStyleLink w:val="Monitasoinennumerointi"/>
  </w:abstractNum>
  <w:abstractNum w:abstractNumId="14">
    <w:nsid w:val="1BE976F0"/>
    <w:multiLevelType w:val="multilevel"/>
    <w:tmpl w:val="B268CF6E"/>
    <w:numStyleLink w:val="Monitasoinennumerointi"/>
  </w:abstractNum>
  <w:abstractNum w:abstractNumId="15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cs="Times New Roman" w:hint="default"/>
      </w:rPr>
    </w:lvl>
  </w:abstractNum>
  <w:abstractNum w:abstractNumId="17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548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764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  <w:rPr>
        <w:rFonts w:cs="Times New Roman"/>
      </w:rPr>
    </w:lvl>
  </w:abstractNum>
  <w:abstractNum w:abstractNumId="18">
    <w:nsid w:val="4B5D653F"/>
    <w:multiLevelType w:val="hybridMultilevel"/>
    <w:tmpl w:val="012AF18A"/>
    <w:lvl w:ilvl="0" w:tplc="A3B49B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107D9"/>
    <w:multiLevelType w:val="multilevel"/>
    <w:tmpl w:val="B268CF6E"/>
    <w:numStyleLink w:val="Monitasoinennumerointi"/>
  </w:abstractNum>
  <w:abstractNum w:abstractNumId="21">
    <w:nsid w:val="5A3F75D5"/>
    <w:multiLevelType w:val="multilevel"/>
    <w:tmpl w:val="B268CF6E"/>
    <w:numStyleLink w:val="Monitasoinennumerointi"/>
  </w:abstractNum>
  <w:abstractNum w:abstractNumId="22">
    <w:nsid w:val="5AE3068F"/>
    <w:multiLevelType w:val="multilevel"/>
    <w:tmpl w:val="B268CF6E"/>
    <w:styleLink w:val="Monitasoinennumerointi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130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cs="Times New Roman" w:hint="default"/>
      </w:rPr>
    </w:lvl>
  </w:abstractNum>
  <w:abstractNum w:abstractNumId="23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cs="Times New Roman" w:hint="default"/>
      </w:rPr>
    </w:lvl>
  </w:abstractNum>
  <w:abstractNum w:abstractNumId="25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0212C"/>
    <w:multiLevelType w:val="hybridMultilevel"/>
    <w:tmpl w:val="C4FA4A46"/>
    <w:lvl w:ilvl="0" w:tplc="E9946308">
      <w:start w:val="1"/>
      <w:numFmt w:val="bullet"/>
      <w:lvlText w:val="–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7">
    <w:nsid w:val="75D12B46"/>
    <w:multiLevelType w:val="multilevel"/>
    <w:tmpl w:val="B268CF6E"/>
    <w:numStyleLink w:val="Monitasoinennumerointi"/>
  </w:abstractNum>
  <w:abstractNum w:abstractNumId="28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  <w:rPr>
        <w:rFonts w:cs="Times New Roman"/>
      </w:rPr>
    </w:lvl>
  </w:abstractNum>
  <w:abstractNum w:abstractNumId="30">
    <w:nsid w:val="7E0F4FE0"/>
    <w:multiLevelType w:val="hybridMultilevel"/>
    <w:tmpl w:val="96C23228"/>
    <w:lvl w:ilvl="0" w:tplc="34C4A3DC">
      <w:start w:val="1"/>
      <w:numFmt w:val="decimal"/>
      <w:lvlText w:val="%1"/>
      <w:lvlJc w:val="left"/>
      <w:pPr>
        <w:ind w:left="2968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512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728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5"/>
  </w:num>
  <w:num w:numId="15">
    <w:abstractNumId w:val="15"/>
  </w:num>
  <w:num w:numId="16">
    <w:abstractNumId w:val="23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29"/>
  </w:num>
  <w:num w:numId="20">
    <w:abstractNumId w:val="24"/>
  </w:num>
  <w:num w:numId="21">
    <w:abstractNumId w:val="16"/>
  </w:num>
  <w:num w:numId="22">
    <w:abstractNumId w:val="28"/>
  </w:num>
  <w:num w:numId="23">
    <w:abstractNumId w:val="8"/>
  </w:num>
  <w:num w:numId="24">
    <w:abstractNumId w:val="10"/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26"/>
  </w:num>
  <w:num w:numId="30">
    <w:abstractNumId w:val="30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27"/>
  </w:num>
  <w:num w:numId="33">
    <w:abstractNumId w:val="22"/>
  </w:num>
  <w:num w:numId="34">
    <w:abstractNumId w:val="21"/>
  </w:num>
  <w:num w:numId="35">
    <w:abstractNumId w:val="12"/>
  </w:num>
  <w:num w:numId="36">
    <w:abstractNumId w:val="13"/>
  </w:num>
  <w:num w:numId="37">
    <w:abstractNumId w:val="20"/>
  </w:num>
  <w:num w:numId="38">
    <w:abstractNumId w:val="14"/>
  </w:num>
  <w:num w:numId="39">
    <w:abstractNumId w:val="18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ttachedTemplate r:id="rId1"/>
  <w:stylePaneFormatFilter w:val="D004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D84"/>
    <w:rsid w:val="0000309A"/>
    <w:rsid w:val="00003324"/>
    <w:rsid w:val="00010D14"/>
    <w:rsid w:val="00023FE5"/>
    <w:rsid w:val="000241B5"/>
    <w:rsid w:val="0002458E"/>
    <w:rsid w:val="000301BD"/>
    <w:rsid w:val="00030691"/>
    <w:rsid w:val="0003623C"/>
    <w:rsid w:val="0003696A"/>
    <w:rsid w:val="00037C22"/>
    <w:rsid w:val="00046089"/>
    <w:rsid w:val="00047AA4"/>
    <w:rsid w:val="00047AA7"/>
    <w:rsid w:val="00052B9B"/>
    <w:rsid w:val="00053EAD"/>
    <w:rsid w:val="000562AC"/>
    <w:rsid w:val="00062427"/>
    <w:rsid w:val="00065137"/>
    <w:rsid w:val="00073526"/>
    <w:rsid w:val="00073C22"/>
    <w:rsid w:val="00076A61"/>
    <w:rsid w:val="00080804"/>
    <w:rsid w:val="00094C0C"/>
    <w:rsid w:val="00097073"/>
    <w:rsid w:val="000A06FD"/>
    <w:rsid w:val="000A6170"/>
    <w:rsid w:val="000C3004"/>
    <w:rsid w:val="000C3D01"/>
    <w:rsid w:val="000C7B64"/>
    <w:rsid w:val="000D1D4D"/>
    <w:rsid w:val="000D216F"/>
    <w:rsid w:val="000D44DE"/>
    <w:rsid w:val="000D7161"/>
    <w:rsid w:val="000E2A6F"/>
    <w:rsid w:val="000E4C4B"/>
    <w:rsid w:val="000E51D6"/>
    <w:rsid w:val="000E5BCB"/>
    <w:rsid w:val="000F7642"/>
    <w:rsid w:val="00101750"/>
    <w:rsid w:val="0010517E"/>
    <w:rsid w:val="00106D84"/>
    <w:rsid w:val="00107C58"/>
    <w:rsid w:val="00111400"/>
    <w:rsid w:val="00113B89"/>
    <w:rsid w:val="00123C31"/>
    <w:rsid w:val="00123ED3"/>
    <w:rsid w:val="001245CE"/>
    <w:rsid w:val="00125CBF"/>
    <w:rsid w:val="001337AF"/>
    <w:rsid w:val="00146348"/>
    <w:rsid w:val="00152B49"/>
    <w:rsid w:val="001560BE"/>
    <w:rsid w:val="001567D8"/>
    <w:rsid w:val="001571F9"/>
    <w:rsid w:val="00162858"/>
    <w:rsid w:val="0017318C"/>
    <w:rsid w:val="00180280"/>
    <w:rsid w:val="00183A8D"/>
    <w:rsid w:val="00184429"/>
    <w:rsid w:val="001853D9"/>
    <w:rsid w:val="00193CA7"/>
    <w:rsid w:val="001A54F6"/>
    <w:rsid w:val="001A7F40"/>
    <w:rsid w:val="001D623D"/>
    <w:rsid w:val="001D7793"/>
    <w:rsid w:val="001E13F6"/>
    <w:rsid w:val="001E2FB9"/>
    <w:rsid w:val="001E554B"/>
    <w:rsid w:val="001E6265"/>
    <w:rsid w:val="001F2C96"/>
    <w:rsid w:val="001F64EC"/>
    <w:rsid w:val="001F709D"/>
    <w:rsid w:val="00207222"/>
    <w:rsid w:val="00212E05"/>
    <w:rsid w:val="00220BC5"/>
    <w:rsid w:val="00227CA3"/>
    <w:rsid w:val="002336D7"/>
    <w:rsid w:val="00242C10"/>
    <w:rsid w:val="0024311E"/>
    <w:rsid w:val="00244051"/>
    <w:rsid w:val="00245989"/>
    <w:rsid w:val="00251A7E"/>
    <w:rsid w:val="002679AA"/>
    <w:rsid w:val="002714C5"/>
    <w:rsid w:val="00274FC1"/>
    <w:rsid w:val="00275273"/>
    <w:rsid w:val="00286EF0"/>
    <w:rsid w:val="002908CA"/>
    <w:rsid w:val="0029173A"/>
    <w:rsid w:val="002953BA"/>
    <w:rsid w:val="002A1C8F"/>
    <w:rsid w:val="002A6A82"/>
    <w:rsid w:val="002B1A6B"/>
    <w:rsid w:val="002B4750"/>
    <w:rsid w:val="002B6071"/>
    <w:rsid w:val="002B682B"/>
    <w:rsid w:val="002C76A0"/>
    <w:rsid w:val="002E0BD4"/>
    <w:rsid w:val="002E1E7D"/>
    <w:rsid w:val="002E2FB3"/>
    <w:rsid w:val="002E62BB"/>
    <w:rsid w:val="002F427C"/>
    <w:rsid w:val="00304790"/>
    <w:rsid w:val="00305E19"/>
    <w:rsid w:val="003067F1"/>
    <w:rsid w:val="0030712E"/>
    <w:rsid w:val="00313C0A"/>
    <w:rsid w:val="00320274"/>
    <w:rsid w:val="00322958"/>
    <w:rsid w:val="00330CAA"/>
    <w:rsid w:val="0034390F"/>
    <w:rsid w:val="003441C9"/>
    <w:rsid w:val="003449C5"/>
    <w:rsid w:val="0034652F"/>
    <w:rsid w:val="003571A6"/>
    <w:rsid w:val="0037527F"/>
    <w:rsid w:val="003771C1"/>
    <w:rsid w:val="00386369"/>
    <w:rsid w:val="00392A4D"/>
    <w:rsid w:val="003A1809"/>
    <w:rsid w:val="003A23E8"/>
    <w:rsid w:val="003A4A49"/>
    <w:rsid w:val="003B0155"/>
    <w:rsid w:val="003B0C92"/>
    <w:rsid w:val="003B226B"/>
    <w:rsid w:val="003B7984"/>
    <w:rsid w:val="003D5DB4"/>
    <w:rsid w:val="003F09BE"/>
    <w:rsid w:val="003F0C3D"/>
    <w:rsid w:val="003F5B79"/>
    <w:rsid w:val="0040275C"/>
    <w:rsid w:val="00406AA2"/>
    <w:rsid w:val="00410083"/>
    <w:rsid w:val="0041242C"/>
    <w:rsid w:val="0042535E"/>
    <w:rsid w:val="0043005D"/>
    <w:rsid w:val="0043442F"/>
    <w:rsid w:val="0043473B"/>
    <w:rsid w:val="00434B3D"/>
    <w:rsid w:val="00437F90"/>
    <w:rsid w:val="004404E0"/>
    <w:rsid w:val="00440DA5"/>
    <w:rsid w:val="004437E3"/>
    <w:rsid w:val="00454DA7"/>
    <w:rsid w:val="004600F5"/>
    <w:rsid w:val="00466D20"/>
    <w:rsid w:val="004736CC"/>
    <w:rsid w:val="004747FA"/>
    <w:rsid w:val="00474C1C"/>
    <w:rsid w:val="0047501E"/>
    <w:rsid w:val="00477271"/>
    <w:rsid w:val="00482BAD"/>
    <w:rsid w:val="00486B11"/>
    <w:rsid w:val="004921DA"/>
    <w:rsid w:val="004A1A51"/>
    <w:rsid w:val="004A210A"/>
    <w:rsid w:val="004A232C"/>
    <w:rsid w:val="004B3786"/>
    <w:rsid w:val="004B3A1D"/>
    <w:rsid w:val="004C447B"/>
    <w:rsid w:val="004C5A29"/>
    <w:rsid w:val="004D0E77"/>
    <w:rsid w:val="004D6904"/>
    <w:rsid w:val="004E250A"/>
    <w:rsid w:val="004E2830"/>
    <w:rsid w:val="004E3C23"/>
    <w:rsid w:val="004F1FEF"/>
    <w:rsid w:val="004F3D18"/>
    <w:rsid w:val="00504BCE"/>
    <w:rsid w:val="00507500"/>
    <w:rsid w:val="00514511"/>
    <w:rsid w:val="00515761"/>
    <w:rsid w:val="00523B5F"/>
    <w:rsid w:val="00527965"/>
    <w:rsid w:val="005365C3"/>
    <w:rsid w:val="005367DE"/>
    <w:rsid w:val="00536E30"/>
    <w:rsid w:val="005401CA"/>
    <w:rsid w:val="00554D69"/>
    <w:rsid w:val="00556B3E"/>
    <w:rsid w:val="00556DB3"/>
    <w:rsid w:val="00562DCB"/>
    <w:rsid w:val="00564AE0"/>
    <w:rsid w:val="00565594"/>
    <w:rsid w:val="00565B59"/>
    <w:rsid w:val="00573C08"/>
    <w:rsid w:val="00574AAA"/>
    <w:rsid w:val="00575756"/>
    <w:rsid w:val="00585DD3"/>
    <w:rsid w:val="00586359"/>
    <w:rsid w:val="005A0043"/>
    <w:rsid w:val="005B1AA4"/>
    <w:rsid w:val="005C0B59"/>
    <w:rsid w:val="005D03AC"/>
    <w:rsid w:val="005D0A68"/>
    <w:rsid w:val="005D4024"/>
    <w:rsid w:val="005D570C"/>
    <w:rsid w:val="005E0641"/>
    <w:rsid w:val="005E3DB2"/>
    <w:rsid w:val="005E62F7"/>
    <w:rsid w:val="005E6412"/>
    <w:rsid w:val="005F4122"/>
    <w:rsid w:val="00600209"/>
    <w:rsid w:val="006031F1"/>
    <w:rsid w:val="00604A08"/>
    <w:rsid w:val="006079F3"/>
    <w:rsid w:val="0061252D"/>
    <w:rsid w:val="0061261D"/>
    <w:rsid w:val="00614595"/>
    <w:rsid w:val="006208E8"/>
    <w:rsid w:val="006210A6"/>
    <w:rsid w:val="0062146D"/>
    <w:rsid w:val="0063191A"/>
    <w:rsid w:val="00637905"/>
    <w:rsid w:val="00641955"/>
    <w:rsid w:val="00653A8C"/>
    <w:rsid w:val="00681B56"/>
    <w:rsid w:val="00683106"/>
    <w:rsid w:val="00683740"/>
    <w:rsid w:val="00683F74"/>
    <w:rsid w:val="0068616D"/>
    <w:rsid w:val="00692A2D"/>
    <w:rsid w:val="00695683"/>
    <w:rsid w:val="006A1899"/>
    <w:rsid w:val="006A2AAD"/>
    <w:rsid w:val="006A5534"/>
    <w:rsid w:val="006B1FF3"/>
    <w:rsid w:val="006B48F7"/>
    <w:rsid w:val="006C35D3"/>
    <w:rsid w:val="006C7CEB"/>
    <w:rsid w:val="006D033C"/>
    <w:rsid w:val="006D6DAE"/>
    <w:rsid w:val="006E3998"/>
    <w:rsid w:val="006F2CC9"/>
    <w:rsid w:val="006F3406"/>
    <w:rsid w:val="00703798"/>
    <w:rsid w:val="0072013A"/>
    <w:rsid w:val="00732769"/>
    <w:rsid w:val="007438EB"/>
    <w:rsid w:val="00744092"/>
    <w:rsid w:val="00746C91"/>
    <w:rsid w:val="007508B6"/>
    <w:rsid w:val="00753F31"/>
    <w:rsid w:val="007567EA"/>
    <w:rsid w:val="00757672"/>
    <w:rsid w:val="00760E8F"/>
    <w:rsid w:val="00775F89"/>
    <w:rsid w:val="007762FA"/>
    <w:rsid w:val="00776E19"/>
    <w:rsid w:val="007777B1"/>
    <w:rsid w:val="007849AC"/>
    <w:rsid w:val="00786003"/>
    <w:rsid w:val="0078602B"/>
    <w:rsid w:val="007918F4"/>
    <w:rsid w:val="00791AAA"/>
    <w:rsid w:val="0079464D"/>
    <w:rsid w:val="00794DBE"/>
    <w:rsid w:val="00797123"/>
    <w:rsid w:val="00797D99"/>
    <w:rsid w:val="007A3332"/>
    <w:rsid w:val="007A725D"/>
    <w:rsid w:val="007B03C5"/>
    <w:rsid w:val="007C1E15"/>
    <w:rsid w:val="007C2754"/>
    <w:rsid w:val="007C35E2"/>
    <w:rsid w:val="007C41E0"/>
    <w:rsid w:val="007C6873"/>
    <w:rsid w:val="007D5980"/>
    <w:rsid w:val="008055B4"/>
    <w:rsid w:val="0081254A"/>
    <w:rsid w:val="00813978"/>
    <w:rsid w:val="008160B3"/>
    <w:rsid w:val="00817BDA"/>
    <w:rsid w:val="00820A7A"/>
    <w:rsid w:val="0082171E"/>
    <w:rsid w:val="00821B06"/>
    <w:rsid w:val="00824A39"/>
    <w:rsid w:val="00827E1A"/>
    <w:rsid w:val="008315A7"/>
    <w:rsid w:val="00833F17"/>
    <w:rsid w:val="008369D0"/>
    <w:rsid w:val="008376DE"/>
    <w:rsid w:val="008405E8"/>
    <w:rsid w:val="00841FFC"/>
    <w:rsid w:val="0084220D"/>
    <w:rsid w:val="008431AC"/>
    <w:rsid w:val="00850C92"/>
    <w:rsid w:val="00862855"/>
    <w:rsid w:val="00876A03"/>
    <w:rsid w:val="00877BAD"/>
    <w:rsid w:val="0089533B"/>
    <w:rsid w:val="0089581C"/>
    <w:rsid w:val="008960FA"/>
    <w:rsid w:val="008A03DE"/>
    <w:rsid w:val="008A24B9"/>
    <w:rsid w:val="008B0DF5"/>
    <w:rsid w:val="008B120B"/>
    <w:rsid w:val="008B7227"/>
    <w:rsid w:val="008C1696"/>
    <w:rsid w:val="008C1A23"/>
    <w:rsid w:val="008C1FA1"/>
    <w:rsid w:val="008D157E"/>
    <w:rsid w:val="008D2B59"/>
    <w:rsid w:val="008D3022"/>
    <w:rsid w:val="008D36DE"/>
    <w:rsid w:val="008D404D"/>
    <w:rsid w:val="008E1996"/>
    <w:rsid w:val="008E26AF"/>
    <w:rsid w:val="008E6E6B"/>
    <w:rsid w:val="008F0FD5"/>
    <w:rsid w:val="008F3670"/>
    <w:rsid w:val="008F39F1"/>
    <w:rsid w:val="00900A90"/>
    <w:rsid w:val="009048D5"/>
    <w:rsid w:val="00905E9C"/>
    <w:rsid w:val="00914EC7"/>
    <w:rsid w:val="00916E3B"/>
    <w:rsid w:val="00917A12"/>
    <w:rsid w:val="0092179E"/>
    <w:rsid w:val="00922BE7"/>
    <w:rsid w:val="009313C4"/>
    <w:rsid w:val="009340A4"/>
    <w:rsid w:val="0094352F"/>
    <w:rsid w:val="009507BD"/>
    <w:rsid w:val="0095231E"/>
    <w:rsid w:val="009533AA"/>
    <w:rsid w:val="0095597E"/>
    <w:rsid w:val="00957906"/>
    <w:rsid w:val="00960E87"/>
    <w:rsid w:val="00961EBF"/>
    <w:rsid w:val="00962960"/>
    <w:rsid w:val="00964883"/>
    <w:rsid w:val="009753C9"/>
    <w:rsid w:val="00975C91"/>
    <w:rsid w:val="00981229"/>
    <w:rsid w:val="0098325C"/>
    <w:rsid w:val="0098366B"/>
    <w:rsid w:val="00983693"/>
    <w:rsid w:val="009856FA"/>
    <w:rsid w:val="0098630E"/>
    <w:rsid w:val="00986D4B"/>
    <w:rsid w:val="0099145C"/>
    <w:rsid w:val="00991822"/>
    <w:rsid w:val="00992BA2"/>
    <w:rsid w:val="00993EAE"/>
    <w:rsid w:val="00994A5E"/>
    <w:rsid w:val="009A35BF"/>
    <w:rsid w:val="009A75F8"/>
    <w:rsid w:val="009B0091"/>
    <w:rsid w:val="009B649F"/>
    <w:rsid w:val="009C031F"/>
    <w:rsid w:val="009C0840"/>
    <w:rsid w:val="009C0A85"/>
    <w:rsid w:val="009C10E0"/>
    <w:rsid w:val="009C1A52"/>
    <w:rsid w:val="009D5E18"/>
    <w:rsid w:val="009D64A7"/>
    <w:rsid w:val="009E0FAA"/>
    <w:rsid w:val="009E2526"/>
    <w:rsid w:val="009F09BB"/>
    <w:rsid w:val="009F4C50"/>
    <w:rsid w:val="00A035ED"/>
    <w:rsid w:val="00A1168B"/>
    <w:rsid w:val="00A12C81"/>
    <w:rsid w:val="00A13224"/>
    <w:rsid w:val="00A137CC"/>
    <w:rsid w:val="00A14450"/>
    <w:rsid w:val="00A226EE"/>
    <w:rsid w:val="00A270A2"/>
    <w:rsid w:val="00A33D26"/>
    <w:rsid w:val="00A37385"/>
    <w:rsid w:val="00A451E5"/>
    <w:rsid w:val="00A53B00"/>
    <w:rsid w:val="00A55F65"/>
    <w:rsid w:val="00A6071F"/>
    <w:rsid w:val="00A62CCF"/>
    <w:rsid w:val="00A71820"/>
    <w:rsid w:val="00A76BCF"/>
    <w:rsid w:val="00A804DF"/>
    <w:rsid w:val="00A85E68"/>
    <w:rsid w:val="00A9089A"/>
    <w:rsid w:val="00A90DE5"/>
    <w:rsid w:val="00A92D8D"/>
    <w:rsid w:val="00A949AE"/>
    <w:rsid w:val="00A96538"/>
    <w:rsid w:val="00AA5C5D"/>
    <w:rsid w:val="00AA5EDE"/>
    <w:rsid w:val="00AA6678"/>
    <w:rsid w:val="00AA6EEB"/>
    <w:rsid w:val="00AB317A"/>
    <w:rsid w:val="00AB32F6"/>
    <w:rsid w:val="00AC08D3"/>
    <w:rsid w:val="00AE0187"/>
    <w:rsid w:val="00AE217C"/>
    <w:rsid w:val="00AE2F27"/>
    <w:rsid w:val="00AF1BA0"/>
    <w:rsid w:val="00AF2B4E"/>
    <w:rsid w:val="00AF74B5"/>
    <w:rsid w:val="00B00078"/>
    <w:rsid w:val="00B00717"/>
    <w:rsid w:val="00B055EF"/>
    <w:rsid w:val="00B1153E"/>
    <w:rsid w:val="00B25DEA"/>
    <w:rsid w:val="00B27081"/>
    <w:rsid w:val="00B31853"/>
    <w:rsid w:val="00B373BA"/>
    <w:rsid w:val="00B4029E"/>
    <w:rsid w:val="00B46CAE"/>
    <w:rsid w:val="00B57C44"/>
    <w:rsid w:val="00B61C75"/>
    <w:rsid w:val="00B63981"/>
    <w:rsid w:val="00B71A7A"/>
    <w:rsid w:val="00B7342B"/>
    <w:rsid w:val="00B75B08"/>
    <w:rsid w:val="00B75C4E"/>
    <w:rsid w:val="00B769C7"/>
    <w:rsid w:val="00B771BD"/>
    <w:rsid w:val="00B814E0"/>
    <w:rsid w:val="00B81DDA"/>
    <w:rsid w:val="00B828CF"/>
    <w:rsid w:val="00B8643E"/>
    <w:rsid w:val="00B87CFF"/>
    <w:rsid w:val="00B90FED"/>
    <w:rsid w:val="00B93686"/>
    <w:rsid w:val="00B950BD"/>
    <w:rsid w:val="00B96946"/>
    <w:rsid w:val="00BA0927"/>
    <w:rsid w:val="00BA5BD1"/>
    <w:rsid w:val="00BA689F"/>
    <w:rsid w:val="00BB2153"/>
    <w:rsid w:val="00BC05F7"/>
    <w:rsid w:val="00BC191D"/>
    <w:rsid w:val="00BC1AE4"/>
    <w:rsid w:val="00BD35D1"/>
    <w:rsid w:val="00BE4121"/>
    <w:rsid w:val="00BE5861"/>
    <w:rsid w:val="00BF47C3"/>
    <w:rsid w:val="00BF5AC7"/>
    <w:rsid w:val="00C1328B"/>
    <w:rsid w:val="00C13709"/>
    <w:rsid w:val="00C15655"/>
    <w:rsid w:val="00C23241"/>
    <w:rsid w:val="00C26840"/>
    <w:rsid w:val="00C30293"/>
    <w:rsid w:val="00C32030"/>
    <w:rsid w:val="00C42F2E"/>
    <w:rsid w:val="00C44428"/>
    <w:rsid w:val="00C45E6A"/>
    <w:rsid w:val="00C47F14"/>
    <w:rsid w:val="00C51D8A"/>
    <w:rsid w:val="00C53931"/>
    <w:rsid w:val="00C55E7C"/>
    <w:rsid w:val="00C672D9"/>
    <w:rsid w:val="00C770FC"/>
    <w:rsid w:val="00C82453"/>
    <w:rsid w:val="00C83087"/>
    <w:rsid w:val="00C84357"/>
    <w:rsid w:val="00C87535"/>
    <w:rsid w:val="00C91DB2"/>
    <w:rsid w:val="00C96B4F"/>
    <w:rsid w:val="00CA645B"/>
    <w:rsid w:val="00CB065C"/>
    <w:rsid w:val="00CB4DD4"/>
    <w:rsid w:val="00CB5DF9"/>
    <w:rsid w:val="00CB62E2"/>
    <w:rsid w:val="00CC3289"/>
    <w:rsid w:val="00CC398A"/>
    <w:rsid w:val="00CD5CBB"/>
    <w:rsid w:val="00CE2740"/>
    <w:rsid w:val="00CE4041"/>
    <w:rsid w:val="00CF3B76"/>
    <w:rsid w:val="00CF7982"/>
    <w:rsid w:val="00D04D2F"/>
    <w:rsid w:val="00D04D49"/>
    <w:rsid w:val="00D17A4E"/>
    <w:rsid w:val="00D33E6E"/>
    <w:rsid w:val="00D35483"/>
    <w:rsid w:val="00D37AC1"/>
    <w:rsid w:val="00D44639"/>
    <w:rsid w:val="00D44C4D"/>
    <w:rsid w:val="00D50C36"/>
    <w:rsid w:val="00D5405A"/>
    <w:rsid w:val="00D56970"/>
    <w:rsid w:val="00D61B4A"/>
    <w:rsid w:val="00D80308"/>
    <w:rsid w:val="00D813CB"/>
    <w:rsid w:val="00D8593A"/>
    <w:rsid w:val="00D87B5C"/>
    <w:rsid w:val="00D91556"/>
    <w:rsid w:val="00D9330E"/>
    <w:rsid w:val="00DA19CA"/>
    <w:rsid w:val="00DB2086"/>
    <w:rsid w:val="00DC304C"/>
    <w:rsid w:val="00DC64F5"/>
    <w:rsid w:val="00DE2CAA"/>
    <w:rsid w:val="00DE3D2D"/>
    <w:rsid w:val="00DF0636"/>
    <w:rsid w:val="00DF0854"/>
    <w:rsid w:val="00DF0A50"/>
    <w:rsid w:val="00DF63A5"/>
    <w:rsid w:val="00E23062"/>
    <w:rsid w:val="00E3439B"/>
    <w:rsid w:val="00E44202"/>
    <w:rsid w:val="00E44512"/>
    <w:rsid w:val="00E44B15"/>
    <w:rsid w:val="00E52F8E"/>
    <w:rsid w:val="00E53435"/>
    <w:rsid w:val="00E54EA7"/>
    <w:rsid w:val="00E56E48"/>
    <w:rsid w:val="00E67007"/>
    <w:rsid w:val="00E90AC2"/>
    <w:rsid w:val="00E9112F"/>
    <w:rsid w:val="00E9115B"/>
    <w:rsid w:val="00EA091B"/>
    <w:rsid w:val="00EB31DC"/>
    <w:rsid w:val="00EB33C1"/>
    <w:rsid w:val="00EB6977"/>
    <w:rsid w:val="00EB74D3"/>
    <w:rsid w:val="00EC28DA"/>
    <w:rsid w:val="00EC5EC0"/>
    <w:rsid w:val="00EC6DA0"/>
    <w:rsid w:val="00ED05BB"/>
    <w:rsid w:val="00ED5B9C"/>
    <w:rsid w:val="00EE0472"/>
    <w:rsid w:val="00EE6CE3"/>
    <w:rsid w:val="00EF13DE"/>
    <w:rsid w:val="00F01584"/>
    <w:rsid w:val="00F027FF"/>
    <w:rsid w:val="00F06F6A"/>
    <w:rsid w:val="00F11FEF"/>
    <w:rsid w:val="00F12556"/>
    <w:rsid w:val="00F13E71"/>
    <w:rsid w:val="00F161EB"/>
    <w:rsid w:val="00F231D9"/>
    <w:rsid w:val="00F26312"/>
    <w:rsid w:val="00F273B0"/>
    <w:rsid w:val="00F310DC"/>
    <w:rsid w:val="00F3769B"/>
    <w:rsid w:val="00F441A0"/>
    <w:rsid w:val="00F44783"/>
    <w:rsid w:val="00F47EE9"/>
    <w:rsid w:val="00F55C65"/>
    <w:rsid w:val="00F5732E"/>
    <w:rsid w:val="00F61673"/>
    <w:rsid w:val="00F7385F"/>
    <w:rsid w:val="00F770E1"/>
    <w:rsid w:val="00F80CE4"/>
    <w:rsid w:val="00F819C0"/>
    <w:rsid w:val="00F81CC5"/>
    <w:rsid w:val="00F85A88"/>
    <w:rsid w:val="00F865D2"/>
    <w:rsid w:val="00F87AED"/>
    <w:rsid w:val="00F94260"/>
    <w:rsid w:val="00F94D0F"/>
    <w:rsid w:val="00F971F8"/>
    <w:rsid w:val="00FA0892"/>
    <w:rsid w:val="00FA191A"/>
    <w:rsid w:val="00FA2E74"/>
    <w:rsid w:val="00FB7EA5"/>
    <w:rsid w:val="00FC10E5"/>
    <w:rsid w:val="00FC5004"/>
    <w:rsid w:val="00FD2626"/>
    <w:rsid w:val="00FE160F"/>
    <w:rsid w:val="00FE2EBF"/>
    <w:rsid w:val="00FE3C06"/>
    <w:rsid w:val="00FF17F1"/>
    <w:rsid w:val="00FF3A34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locked="1" w:semiHidden="0" w:uiPriority="0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44783"/>
  </w:style>
  <w:style w:type="paragraph" w:styleId="Heading1">
    <w:name w:val="heading 1"/>
    <w:basedOn w:val="Normal"/>
    <w:next w:val="BodyTextIndent"/>
    <w:link w:val="Heading1Char"/>
    <w:uiPriority w:val="99"/>
    <w:qFormat/>
    <w:rsid w:val="00D44639"/>
    <w:pPr>
      <w:keepNext/>
      <w:keepLines/>
      <w:numPr>
        <w:numId w:val="37"/>
      </w:numPr>
      <w:spacing w:after="240"/>
      <w:outlineLvl w:val="0"/>
    </w:pPr>
    <w:rPr>
      <w:rFonts w:eastAsia="Times New Roman" w:cs="Cambria"/>
      <w:bCs/>
      <w:szCs w:val="36"/>
    </w:rPr>
  </w:style>
  <w:style w:type="paragraph" w:styleId="Heading2">
    <w:name w:val="heading 2"/>
    <w:basedOn w:val="Normal"/>
    <w:next w:val="BodyTextIndent"/>
    <w:link w:val="Heading2Char"/>
    <w:uiPriority w:val="99"/>
    <w:qFormat/>
    <w:rsid w:val="00D44639"/>
    <w:pPr>
      <w:keepNext/>
      <w:keepLines/>
      <w:numPr>
        <w:ilvl w:val="1"/>
        <w:numId w:val="37"/>
      </w:numPr>
      <w:spacing w:after="240"/>
      <w:outlineLvl w:val="1"/>
    </w:pPr>
    <w:rPr>
      <w:szCs w:val="32"/>
    </w:rPr>
  </w:style>
  <w:style w:type="paragraph" w:styleId="Heading3">
    <w:name w:val="heading 3"/>
    <w:basedOn w:val="Normal"/>
    <w:next w:val="BodyTextIndent"/>
    <w:link w:val="Heading3Char"/>
    <w:uiPriority w:val="99"/>
    <w:qFormat/>
    <w:rsid w:val="00D44639"/>
    <w:pPr>
      <w:keepNext/>
      <w:keepLines/>
      <w:numPr>
        <w:ilvl w:val="2"/>
        <w:numId w:val="37"/>
      </w:numPr>
      <w:spacing w:after="240"/>
      <w:outlineLvl w:val="2"/>
    </w:pPr>
    <w:rPr>
      <w:szCs w:val="28"/>
    </w:rPr>
  </w:style>
  <w:style w:type="paragraph" w:styleId="Heading4">
    <w:name w:val="heading 4"/>
    <w:basedOn w:val="Heading3"/>
    <w:next w:val="BodyTextIndent"/>
    <w:link w:val="Heading4Char"/>
    <w:uiPriority w:val="99"/>
    <w:qFormat/>
    <w:rsid w:val="00D44639"/>
    <w:pPr>
      <w:numPr>
        <w:ilvl w:val="3"/>
      </w:numPr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047AA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047AA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047AA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rsid w:val="00047AA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47AA7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556B3E"/>
    <w:rPr>
      <w:rFonts w:ascii="Arial" w:eastAsia="Times New Roman" w:hAnsi="Arial" w:cs="Cambria"/>
      <w:bCs/>
      <w:sz w:val="36"/>
      <w:szCs w:val="36"/>
      <w:lang w:val="fi-FI" w:eastAsia="fi-FI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6B3E"/>
    <w:rPr>
      <w:rFonts w:ascii="Arial" w:hAnsi="Arial" w:cs="Times New Roman"/>
      <w:sz w:val="32"/>
      <w:szCs w:val="32"/>
      <w:lang w:val="fi-FI" w:eastAsia="fi-FI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6B3E"/>
    <w:rPr>
      <w:rFonts w:ascii="Arial" w:hAnsi="Arial" w:cs="Times New Roman"/>
      <w:sz w:val="28"/>
      <w:szCs w:val="28"/>
      <w:lang w:val="fi-FI" w:eastAsia="fi-FI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56B3E"/>
    <w:rPr>
      <w:rFonts w:ascii="Arial" w:hAnsi="Arial" w:cs="Times New Roman"/>
      <w:sz w:val="24"/>
      <w:szCs w:val="24"/>
      <w:lang w:val="fi-FI" w:eastAsia="fi-FI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41C9"/>
    <w:rPr>
      <w:rFonts w:ascii="Arial" w:hAnsi="Arial" w:cs="Cambria"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41C9"/>
    <w:rPr>
      <w:rFonts w:ascii="Arial" w:hAnsi="Arial" w:cs="Cambria"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41C9"/>
    <w:rPr>
      <w:rFonts w:ascii="Arial" w:hAnsi="Arial" w:cs="Cambria"/>
      <w:b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41C9"/>
    <w:rPr>
      <w:rFonts w:ascii="Arial" w:hAnsi="Arial" w:cs="Cambria"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41C9"/>
    <w:rPr>
      <w:rFonts w:ascii="Arial" w:hAnsi="Arial" w:cs="Cambria"/>
      <w:bCs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Quote">
    <w:name w:val="Quote"/>
    <w:basedOn w:val="Subtitle"/>
    <w:next w:val="Normal"/>
    <w:link w:val="QuoteChar"/>
    <w:uiPriority w:val="99"/>
    <w:qFormat/>
    <w:rsid w:val="00C42F2E"/>
  </w:style>
  <w:style w:type="character" w:customStyle="1" w:styleId="QuoteChar">
    <w:name w:val="Quote Char"/>
    <w:basedOn w:val="DefaultParagraphFont"/>
    <w:link w:val="Quote"/>
    <w:uiPriority w:val="99"/>
    <w:semiHidden/>
    <w:locked/>
    <w:rsid w:val="007438EB"/>
    <w:rPr>
      <w:rFonts w:cs="Times New Roman"/>
      <w:b/>
      <w:lang w:eastAsia="en-US"/>
    </w:rPr>
  </w:style>
  <w:style w:type="character" w:styleId="Strong">
    <w:name w:val="Strong"/>
    <w:basedOn w:val="IntenseEmphasis"/>
    <w:uiPriority w:val="99"/>
    <w:qFormat/>
    <w:rsid w:val="00C42F2E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C30293"/>
    <w:pPr>
      <w:tabs>
        <w:tab w:val="left" w:pos="5216"/>
        <w:tab w:val="left" w:pos="7825"/>
        <w:tab w:val="right" w:pos="9639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1A6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F44783"/>
    <w:pPr>
      <w:tabs>
        <w:tab w:val="left" w:pos="1729"/>
      </w:tabs>
      <w:spacing w:after="40"/>
    </w:pPr>
    <w:rPr>
      <w:rFonts w:eastAsia="Times New Roman"/>
      <w:color w:val="0046AD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4783"/>
    <w:rPr>
      <w:rFonts w:eastAsia="Times New Roman" w:cs="Times New Roman"/>
      <w:color w:val="0046AD"/>
      <w:sz w:val="16"/>
    </w:rPr>
  </w:style>
  <w:style w:type="character" w:styleId="PageNumber">
    <w:name w:val="page number"/>
    <w:basedOn w:val="DefaultParagraphFont"/>
    <w:uiPriority w:val="99"/>
    <w:semiHidden/>
    <w:rsid w:val="009313C4"/>
    <w:rPr>
      <w:rFonts w:cs="Times New Roman"/>
    </w:rPr>
  </w:style>
  <w:style w:type="table" w:styleId="TableGrid">
    <w:name w:val="Table Grid"/>
    <w:basedOn w:val="TableNormal"/>
    <w:uiPriority w:val="99"/>
    <w:rsid w:val="009313C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ippuvasisennys">
    <w:name w:val="Riippuva sisennys"/>
    <w:basedOn w:val="Normal"/>
    <w:uiPriority w:val="99"/>
    <w:rsid w:val="003B0155"/>
    <w:pPr>
      <w:spacing w:after="240"/>
      <w:ind w:left="2608" w:hanging="2608"/>
    </w:pPr>
  </w:style>
  <w:style w:type="paragraph" w:styleId="Title">
    <w:name w:val="Title"/>
    <w:basedOn w:val="Normal"/>
    <w:next w:val="BodyTextIndent"/>
    <w:link w:val="TitleChar"/>
    <w:uiPriority w:val="99"/>
    <w:qFormat/>
    <w:rsid w:val="00681B56"/>
    <w:pPr>
      <w:keepNext/>
      <w:spacing w:after="240"/>
    </w:pPr>
    <w:rPr>
      <w:b/>
      <w:sz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681B56"/>
    <w:rPr>
      <w:rFonts w:ascii="Arial" w:hAnsi="Arial" w:cs="Times New Roman"/>
      <w:b/>
      <w:sz w:val="26"/>
    </w:rPr>
  </w:style>
  <w:style w:type="paragraph" w:styleId="Subtitle">
    <w:name w:val="Subtitle"/>
    <w:basedOn w:val="Normal"/>
    <w:next w:val="BodyTextIndent"/>
    <w:link w:val="SubtitleChar"/>
    <w:uiPriority w:val="99"/>
    <w:qFormat/>
    <w:rsid w:val="002A6A82"/>
    <w:pPr>
      <w:keepNext/>
      <w:spacing w:after="2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6A82"/>
    <w:rPr>
      <w:rFonts w:ascii="Arial" w:hAnsi="Arial" w:cs="Times New Roman"/>
      <w:b/>
      <w:lang w:eastAsia="en-US"/>
    </w:rPr>
  </w:style>
  <w:style w:type="character" w:styleId="Emphasis">
    <w:name w:val="Emphasis"/>
    <w:basedOn w:val="DefaultParagraphFont"/>
    <w:uiPriority w:val="99"/>
    <w:qFormat/>
    <w:rsid w:val="00C42F2E"/>
    <w:rPr>
      <w:rFonts w:cs="Times New Roman"/>
    </w:rPr>
  </w:style>
  <w:style w:type="character" w:styleId="IntenseEmphasis">
    <w:name w:val="Intense Emphasis"/>
    <w:basedOn w:val="DefaultParagraphFont"/>
    <w:uiPriority w:val="99"/>
    <w:qFormat/>
    <w:rsid w:val="00C42F2E"/>
  </w:style>
  <w:style w:type="paragraph" w:styleId="IntenseQuote">
    <w:name w:val="Intense Quote"/>
    <w:basedOn w:val="Quote"/>
    <w:next w:val="Normal"/>
    <w:link w:val="IntenseQuoteChar"/>
    <w:uiPriority w:val="99"/>
    <w:qFormat/>
    <w:rsid w:val="00C42F2E"/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7438EB"/>
    <w:rPr>
      <w:rFonts w:cs="Times New Roman"/>
      <w:b/>
      <w:lang w:eastAsia="en-US"/>
    </w:rPr>
  </w:style>
  <w:style w:type="character" w:styleId="IntenseReference">
    <w:name w:val="Intense Reference"/>
    <w:basedOn w:val="DefaultParagraphFont"/>
    <w:uiPriority w:val="99"/>
    <w:qFormat/>
    <w:rsid w:val="00C42F2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42F2E"/>
    <w:rPr>
      <w:rFonts w:cs="Times New Roman"/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99"/>
    <w:semiHidden/>
    <w:rsid w:val="00C42F2E"/>
  </w:style>
  <w:style w:type="character" w:styleId="Hyperlink">
    <w:name w:val="Hyperlink"/>
    <w:basedOn w:val="DefaultParagraphFont"/>
    <w:uiPriority w:val="99"/>
    <w:semiHidden/>
    <w:rsid w:val="00C42F2E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035ED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A035ED"/>
    <w:pPr>
      <w:ind w:left="440"/>
    </w:pPr>
  </w:style>
  <w:style w:type="paragraph" w:styleId="NoSpacing">
    <w:name w:val="No Spacing"/>
    <w:uiPriority w:val="99"/>
    <w:qFormat/>
    <w:rsid w:val="00A035ED"/>
    <w:rPr>
      <w:color w:val="000000"/>
      <w:lang w:eastAsia="en-US"/>
    </w:rPr>
  </w:style>
  <w:style w:type="character" w:styleId="SubtleEmphasis">
    <w:name w:val="Subtle Emphasis"/>
    <w:basedOn w:val="DefaultParagraphFont"/>
    <w:uiPriority w:val="99"/>
    <w:qFormat/>
    <w:rsid w:val="00A035ED"/>
    <w:rPr>
      <w:rFonts w:cs="Times New Roman"/>
      <w:i/>
      <w:iCs/>
      <w:color w:val="808080"/>
    </w:rPr>
  </w:style>
  <w:style w:type="character" w:styleId="SubtleReference">
    <w:name w:val="Subtle Reference"/>
    <w:basedOn w:val="DefaultParagraphFont"/>
    <w:uiPriority w:val="99"/>
    <w:qFormat/>
    <w:rsid w:val="00A035ED"/>
    <w:rPr>
      <w:rFonts w:cs="Times New Roman"/>
      <w:smallCaps/>
      <w:color w:val="C0504D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D59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598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5980"/>
    <w:rPr>
      <w:rFonts w:cs="Times New Roman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59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5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D77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Luetelmaviiva">
    <w:name w:val="Luetelmaviiva"/>
    <w:basedOn w:val="BodyTextIndent"/>
    <w:uiPriority w:val="99"/>
    <w:rsid w:val="003B0155"/>
    <w:pPr>
      <w:numPr>
        <w:numId w:val="28"/>
      </w:numPr>
      <w:ind w:left="2965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B75C4E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574AAA"/>
    <w:pPr>
      <w:ind w:left="2608"/>
      <w:contextualSpacing/>
    </w:pPr>
  </w:style>
  <w:style w:type="paragraph" w:styleId="ListNumber">
    <w:name w:val="List Number"/>
    <w:basedOn w:val="BodyTextIndent"/>
    <w:uiPriority w:val="99"/>
    <w:rsid w:val="003B0155"/>
    <w:pPr>
      <w:numPr>
        <w:numId w:val="7"/>
      </w:numPr>
      <w:tabs>
        <w:tab w:val="clear" w:pos="1492"/>
      </w:tabs>
      <w:ind w:left="2965" w:hanging="357"/>
      <w:contextualSpacing/>
    </w:pPr>
  </w:style>
  <w:style w:type="character" w:customStyle="1" w:styleId="Asiakirjatyyppi">
    <w:name w:val="Asiakirjatyyppi"/>
    <w:basedOn w:val="DefaultParagraphFont"/>
    <w:uiPriority w:val="99"/>
    <w:semiHidden/>
    <w:rsid w:val="00BF5AC7"/>
    <w:rPr>
      <w:rFonts w:cs="Times New Roman"/>
      <w:b/>
      <w:lang w:eastAsia="fi-FI"/>
    </w:rPr>
  </w:style>
  <w:style w:type="paragraph" w:styleId="Signature">
    <w:name w:val="Signature"/>
    <w:basedOn w:val="Normal"/>
    <w:link w:val="SignatureChar"/>
    <w:uiPriority w:val="99"/>
    <w:semiHidden/>
    <w:rsid w:val="004E2830"/>
    <w:pPr>
      <w:tabs>
        <w:tab w:val="left" w:pos="6521"/>
      </w:tabs>
      <w:ind w:left="2608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04D49"/>
    <w:rPr>
      <w:rFonts w:ascii="Arial" w:hAnsi="Arial"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rsid w:val="00573C08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527965"/>
  </w:style>
  <w:style w:type="paragraph" w:styleId="BodyTextIndent">
    <w:name w:val="Body Text Indent"/>
    <w:basedOn w:val="Normal"/>
    <w:link w:val="BodyTextIndentChar"/>
    <w:uiPriority w:val="99"/>
    <w:rsid w:val="003B0155"/>
    <w:pPr>
      <w:spacing w:after="240"/>
      <w:ind w:left="2608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0155"/>
    <w:rPr>
      <w:rFonts w:ascii="Arial" w:hAnsi="Arial" w:cs="Times New Roman"/>
      <w:lang w:eastAsia="en-US"/>
    </w:rPr>
  </w:style>
  <w:style w:type="character" w:customStyle="1" w:styleId="Lihavoi">
    <w:name w:val="Lihavoi"/>
    <w:basedOn w:val="DefaultParagraphFont"/>
    <w:uiPriority w:val="99"/>
    <w:semiHidden/>
    <w:rsid w:val="00FE2EBF"/>
    <w:rPr>
      <w:rFonts w:cs="Times New Roman"/>
      <w:b/>
    </w:rPr>
  </w:style>
  <w:style w:type="numbering" w:customStyle="1" w:styleId="Monitasoinennumerointi">
    <w:name w:val="Monitasoinen numerointi"/>
    <w:rsid w:val="00415D5E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kava\Kirje%20ja%20lausunto%20logol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 ja lausunto logolla.dotx</Template>
  <TotalTime>1</TotalTime>
  <Pages>4</Pages>
  <Words>683</Words>
  <Characters>5537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Oikeusministeriölle</dc:title>
  <dc:subject/>
  <dc:creator/>
  <cp:keywords/>
  <dc:description/>
  <cp:lastModifiedBy/>
  <cp:revision>2</cp:revision>
  <cp:lastPrinted>2013-06-18T07:17:00Z</cp:lastPrinted>
  <dcterms:created xsi:type="dcterms:W3CDTF">2013-06-18T07:28:00Z</dcterms:created>
  <dcterms:modified xsi:type="dcterms:W3CDTF">2013-06-18T07:28:00Z</dcterms:modified>
</cp:coreProperties>
</file>