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A3" w:rsidRDefault="006752A3" w:rsidP="00AB7BF7">
      <w:pPr>
        <w:outlineLvl w:val="2"/>
        <w:rPr>
          <w:rFonts w:ascii="Times New Roman" w:hAnsi="Times New Roman" w:cs="Times New Roman"/>
          <w:bCs/>
          <w:sz w:val="24"/>
          <w:szCs w:val="24"/>
          <w:lang w:eastAsia="fi-FI"/>
        </w:rPr>
      </w:pPr>
      <w:bookmarkStart w:id="0" w:name="P31"/>
    </w:p>
    <w:p w:rsidR="006752A3" w:rsidRDefault="006752A3" w:rsidP="00AB7BF7">
      <w:pPr>
        <w:outlineLvl w:val="2"/>
        <w:rPr>
          <w:rFonts w:ascii="Times New Roman" w:hAnsi="Times New Roman" w:cs="Times New Roman"/>
          <w:bCs/>
          <w:sz w:val="24"/>
          <w:szCs w:val="24"/>
          <w:lang w:eastAsia="fi-FI"/>
        </w:rPr>
      </w:pPr>
    </w:p>
    <w:p w:rsidR="006752A3" w:rsidRPr="00AB7BF7" w:rsidRDefault="006752A3" w:rsidP="00AB7BF7">
      <w:pPr>
        <w:outlineLvl w:val="2"/>
        <w:rPr>
          <w:rFonts w:ascii="Times New Roman" w:hAnsi="Times New Roman" w:cs="Times New Roman"/>
          <w:bCs/>
          <w:sz w:val="24"/>
          <w:szCs w:val="24"/>
          <w:lang w:eastAsia="fi-FI"/>
        </w:rPr>
      </w:pPr>
      <w:r w:rsidRPr="00AB7BF7">
        <w:rPr>
          <w:rFonts w:ascii="Times New Roman" w:hAnsi="Times New Roman" w:cs="Times New Roman"/>
          <w:bCs/>
          <w:sz w:val="24"/>
          <w:szCs w:val="24"/>
          <w:lang w:eastAsia="fi-FI"/>
        </w:rPr>
        <w:t>Oikeusministeriö</w:t>
      </w:r>
    </w:p>
    <w:p w:rsidR="006752A3" w:rsidRDefault="006752A3" w:rsidP="00AB7BF7">
      <w:pPr>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L</w:t>
      </w:r>
      <w:r w:rsidRPr="00AB7BF7">
        <w:rPr>
          <w:rFonts w:ascii="Times New Roman" w:hAnsi="Times New Roman" w:cs="Times New Roman"/>
          <w:bCs/>
          <w:sz w:val="24"/>
          <w:szCs w:val="24"/>
          <w:lang w:eastAsia="fi-FI"/>
        </w:rPr>
        <w:t>ainvalmisteluosasto</w:t>
      </w:r>
    </w:p>
    <w:p w:rsidR="006752A3" w:rsidRPr="00AB7BF7" w:rsidRDefault="006752A3" w:rsidP="00AB7BF7">
      <w:pPr>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Yksityisoikeuden yksikkö</w:t>
      </w:r>
    </w:p>
    <w:p w:rsidR="006752A3" w:rsidRDefault="006752A3" w:rsidP="00AB7BF7">
      <w:pPr>
        <w:outlineLvl w:val="2"/>
        <w:rPr>
          <w:rFonts w:ascii="Times New Roman" w:hAnsi="Times New Roman" w:cs="Times New Roman"/>
          <w:bCs/>
          <w:sz w:val="24"/>
          <w:szCs w:val="24"/>
          <w:lang w:eastAsia="fi-FI"/>
        </w:rPr>
      </w:pPr>
      <w:hyperlink r:id="rId7" w:history="1">
        <w:r w:rsidRPr="001E4B6B">
          <w:rPr>
            <w:rStyle w:val="Hyperlink"/>
            <w:rFonts w:ascii="Times New Roman" w:hAnsi="Times New Roman"/>
            <w:bCs/>
            <w:sz w:val="24"/>
            <w:szCs w:val="24"/>
            <w:lang w:eastAsia="fi-FI"/>
          </w:rPr>
          <w:t>oikeusministeriö@om.fi</w:t>
        </w:r>
      </w:hyperlink>
    </w:p>
    <w:p w:rsidR="006752A3" w:rsidRPr="00AB7BF7" w:rsidRDefault="006752A3" w:rsidP="00AB7BF7">
      <w:pPr>
        <w:outlineLvl w:val="2"/>
        <w:rPr>
          <w:rFonts w:ascii="Times New Roman" w:hAnsi="Times New Roman" w:cs="Times New Roman"/>
          <w:bCs/>
          <w:sz w:val="24"/>
          <w:szCs w:val="24"/>
          <w:lang w:eastAsia="fi-FI"/>
        </w:rPr>
      </w:pPr>
    </w:p>
    <w:p w:rsidR="006752A3" w:rsidRDefault="006752A3" w:rsidP="00C660DA">
      <w:pPr>
        <w:spacing w:before="100" w:beforeAutospacing="1" w:after="100" w:afterAutospacing="1"/>
        <w:outlineLvl w:val="2"/>
        <w:rPr>
          <w:rFonts w:ascii="Times New Roman" w:hAnsi="Times New Roman" w:cs="Times New Roman"/>
          <w:bCs/>
          <w:sz w:val="24"/>
          <w:szCs w:val="24"/>
          <w:lang w:eastAsia="fi-FI"/>
        </w:rPr>
      </w:pPr>
    </w:p>
    <w:p w:rsidR="006752A3" w:rsidRDefault="006752A3" w:rsidP="00C660DA">
      <w:pPr>
        <w:spacing w:before="100" w:beforeAutospacing="1" w:after="100" w:afterAutospacing="1"/>
        <w:outlineLvl w:val="2"/>
        <w:rPr>
          <w:rFonts w:ascii="Times New Roman" w:hAnsi="Times New Roman" w:cs="Times New Roman"/>
          <w:bCs/>
          <w:sz w:val="24"/>
          <w:szCs w:val="24"/>
          <w:lang w:eastAsia="fi-FI"/>
        </w:rPr>
      </w:pPr>
    </w:p>
    <w:p w:rsidR="006752A3" w:rsidRPr="00AB7BF7" w:rsidRDefault="006752A3" w:rsidP="00C660DA">
      <w:pPr>
        <w:spacing w:before="100" w:beforeAutospacing="1" w:after="100" w:afterAutospacing="1"/>
        <w:outlineLvl w:val="2"/>
        <w:rPr>
          <w:rFonts w:ascii="Times New Roman" w:hAnsi="Times New Roman" w:cs="Times New Roman"/>
          <w:bCs/>
          <w:sz w:val="24"/>
          <w:szCs w:val="24"/>
          <w:lang w:eastAsia="fi-FI"/>
        </w:rPr>
      </w:pPr>
    </w:p>
    <w:p w:rsidR="006752A3" w:rsidRPr="00AB7BF7" w:rsidRDefault="006752A3" w:rsidP="00C660DA">
      <w:pPr>
        <w:spacing w:before="100" w:beforeAutospacing="1" w:after="100" w:afterAutospacing="1"/>
        <w:outlineLvl w:val="2"/>
        <w:rPr>
          <w:rFonts w:ascii="Times New Roman" w:hAnsi="Times New Roman" w:cs="Times New Roman"/>
          <w:bCs/>
          <w:sz w:val="24"/>
          <w:szCs w:val="24"/>
          <w:lang w:eastAsia="fi-FI"/>
        </w:rPr>
      </w:pPr>
      <w:r w:rsidRPr="00AB7BF7">
        <w:rPr>
          <w:rFonts w:ascii="Times New Roman" w:hAnsi="Times New Roman" w:cs="Times New Roman"/>
          <w:bCs/>
          <w:sz w:val="24"/>
          <w:szCs w:val="24"/>
          <w:lang w:eastAsia="fi-FI"/>
        </w:rPr>
        <w:t>Lausuntopyyntö 11.4.2012 OM 17/41/2011, OM035:00/2011</w:t>
      </w:r>
    </w:p>
    <w:p w:rsidR="006752A3" w:rsidRDefault="006752A3" w:rsidP="00597D68">
      <w:pPr>
        <w:pStyle w:val="Heading4"/>
        <w:rPr>
          <w:lang w:eastAsia="fi-FI"/>
        </w:rPr>
      </w:pPr>
      <w:r w:rsidRPr="00C660DA">
        <w:rPr>
          <w:lang w:eastAsia="fi-FI"/>
        </w:rPr>
        <w:t>Lausunto oikeusministeriön pika</w:t>
      </w:r>
      <w:r>
        <w:rPr>
          <w:lang w:eastAsia="fi-FI"/>
        </w:rPr>
        <w:t>luotto 2011-työryhmän mietinnöstä</w:t>
      </w:r>
    </w:p>
    <w:p w:rsidR="006752A3" w:rsidRPr="00597D68" w:rsidRDefault="006752A3" w:rsidP="00597D68">
      <w:pPr>
        <w:rPr>
          <w:lang w:eastAsia="fi-FI"/>
        </w:rPr>
      </w:pPr>
    </w:p>
    <w:p w:rsidR="006752A3" w:rsidRDefault="006752A3" w:rsidP="00597D68">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Toimin Turun kaupungin velkaneuvontatoimiston edustajana asiassa. Olen Turun kaupungin velkaneuvonnassa tehnyt määrällistä ja laadullista tutk</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musta 1.1.2012 alkaen alueeseemme kuuluvista uusista asiakkaistamme, joilla on pikalainoja. Tutkimusmateriaalin kerääminen jatkuu edelleen to</w:t>
      </w:r>
      <w:r>
        <w:rPr>
          <w:rFonts w:ascii="Times New Roman" w:hAnsi="Times New Roman" w:cs="Times New Roman"/>
          <w:bCs/>
          <w:sz w:val="24"/>
          <w:szCs w:val="24"/>
          <w:lang w:eastAsia="fi-FI"/>
        </w:rPr>
        <w:t>u</w:t>
      </w:r>
      <w:r>
        <w:rPr>
          <w:rFonts w:ascii="Times New Roman" w:hAnsi="Times New Roman" w:cs="Times New Roman"/>
          <w:bCs/>
          <w:sz w:val="24"/>
          <w:szCs w:val="24"/>
          <w:lang w:eastAsia="fi-FI"/>
        </w:rPr>
        <w:t>kokuun loppuun asti. Lausuntoni perustuu tekemiini määrällisiin tilastoihin, pikalaina-asiakkaille toteutetuista haastatteluista saamiini tuloksiin sekä y</w:t>
      </w:r>
      <w:r>
        <w:rPr>
          <w:rFonts w:ascii="Times New Roman" w:hAnsi="Times New Roman" w:cs="Times New Roman"/>
          <w:bCs/>
          <w:sz w:val="24"/>
          <w:szCs w:val="24"/>
          <w:lang w:eastAsia="fi-FI"/>
        </w:rPr>
        <w:t>k</w:t>
      </w:r>
      <w:r>
        <w:rPr>
          <w:rFonts w:ascii="Times New Roman" w:hAnsi="Times New Roman" w:cs="Times New Roman"/>
          <w:bCs/>
          <w:sz w:val="24"/>
          <w:szCs w:val="24"/>
          <w:lang w:eastAsia="fi-FI"/>
        </w:rPr>
        <w:t xml:space="preserve">sikkömme talous- ja velkaneuvojien kokemuksiin. </w:t>
      </w:r>
    </w:p>
    <w:p w:rsidR="006752A3" w:rsidRPr="00597D68" w:rsidRDefault="006752A3" w:rsidP="00AB7BF7">
      <w:pPr>
        <w:spacing w:before="100" w:beforeAutospacing="1" w:after="100" w:afterAutospacing="1"/>
        <w:ind w:left="1134"/>
        <w:outlineLvl w:val="2"/>
        <w:rPr>
          <w:rFonts w:ascii="Times New Roman" w:hAnsi="Times New Roman" w:cs="Times New Roman"/>
          <w:bCs/>
          <w:i/>
          <w:sz w:val="24"/>
          <w:szCs w:val="24"/>
          <w:lang w:eastAsia="fi-FI"/>
        </w:rPr>
      </w:pPr>
      <w:r w:rsidRPr="00597D68">
        <w:rPr>
          <w:rFonts w:ascii="Times New Roman" w:hAnsi="Times New Roman" w:cs="Times New Roman"/>
          <w:bCs/>
          <w:i/>
          <w:sz w:val="24"/>
          <w:szCs w:val="24"/>
          <w:lang w:eastAsia="fi-FI"/>
        </w:rPr>
        <w:t>Taustaa</w:t>
      </w:r>
    </w:p>
    <w:p w:rsidR="006752A3" w:rsidRDefault="006752A3" w:rsidP="00597D68">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Pikaluotto 2011-työryhmän muutosehdotusten tarkoituksena on vähentää 2000-luvun aikana lisääntyneitä velkaongelmia. Yhtenä keinona työryhmä on ehdottanut tiukennuksia kuluttajansuojalain 7 lukuun, jossa säädetään luotonantajan velvollisuuksista tarkistaa luotonhakijan luottokelpoisuutta. Työryhmä on ehdottanut täydennettäväksi hyvää luotonantotapaa, korkoka</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toa pikalainoille, vastapuolen maksettavaksi tuomittavien oikeudenkäynt</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kulujen määrän alentamista summaarisissa asioissa sekä velalliselle mahdo</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 xml:space="preserve">lisuutta pyytää perinnän keskeyttämistä ja asian siirtämistä oikeudelliseen perintään. Työryhmä ehdottaa myös, että perinnässä kertyneet varat olisi kohdennettava ensisijaisesti perittävälle saatavalle perintäkulujen sijaan. </w:t>
      </w:r>
    </w:p>
    <w:p w:rsidR="006752A3" w:rsidRPr="00DD1FD8" w:rsidRDefault="006752A3" w:rsidP="00DD1FD8">
      <w:pPr>
        <w:spacing w:before="100" w:beforeAutospacing="1" w:after="100" w:afterAutospacing="1"/>
        <w:ind w:left="1134"/>
        <w:outlineLvl w:val="2"/>
        <w:rPr>
          <w:rFonts w:ascii="Times New Roman" w:hAnsi="Times New Roman" w:cs="Times New Roman"/>
          <w:bCs/>
          <w:i/>
          <w:sz w:val="24"/>
          <w:szCs w:val="24"/>
          <w:lang w:eastAsia="fi-FI"/>
        </w:rPr>
      </w:pPr>
      <w:r w:rsidRPr="00597D68">
        <w:rPr>
          <w:rFonts w:ascii="Times New Roman" w:hAnsi="Times New Roman" w:cs="Times New Roman"/>
          <w:bCs/>
          <w:i/>
          <w:sz w:val="24"/>
          <w:szCs w:val="24"/>
          <w:lang w:eastAsia="fi-FI"/>
        </w:rPr>
        <w:t>Turun kaupungin ve</w:t>
      </w:r>
      <w:r>
        <w:rPr>
          <w:rFonts w:ascii="Times New Roman" w:hAnsi="Times New Roman" w:cs="Times New Roman"/>
          <w:bCs/>
          <w:i/>
          <w:sz w:val="24"/>
          <w:szCs w:val="24"/>
          <w:lang w:eastAsia="fi-FI"/>
        </w:rPr>
        <w:t>lkaneuvontatoimiston kokemuksia</w:t>
      </w:r>
    </w:p>
    <w:p w:rsidR="006752A3" w:rsidRPr="00DD1FD8" w:rsidRDefault="006752A3" w:rsidP="00DD1FD8">
      <w:pPr>
        <w:pStyle w:val="ListParagraph"/>
        <w:numPr>
          <w:ilvl w:val="0"/>
          <w:numId w:val="14"/>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Tilastoja</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Turun kaupungin velkaneuvontaan 1.1.2012 jälkeen ilmoittautuneista asia</w:t>
      </w:r>
      <w:r>
        <w:rPr>
          <w:rFonts w:ascii="Times New Roman" w:hAnsi="Times New Roman" w:cs="Times New Roman"/>
          <w:bCs/>
          <w:sz w:val="24"/>
          <w:szCs w:val="24"/>
          <w:lang w:eastAsia="fi-FI"/>
        </w:rPr>
        <w:t>k</w:t>
      </w:r>
      <w:r>
        <w:rPr>
          <w:rFonts w:ascii="Times New Roman" w:hAnsi="Times New Roman" w:cs="Times New Roman"/>
          <w:bCs/>
          <w:sz w:val="24"/>
          <w:szCs w:val="24"/>
          <w:lang w:eastAsia="fi-FI"/>
        </w:rPr>
        <w:t>kaista peräti 43,9 %:lla on pikalainoja. Lukema on hälyttävän suuri ja osoi</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taa, että ylivelkatilanteessa varsin moni velallinen tukeutuu viimesijaisena hätäkeinonaan pikalainoihin. Jatkuva pikalainayritysten kasvu kertoo siitä, että toiminta Suomessa on taloudellisesti kannattavaa. Kannattavuutta pit</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vät yllä yhteiskunnan heikko-osaisimmat ja vähävaraisimmat kansalaiset s</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kä veronmaksajat.</w:t>
      </w:r>
      <w:r w:rsidRPr="00D90D52">
        <w:rPr>
          <w:rFonts w:ascii="Times New Roman" w:hAnsi="Times New Roman" w:cs="Times New Roman"/>
          <w:bCs/>
          <w:sz w:val="24"/>
          <w:szCs w:val="24"/>
          <w:lang w:eastAsia="fi-FI"/>
        </w:rPr>
        <w:t xml:space="preserve"> </w:t>
      </w:r>
      <w:r>
        <w:rPr>
          <w:rFonts w:ascii="Times New Roman" w:hAnsi="Times New Roman" w:cs="Times New Roman"/>
          <w:bCs/>
          <w:sz w:val="24"/>
          <w:szCs w:val="24"/>
          <w:lang w:eastAsia="fi-FI"/>
        </w:rPr>
        <w:t>Pikalainayritykset ovat saaneet yliotteen markkinoilla ja tähän tilanteeseen on mielestämme puututtava tiukoin lainsäädännöllisin keinoin.</w:t>
      </w:r>
    </w:p>
    <w:p w:rsidR="006752A3" w:rsidRDefault="006752A3" w:rsidP="00FB0F6C">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Tutkimusmateriaali osoittaa, että 68,2 % eli enemmistö pikalainoja nost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neista velallisista on kohdannut jonkin kriisin esimerkiksi sairastumisen, avioeron tai läheisen kuoleman, joka on laukaissut tarpeen pikalainan no</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tamiselle. Pikalaina-asiakkaistamme 18,2 % kärsii joko peli-, huume- tai a</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koholiriippuvuudesta. Monella syy pikalainojen nostamiseen on ollut velk</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kierre. Velallinen on pyrkinyt maksamaan velkansa viimeiseen asti ja toiv</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nut, että saisi ratkaistua velkaongelmansa pikalainojen avulla. Koska tava</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listen kulutusluottojen ja pankkilainojen saaminen ei ole ollut enää mahdo</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lista, on ainoa keino saada rahaa vanhojen erääntyvien velkojen maksuun o</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lut pikalaina.</w:t>
      </w:r>
      <w:r w:rsidRPr="00FB0F6C">
        <w:rPr>
          <w:rFonts w:ascii="Times New Roman" w:hAnsi="Times New Roman" w:cs="Times New Roman"/>
          <w:bCs/>
          <w:sz w:val="24"/>
          <w:szCs w:val="24"/>
          <w:lang w:eastAsia="fi-FI"/>
        </w:rPr>
        <w:t xml:space="preserve"> </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Pikalainoja nostaneista asiakkaista 35 %:lla verotettava vuosiansio on jäänyt alle 15.000 euron. Tähän asti keräämäni aineiston mukaan pikalaina-asiakkaista 15,9 % on eläkeläisiä, 6,8 % opiskelijoita ja 11,4 % työttömiä. Pikalaina-asiakkaista 52,3 % saa ainakin osan tuloistaan muusta kuin ansi</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työstä.</w:t>
      </w:r>
    </w:p>
    <w:p w:rsidR="006752A3" w:rsidRPr="00DD1FD8" w:rsidRDefault="006752A3" w:rsidP="00DD1FD8">
      <w:pPr>
        <w:pStyle w:val="ListParagraph"/>
        <w:numPr>
          <w:ilvl w:val="0"/>
          <w:numId w:val="14"/>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Pikalainat toimeentulotuen korvaajina</w:t>
      </w:r>
    </w:p>
    <w:p w:rsidR="006752A3" w:rsidRDefault="006752A3" w:rsidP="00DD1FD8">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Velkaneuvonnan keräämä tutkimusmateriaali osoittaa, että moni pienitulo</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nen ja työelämän ulkopuolella oleva joutuu turvautumaan pikalainoihin. Eläkeläisistä, opiskelijoista ja työttömistä osa on ilmoittanut hakeneensa toimeentulotuen sijaan pikalainoja. Pikalainoista on tullut toimeentulotukea korvaava keino rahoittaa tulovaje. Taustalla vaikuttavia tekijöitä on ollut useampia, muun muassa</w:t>
      </w:r>
      <w:r w:rsidRPr="00DB2DB1">
        <w:rPr>
          <w:rFonts w:ascii="Times New Roman" w:hAnsi="Times New Roman" w:cs="Times New Roman"/>
          <w:bCs/>
          <w:sz w:val="24"/>
          <w:szCs w:val="24"/>
          <w:lang w:eastAsia="fi-FI"/>
        </w:rPr>
        <w:t xml:space="preserve"> </w:t>
      </w:r>
      <w:r>
        <w:rPr>
          <w:rFonts w:ascii="Times New Roman" w:hAnsi="Times New Roman" w:cs="Times New Roman"/>
          <w:bCs/>
          <w:sz w:val="24"/>
          <w:szCs w:val="24"/>
          <w:lang w:eastAsia="fi-FI"/>
        </w:rPr>
        <w:t>tietämättömyys tukiverkoista, toimeentulotukipä</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töksen pitkä ja raskas käsittelyprosessi tai aikaisempi toimeentulotuesta sa</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tu huono kohtelu tai hylkäävä päätös.</w:t>
      </w:r>
    </w:p>
    <w:p w:rsidR="006752A3" w:rsidRPr="00DD1FD8" w:rsidRDefault="006752A3" w:rsidP="00DD1FD8">
      <w:pPr>
        <w:pStyle w:val="ListParagraph"/>
        <w:numPr>
          <w:ilvl w:val="0"/>
          <w:numId w:val="14"/>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P</w:t>
      </w:r>
      <w:r w:rsidRPr="00DD1FD8">
        <w:rPr>
          <w:rFonts w:ascii="Times New Roman" w:hAnsi="Times New Roman" w:cs="Times New Roman"/>
          <w:bCs/>
          <w:sz w:val="24"/>
          <w:szCs w:val="24"/>
          <w:lang w:eastAsia="fi-FI"/>
        </w:rPr>
        <w:t>ikalainat este velkajärjestelylle</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Pikalainojen suosio perustuu, toisin kuin Suomen Pienlainayhdistys ry:n edustaja Manne Airaksinen eriävässä mielipiteessään lausuu, siihen, että p</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kalainat ovat ainoa tarjolla oleva luottoväline vähävaraisille ja ylivelkaisille kuuluttajille. Kokemuksemme mukaan pikalainojen nostaminen ylivelkat</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lanteessa johtaa usein muiden velkojien vastustuksen vuoksi velkajärjestel</w:t>
      </w:r>
      <w:r>
        <w:rPr>
          <w:rFonts w:ascii="Times New Roman" w:hAnsi="Times New Roman" w:cs="Times New Roman"/>
          <w:bCs/>
          <w:sz w:val="24"/>
          <w:szCs w:val="24"/>
          <w:lang w:eastAsia="fi-FI"/>
        </w:rPr>
        <w:t>y</w:t>
      </w:r>
      <w:r>
        <w:rPr>
          <w:rFonts w:ascii="Times New Roman" w:hAnsi="Times New Roman" w:cs="Times New Roman"/>
          <w:bCs/>
          <w:sz w:val="24"/>
          <w:szCs w:val="24"/>
          <w:lang w:eastAsia="fi-FI"/>
        </w:rPr>
        <w:t>lain 10 § 7 kohdan mukaisen esteperusteeseen.  Tämän seurauksena velk</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järjestelyhakemus joko hylätään tai velkajärjestely myönnetään esteperu</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teesta huolimatta painavista vastasyistä pidempänä viisivuotisena ohjelm</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na. Monesti velkajärjestelyhakemusta ei edes tehdä, koska todennäköisyys hylkäävään päätökseen on niin suuri. Tällöin ainoaksi vaihtoehdoksi jää velkojen siirtyminen ulosottoperintään. Sen sijaan, jos pikalainojen nostam</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seen ja siten velkakierteen pitkittämiseen ja ylläpitämiseen ei olisi ollut mahdollisuutta, olisi monen kohdalla käräjäoikeuden myöntämä velkajärje</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tely ollut todennäköinen. Velkaantumiseen olisi voitu puuttua aikaisemma</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sa vaiheessa ja velkaantumiseen liittyvät sosiaaliset ja terveydelliset onge</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 xml:space="preserve">mat olisivat olleet vähäisempiä. </w:t>
      </w:r>
    </w:p>
    <w:p w:rsidR="006752A3" w:rsidRPr="00DD1FD8" w:rsidRDefault="006752A3" w:rsidP="00AB7BF7">
      <w:pPr>
        <w:spacing w:before="100" w:beforeAutospacing="1" w:after="100" w:afterAutospacing="1"/>
        <w:ind w:left="1134"/>
        <w:outlineLvl w:val="2"/>
        <w:rPr>
          <w:rFonts w:ascii="Times New Roman" w:hAnsi="Times New Roman" w:cs="Times New Roman"/>
          <w:bCs/>
          <w:i/>
          <w:sz w:val="24"/>
          <w:szCs w:val="24"/>
          <w:lang w:eastAsia="fi-FI"/>
        </w:rPr>
      </w:pPr>
      <w:r w:rsidRPr="00DD1FD8">
        <w:rPr>
          <w:rFonts w:ascii="Times New Roman" w:hAnsi="Times New Roman" w:cs="Times New Roman"/>
          <w:bCs/>
          <w:i/>
          <w:sz w:val="24"/>
          <w:szCs w:val="24"/>
          <w:lang w:eastAsia="fi-FI"/>
        </w:rPr>
        <w:t>Ehdotukset lainmuutokseksi</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Näkemykseni on, etteivät työryhmän ehdottamat keinot ole riittäviä poist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maan pikalainoista syntyneitä velkaongelmia. Työryhmä ei ole riittävässä määrin uskaltanut lakiehdotuksessaan suojata heikommassa asemassa ol</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vaa, erityisesti nuorta kuluttajaa. Jos työryhmän ehdottamat muutokset t</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teutetaan esityksen mukaisina, on vaarana, että lainmuutoksen seuraukset eivät ole edelleenkään riittäviä poistamaan pikalainojen aiheuttamia yks</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 xml:space="preserve">tyishenkilöiden velkaongelmia. </w:t>
      </w:r>
    </w:p>
    <w:p w:rsidR="006752A3" w:rsidRPr="004539C0" w:rsidRDefault="006752A3" w:rsidP="004539C0">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Luottokelpoisuuden arviointi</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Ensinnäkin työryhmä ehdottaa, että kuluttajansuojalain 7 luvun 14 §:ään täsmennettäisiin siten, että luottokelpoisuuden arviointi tulisi tehdä kulutt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jan tuloja ja muita taloudellisia olosuhteita koskevien riittävien tietojen p</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rusteella. Ehdotettu säännös on edelleen väljä ja jättää varaa tulkinnalle. P</w:t>
      </w:r>
      <w:r>
        <w:rPr>
          <w:rFonts w:ascii="Times New Roman" w:hAnsi="Times New Roman" w:cs="Times New Roman"/>
          <w:bCs/>
          <w:sz w:val="24"/>
          <w:szCs w:val="24"/>
          <w:lang w:eastAsia="fi-FI"/>
        </w:rPr>
        <w:t>y</w:t>
      </w:r>
      <w:r>
        <w:rPr>
          <w:rFonts w:ascii="Times New Roman" w:hAnsi="Times New Roman" w:cs="Times New Roman"/>
          <w:bCs/>
          <w:sz w:val="24"/>
          <w:szCs w:val="24"/>
          <w:lang w:eastAsia="fi-FI"/>
        </w:rPr>
        <w:t>kälän tulkinnanvaraisuus johtaa käytännössä siihen, että lain täsmällinen s</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sältö vahvistunee vasta vuosien kuluessa, kun asiasta saadaan riittävässä määrin oikeuskäytäntöä. Lain säätäminen näin väljäksi aiheuttaa lisäkusta</w:t>
      </w:r>
      <w:r>
        <w:rPr>
          <w:rFonts w:ascii="Times New Roman" w:hAnsi="Times New Roman" w:cs="Times New Roman"/>
          <w:bCs/>
          <w:sz w:val="24"/>
          <w:szCs w:val="24"/>
          <w:lang w:eastAsia="fi-FI"/>
        </w:rPr>
        <w:t>n</w:t>
      </w:r>
      <w:r>
        <w:rPr>
          <w:rFonts w:ascii="Times New Roman" w:hAnsi="Times New Roman" w:cs="Times New Roman"/>
          <w:bCs/>
          <w:sz w:val="24"/>
          <w:szCs w:val="24"/>
          <w:lang w:eastAsia="fi-FI"/>
        </w:rPr>
        <w:t xml:space="preserve">nuksia lukuisten oikeudenkäyntien vuoksi. Työryhmän asettamisen taustalla on ollut tarve puuttua nopeasti pikalainoista syntyneisiin epäkohtiin. Esitetty väljä säännös ei ole linjassa tavoitteiden kanssa.  </w:t>
      </w:r>
    </w:p>
    <w:p w:rsidR="006752A3" w:rsidRPr="004539C0" w:rsidRDefault="006752A3" w:rsidP="004539C0">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Hyödykesidonnaiset tuotteet</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Toisena epäkohtana ehdotuksessa näen sen, että työryhmä on rajannut u</w:t>
      </w:r>
      <w:r>
        <w:rPr>
          <w:rFonts w:ascii="Times New Roman" w:hAnsi="Times New Roman" w:cs="Times New Roman"/>
          <w:bCs/>
          <w:sz w:val="24"/>
          <w:szCs w:val="24"/>
          <w:lang w:eastAsia="fi-FI"/>
        </w:rPr>
        <w:t>u</w:t>
      </w:r>
      <w:r>
        <w:rPr>
          <w:rFonts w:ascii="Times New Roman" w:hAnsi="Times New Roman" w:cs="Times New Roman"/>
          <w:bCs/>
          <w:sz w:val="24"/>
          <w:szCs w:val="24"/>
          <w:lang w:eastAsia="fi-FI"/>
        </w:rPr>
        <w:t>distusten ja rajoitusten ulkopuolelle pienehköt hyödykesidonnaiset luotot. Näitä luottoja ei koskisi lainkaan luotonantajan tarkastusvelvollisuus eikä myöskään korkosääntely. Siten maksukyvytön kuluttaja voisi edelleen saada hyödykesidonnaisia luottoja hyvinkin korkeilla koroilla. Kyseisten luottojen jättäminen ehdotettujen muutosten ulkopuolelle on ongelma lainamarkk</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 xml:space="preserve">noiden dynaamisuuden vuoksi. Uhkana on, että ehdotetut uudistukset jäävät vaille todellisia vaikutuksia, sillä hyödykesidonnaisten luottojen jättäminen ulkopuolelle mahdollistaa uusien luottotuotteiden kehittelyn. </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Työryhmän mietinnöstä ei käy ilmi, että työryhmä olisi kartoittanut kysei</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ten rajoitusten vaikutuksia. Työryhmä on pohtinut, että täyskielto ei vältt</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mättä olisi tehokas muun muassa siksi, että tuotevalikoima muuttuu. Li</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vempi sääntely mahdollistaa mielestäni uusien tuotteiden kehittelyn täy</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kieltoa paremmin. Työryhmän perustelu ei näiltä osin tunnu uskottavalta. Työryhmä on myöntänyt, että täyskielto johtaisi tarjonnan siirtymiseen ja</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kuviin ja suurempiin luottoihin. Tämä olisi nimenomaisesti myönteinen k</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hitys, sillä tällaisissa luotoissa luotonantajalla on suurempi selonottovelvo</w:t>
      </w:r>
      <w:r>
        <w:rPr>
          <w:rFonts w:ascii="Times New Roman" w:hAnsi="Times New Roman" w:cs="Times New Roman"/>
          <w:bCs/>
          <w:sz w:val="24"/>
          <w:szCs w:val="24"/>
          <w:lang w:eastAsia="fi-FI"/>
        </w:rPr>
        <w:t>l</w:t>
      </w:r>
      <w:r>
        <w:rPr>
          <w:rFonts w:ascii="Times New Roman" w:hAnsi="Times New Roman" w:cs="Times New Roman"/>
          <w:bCs/>
          <w:sz w:val="24"/>
          <w:szCs w:val="24"/>
          <w:lang w:eastAsia="fi-FI"/>
        </w:rPr>
        <w:t>lisuus ja –halukkuus suuremman luottoriskin vuoksi. Tällä saataisiin teho</w:t>
      </w:r>
      <w:r>
        <w:rPr>
          <w:rFonts w:ascii="Times New Roman" w:hAnsi="Times New Roman" w:cs="Times New Roman"/>
          <w:bCs/>
          <w:sz w:val="24"/>
          <w:szCs w:val="24"/>
          <w:lang w:eastAsia="fi-FI"/>
        </w:rPr>
        <w:t>k</w:t>
      </w:r>
      <w:r>
        <w:rPr>
          <w:rFonts w:ascii="Times New Roman" w:hAnsi="Times New Roman" w:cs="Times New Roman"/>
          <w:bCs/>
          <w:sz w:val="24"/>
          <w:szCs w:val="24"/>
          <w:lang w:eastAsia="fi-FI"/>
        </w:rPr>
        <w:t>kaasti poistettua tai ainakin huomattavasti vähennettyä maksukyvyttömille kuluttajille myönnettyjä lainoja.</w:t>
      </w:r>
    </w:p>
    <w:p w:rsidR="006752A3" w:rsidRPr="004539C0" w:rsidRDefault="006752A3" w:rsidP="004539C0">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Täyskielto vai korkokatto</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Työryhmän esittämä korkokatto ei ole riittävä poistamaan pikalainojen a</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heuttamia velkaongelmia. Työryhmä arvioi, että ehdotettu hintasääntely v</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hentäisi lyhytaikaisten rahaluottojen tarjontaa merkittävästi.</w:t>
      </w:r>
      <w:r w:rsidRPr="003B34AF">
        <w:rPr>
          <w:rFonts w:ascii="Times New Roman" w:hAnsi="Times New Roman" w:cs="Times New Roman"/>
          <w:bCs/>
          <w:sz w:val="24"/>
          <w:szCs w:val="24"/>
          <w:lang w:eastAsia="fi-FI"/>
        </w:rPr>
        <w:t xml:space="preserve"> </w:t>
      </w:r>
      <w:r>
        <w:rPr>
          <w:rFonts w:ascii="Times New Roman" w:hAnsi="Times New Roman" w:cs="Times New Roman"/>
          <w:bCs/>
          <w:sz w:val="24"/>
          <w:szCs w:val="24"/>
          <w:lang w:eastAsia="fi-FI"/>
        </w:rPr>
        <w:t>Pikalainojen säilyttäminen korkokatosta huolimatta ei toisi näkemykseni mukaan riitt</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vää parannusta ylivelkaantuneiden määrään. Käytännön työ on osoittanut, että niin kauan, kun tarjolla on nopeasti saatavia pikalainoja, on myös niitä hakevia asiakkaita. Tämä käy ilmi myös työryhmän mietinnöstä. Seuraus nyt ehdotetusta uudistuksesta on että, pikalainoja nostettaisiin edelleen, mu</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ta pikalainakierrettä pystyttäisiin pitämään yllä entistä pidempään ja siten ylivelkaantumiseen liittyvät muut ongelmat, kuten sosiaaliset, terveydelliset ja henkiset ongelmat vastaavasti pitkittyisivät ja kärjistyisivät. Herää kys</w:t>
      </w:r>
      <w:r>
        <w:rPr>
          <w:rFonts w:ascii="Times New Roman" w:hAnsi="Times New Roman" w:cs="Times New Roman"/>
          <w:bCs/>
          <w:sz w:val="24"/>
          <w:szCs w:val="24"/>
          <w:lang w:eastAsia="fi-FI"/>
        </w:rPr>
        <w:t>y</w:t>
      </w:r>
      <w:r>
        <w:rPr>
          <w:rFonts w:ascii="Times New Roman" w:hAnsi="Times New Roman" w:cs="Times New Roman"/>
          <w:bCs/>
          <w:sz w:val="24"/>
          <w:szCs w:val="24"/>
          <w:lang w:eastAsia="fi-FI"/>
        </w:rPr>
        <w:t>mys, miksi pikalainat tulisi säilyttää? Kenen etua ne palvelevat? Kansant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loudellisesti ajatellen pikalainoista koituvat sosiaaliset, mielenterveydelliset ja taloudelliset ongelmat kaatuvat veronmaksajien kustannettaviksi. Pik</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lainayritykset keräävät voiton kansalaisten rahojen ja hyvinvoinnin kusta</w:t>
      </w:r>
      <w:r>
        <w:rPr>
          <w:rFonts w:ascii="Times New Roman" w:hAnsi="Times New Roman" w:cs="Times New Roman"/>
          <w:bCs/>
          <w:sz w:val="24"/>
          <w:szCs w:val="24"/>
          <w:lang w:eastAsia="fi-FI"/>
        </w:rPr>
        <w:t>n</w:t>
      </w:r>
      <w:r>
        <w:rPr>
          <w:rFonts w:ascii="Times New Roman" w:hAnsi="Times New Roman" w:cs="Times New Roman"/>
          <w:bCs/>
          <w:sz w:val="24"/>
          <w:szCs w:val="24"/>
          <w:lang w:eastAsia="fi-FI"/>
        </w:rPr>
        <w:t xml:space="preserve">nuksella. </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Jos kuitenkaan pikalainojen täyskieltoon ei ryhdytä, on korkokaton asett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minen välttämätöntä työryhmän esitetyin tavoin. Näen työryhmän ehdotusta parempana mallin, jossa Saksassa toteutettu allekirjoittamisvaatimus yhdi</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tetään työryhmän ehdottamaan korkokattoon. Saksassa alle 200 euron su</w:t>
      </w:r>
      <w:r>
        <w:rPr>
          <w:rFonts w:ascii="Times New Roman" w:hAnsi="Times New Roman" w:cs="Times New Roman"/>
          <w:bCs/>
          <w:sz w:val="24"/>
          <w:szCs w:val="24"/>
          <w:lang w:eastAsia="fi-FI"/>
        </w:rPr>
        <w:t>u</w:t>
      </w:r>
      <w:r>
        <w:rPr>
          <w:rFonts w:ascii="Times New Roman" w:hAnsi="Times New Roman" w:cs="Times New Roman"/>
          <w:bCs/>
          <w:sz w:val="24"/>
          <w:szCs w:val="24"/>
          <w:lang w:eastAsia="fi-FI"/>
        </w:rPr>
        <w:t>ruisiin kuluttajaluottosopimuksiin on liitetty allekirjoittamisvaatimus. All</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kirjoittamisvaatimus poistaisi melko kattavasti edunvalvonnan alaisena ol</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viin velallisiin liittyvät epäkohdat. Niin ikään sellaiset tilanteet, joissa ulk</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puolinen kolmas henkilö on velallisen tietämättä nostanut itselleen pikala</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nan omiin nimiinsä, poistuisivat. Näihin työryhmä ei ole puuttunut ehdotu</w:t>
      </w:r>
      <w:r>
        <w:rPr>
          <w:rFonts w:ascii="Times New Roman" w:hAnsi="Times New Roman" w:cs="Times New Roman"/>
          <w:bCs/>
          <w:sz w:val="24"/>
          <w:szCs w:val="24"/>
          <w:lang w:eastAsia="fi-FI"/>
        </w:rPr>
        <w:t>k</w:t>
      </w:r>
      <w:r>
        <w:rPr>
          <w:rFonts w:ascii="Times New Roman" w:hAnsi="Times New Roman" w:cs="Times New Roman"/>
          <w:bCs/>
          <w:sz w:val="24"/>
          <w:szCs w:val="24"/>
          <w:lang w:eastAsia="fi-FI"/>
        </w:rPr>
        <w:t>sessaan lainkaan. Tutkimuksessa 6,8 %:lla asiakkaista on ulkopuolinen he</w:t>
      </w:r>
      <w:r>
        <w:rPr>
          <w:rFonts w:ascii="Times New Roman" w:hAnsi="Times New Roman" w:cs="Times New Roman"/>
          <w:bCs/>
          <w:sz w:val="24"/>
          <w:szCs w:val="24"/>
          <w:lang w:eastAsia="fi-FI"/>
        </w:rPr>
        <w:t>n</w:t>
      </w:r>
      <w:r>
        <w:rPr>
          <w:rFonts w:ascii="Times New Roman" w:hAnsi="Times New Roman" w:cs="Times New Roman"/>
          <w:bCs/>
          <w:sz w:val="24"/>
          <w:szCs w:val="24"/>
          <w:lang w:eastAsia="fi-FI"/>
        </w:rPr>
        <w:t>kilö ilman asiakkaan lupaa ja tietämättä nostanut pikalainoja asiakkaan n</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mellä. Suurimmassa osassa tapauksia rikokseen syyllistynyt henkilö on ollut velallisen läheinen, jolloin velallinen ei ole ollut halukas tekemään asiasta rikosilmoitusta.</w:t>
      </w:r>
      <w:r w:rsidRPr="006C0B7F">
        <w:rPr>
          <w:rFonts w:ascii="Times New Roman" w:hAnsi="Times New Roman" w:cs="Times New Roman"/>
          <w:bCs/>
          <w:sz w:val="24"/>
          <w:szCs w:val="24"/>
          <w:lang w:eastAsia="fi-FI"/>
        </w:rPr>
        <w:t xml:space="preserve"> </w:t>
      </w:r>
    </w:p>
    <w:p w:rsidR="006752A3" w:rsidRDefault="006752A3" w:rsidP="00FF6F8C">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Seuraavassa on kaksi esimerkkiä niistä lukuisista pikalainoihin liittyvistä epäkohdista, joita kohtaamme velkaneuvonnassa päivittäin. Työkyvytt</w:t>
      </w:r>
      <w:r>
        <w:rPr>
          <w:rFonts w:ascii="Times New Roman" w:hAnsi="Times New Roman" w:cs="Times New Roman"/>
          <w:bCs/>
          <w:sz w:val="24"/>
          <w:szCs w:val="24"/>
          <w:lang w:eastAsia="fi-FI"/>
        </w:rPr>
        <w:t>ö</w:t>
      </w:r>
      <w:r>
        <w:rPr>
          <w:rFonts w:ascii="Times New Roman" w:hAnsi="Times New Roman" w:cs="Times New Roman"/>
          <w:bCs/>
          <w:sz w:val="24"/>
          <w:szCs w:val="24"/>
          <w:lang w:eastAsia="fi-FI"/>
        </w:rPr>
        <w:t>myyseläkkeellä oleva lähes maksukyvytön ja muun muassa keskivaikeaa afasiaa sairastava asiakkaani onnistui saamaan 53 pikalainaa ennen kuin luotonanto katkesi maksuhäiriömerkinnän vuoksi. Tätä ennen hän oli m</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neen otteeseen nostanut ja maksanut pikalainoja uudella pikalainalla. Ka</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ken kaikkiaan hän ehti nostamaan satoja pikalainoja. Pikalainojen nostam</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nen johtui siitä, että pankkivirkailija ei suostunut antamaan lainaa ja kehotti häntä ottamaan pikalainoja, koska ei ymmärtänyt asiakkaani puhetta. To</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sessa tapauksessa asiakkaani ystävät olivat saaneet asiakkaani nimiin y</w:t>
      </w:r>
      <w:r>
        <w:rPr>
          <w:rFonts w:ascii="Times New Roman" w:hAnsi="Times New Roman" w:cs="Times New Roman"/>
          <w:bCs/>
          <w:sz w:val="24"/>
          <w:szCs w:val="24"/>
          <w:lang w:eastAsia="fi-FI"/>
        </w:rPr>
        <w:t>h</w:t>
      </w:r>
      <w:r>
        <w:rPr>
          <w:rFonts w:ascii="Times New Roman" w:hAnsi="Times New Roman" w:cs="Times New Roman"/>
          <w:bCs/>
          <w:sz w:val="24"/>
          <w:szCs w:val="24"/>
          <w:lang w:eastAsia="fi-FI"/>
        </w:rPr>
        <w:t>teensä yli kymmenen pikalainaa, myös Suomen Pienlainayhdistys ry:een kuuluvilta yrityksiltä. Asiakkaani on kehitysvammainen ja hän saa Kelan myöntämää pienintä mahdollista työkyvyttömyyseläkettä.</w:t>
      </w:r>
    </w:p>
    <w:p w:rsidR="006752A3" w:rsidRPr="00C975AB" w:rsidRDefault="006752A3" w:rsidP="00C975AB">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Oikeustoimilaki</w:t>
      </w:r>
    </w:p>
    <w:p w:rsidR="006752A3" w:rsidRDefault="006752A3" w:rsidP="00C975AB">
      <w:pPr>
        <w:spacing w:before="100" w:beforeAutospacing="1" w:after="100" w:afterAutospacing="1"/>
        <w:ind w:left="1134"/>
        <w:outlineLvl w:val="2"/>
        <w:rPr>
          <w:rFonts w:ascii="Times New Roman" w:hAnsi="Times New Roman" w:cs="Times New Roman"/>
          <w:sz w:val="24"/>
          <w:szCs w:val="24"/>
          <w:lang w:eastAsia="fi-FI"/>
        </w:rPr>
      </w:pPr>
      <w:r>
        <w:rPr>
          <w:rFonts w:ascii="Times New Roman" w:hAnsi="Times New Roman" w:cs="Times New Roman"/>
          <w:bCs/>
          <w:sz w:val="24"/>
          <w:szCs w:val="24"/>
          <w:lang w:eastAsia="fi-FI"/>
        </w:rPr>
        <w:t>Lakia</w:t>
      </w:r>
      <w:r w:rsidRPr="004A1CE3">
        <w:rPr>
          <w:rFonts w:ascii="Times New Roman" w:hAnsi="Times New Roman" w:cs="Times New Roman"/>
          <w:bCs/>
          <w:sz w:val="24"/>
          <w:szCs w:val="24"/>
          <w:lang w:eastAsia="fi-FI"/>
        </w:rPr>
        <w:t xml:space="preserve"> varallisuusoikeudellisista oikeustoimista 13.6.1929/228</w:t>
      </w:r>
      <w:r>
        <w:rPr>
          <w:rFonts w:ascii="Times New Roman" w:hAnsi="Times New Roman" w:cs="Times New Roman"/>
          <w:bCs/>
          <w:sz w:val="24"/>
          <w:szCs w:val="24"/>
          <w:lang w:eastAsia="fi-FI"/>
        </w:rPr>
        <w:t xml:space="preserve"> ei ole ty</w:t>
      </w:r>
      <w:r>
        <w:rPr>
          <w:rFonts w:ascii="Times New Roman" w:hAnsi="Times New Roman" w:cs="Times New Roman"/>
          <w:bCs/>
          <w:sz w:val="24"/>
          <w:szCs w:val="24"/>
          <w:lang w:eastAsia="fi-FI"/>
        </w:rPr>
        <w:t>ö</w:t>
      </w:r>
      <w:r>
        <w:rPr>
          <w:rFonts w:ascii="Times New Roman" w:hAnsi="Times New Roman" w:cs="Times New Roman"/>
          <w:bCs/>
          <w:sz w:val="24"/>
          <w:szCs w:val="24"/>
          <w:lang w:eastAsia="fi-FI"/>
        </w:rPr>
        <w:t>ryhmän esityksessä mainittu. Oikeustoimilain 31 §:n mukaan</w:t>
      </w:r>
      <w:r w:rsidRPr="00C660DA">
        <w:rPr>
          <w:rFonts w:ascii="Times New Roman" w:hAnsi="Times New Roman" w:cs="Times New Roman"/>
          <w:bCs/>
          <w:sz w:val="24"/>
          <w:szCs w:val="24"/>
          <w:lang w:eastAsia="fi-FI"/>
        </w:rPr>
        <w:t xml:space="preserve"> </w:t>
      </w:r>
      <w:r>
        <w:rPr>
          <w:rFonts w:ascii="Times New Roman" w:hAnsi="Times New Roman" w:cs="Times New Roman"/>
          <w:sz w:val="24"/>
          <w:szCs w:val="24"/>
          <w:lang w:eastAsia="fi-FI"/>
        </w:rPr>
        <w:t>j</w:t>
      </w:r>
      <w:r w:rsidRPr="004A1CE3">
        <w:rPr>
          <w:rFonts w:ascii="Times New Roman" w:hAnsi="Times New Roman" w:cs="Times New Roman"/>
          <w:sz w:val="24"/>
          <w:szCs w:val="24"/>
          <w:lang w:eastAsia="fi-FI"/>
        </w:rPr>
        <w:t>os joku, käy</w:t>
      </w:r>
      <w:r w:rsidRPr="004A1CE3">
        <w:rPr>
          <w:rFonts w:ascii="Times New Roman" w:hAnsi="Times New Roman" w:cs="Times New Roman"/>
          <w:sz w:val="24"/>
          <w:szCs w:val="24"/>
          <w:lang w:eastAsia="fi-FI"/>
        </w:rPr>
        <w:t>t</w:t>
      </w:r>
      <w:r w:rsidRPr="004A1CE3">
        <w:rPr>
          <w:rFonts w:ascii="Times New Roman" w:hAnsi="Times New Roman" w:cs="Times New Roman"/>
          <w:sz w:val="24"/>
          <w:szCs w:val="24"/>
          <w:lang w:eastAsia="fi-FI"/>
        </w:rPr>
        <w:t>täen hyväkseen toisen pulaa, ymmärtämättömyyttä, kevytmielisyyttä tai h</w:t>
      </w:r>
      <w:r w:rsidRPr="004A1CE3">
        <w:rPr>
          <w:rFonts w:ascii="Times New Roman" w:hAnsi="Times New Roman" w:cs="Times New Roman"/>
          <w:sz w:val="24"/>
          <w:szCs w:val="24"/>
          <w:lang w:eastAsia="fi-FI"/>
        </w:rPr>
        <w:t>ä</w:t>
      </w:r>
      <w:r w:rsidRPr="004A1CE3">
        <w:rPr>
          <w:rFonts w:ascii="Times New Roman" w:hAnsi="Times New Roman" w:cs="Times New Roman"/>
          <w:sz w:val="24"/>
          <w:szCs w:val="24"/>
          <w:lang w:eastAsia="fi-FI"/>
        </w:rPr>
        <w:t>nestä riippuvaista asemaa, on ottanut tai edustanut itselleen aineellista etua, joka on ilmeisessä epäsuhteessa siihen, mitä hän on antanut tai myöntänyt, tahi josta mitään vastiketta ei ole suoritettava, ei täten syntynyt oikeustoimi sido sitä, jonka etua on loukattu.</w:t>
      </w:r>
      <w:r>
        <w:rPr>
          <w:rFonts w:ascii="Times New Roman" w:hAnsi="Times New Roman" w:cs="Times New Roman"/>
          <w:sz w:val="24"/>
          <w:szCs w:val="24"/>
          <w:lang w:eastAsia="fi-FI"/>
        </w:rPr>
        <w:t xml:space="preserve"> Laissa on mielestäni jo nyt suhtauduttu kielteisesti sellaisiin pikalainoihin, jotka velallinen esimerkiksi taloudell</w:t>
      </w:r>
      <w:r>
        <w:rPr>
          <w:rFonts w:ascii="Times New Roman" w:hAnsi="Times New Roman" w:cs="Times New Roman"/>
          <w:sz w:val="24"/>
          <w:szCs w:val="24"/>
          <w:lang w:eastAsia="fi-FI"/>
        </w:rPr>
        <w:t>i</w:t>
      </w:r>
      <w:r>
        <w:rPr>
          <w:rFonts w:ascii="Times New Roman" w:hAnsi="Times New Roman" w:cs="Times New Roman"/>
          <w:sz w:val="24"/>
          <w:szCs w:val="24"/>
          <w:lang w:eastAsia="fi-FI"/>
        </w:rPr>
        <w:t>sessa ahdingossa tai kevytmielisyyttään on nostanut. Oikeustoimilain 31 §:n soveltamisesta seuraa, että pikalainoja nostanut maksukyvytön velallinen voisi vedota kyseiseen pykälään jo nyt ja nostaa pätemättömyyskanteen p</w:t>
      </w:r>
      <w:r>
        <w:rPr>
          <w:rFonts w:ascii="Times New Roman" w:hAnsi="Times New Roman" w:cs="Times New Roman"/>
          <w:sz w:val="24"/>
          <w:szCs w:val="24"/>
          <w:lang w:eastAsia="fi-FI"/>
        </w:rPr>
        <w:t>i</w:t>
      </w:r>
      <w:r>
        <w:rPr>
          <w:rFonts w:ascii="Times New Roman" w:hAnsi="Times New Roman" w:cs="Times New Roman"/>
          <w:sz w:val="24"/>
          <w:szCs w:val="24"/>
          <w:lang w:eastAsia="fi-FI"/>
        </w:rPr>
        <w:t xml:space="preserve">kalainayritystä vastaan.  </w:t>
      </w:r>
    </w:p>
    <w:p w:rsidR="006752A3" w:rsidRPr="00C975AB" w:rsidRDefault="006752A3" w:rsidP="00C975AB">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sz w:val="24"/>
          <w:szCs w:val="24"/>
          <w:lang w:eastAsia="fi-FI"/>
        </w:rPr>
        <w:t>Valitettavan usein pikalainaa ottaneen tilannetta edelleen heikennetään, kun velkajärjestely hylätään tai se myönnetään pidempänä viisivuotisena ohje</w:t>
      </w:r>
      <w:r>
        <w:rPr>
          <w:rFonts w:ascii="Times New Roman" w:hAnsi="Times New Roman" w:cs="Times New Roman"/>
          <w:sz w:val="24"/>
          <w:szCs w:val="24"/>
          <w:lang w:eastAsia="fi-FI"/>
        </w:rPr>
        <w:t>l</w:t>
      </w:r>
      <w:r>
        <w:rPr>
          <w:rFonts w:ascii="Times New Roman" w:hAnsi="Times New Roman" w:cs="Times New Roman"/>
          <w:sz w:val="24"/>
          <w:szCs w:val="24"/>
          <w:lang w:eastAsia="fi-FI"/>
        </w:rPr>
        <w:t>mana VJL 10 § 7 kohdan perusteella. Näissä tilanteissahan pikalainavelkoja on käyttänyt velallisen kevytmielisyyttä hyväkseen ja saanut sen vuoksi i</w:t>
      </w:r>
      <w:r>
        <w:rPr>
          <w:rFonts w:ascii="Times New Roman" w:hAnsi="Times New Roman" w:cs="Times New Roman"/>
          <w:sz w:val="24"/>
          <w:szCs w:val="24"/>
          <w:lang w:eastAsia="fi-FI"/>
        </w:rPr>
        <w:t>t</w:t>
      </w:r>
      <w:r>
        <w:rPr>
          <w:rFonts w:ascii="Times New Roman" w:hAnsi="Times New Roman" w:cs="Times New Roman"/>
          <w:sz w:val="24"/>
          <w:szCs w:val="24"/>
          <w:lang w:eastAsia="fi-FI"/>
        </w:rPr>
        <w:t>selleen kohtuuttoman suuret korko- ja käsittelykulut. Näkemykseni mukaan korkokaton säätäminen ei loukkaisi elinkeinonharjoittajan elinkeinonvapau</w:t>
      </w:r>
      <w:r>
        <w:rPr>
          <w:rFonts w:ascii="Times New Roman" w:hAnsi="Times New Roman" w:cs="Times New Roman"/>
          <w:sz w:val="24"/>
          <w:szCs w:val="24"/>
          <w:lang w:eastAsia="fi-FI"/>
        </w:rPr>
        <w:t>t</w:t>
      </w:r>
      <w:r>
        <w:rPr>
          <w:rFonts w:ascii="Times New Roman" w:hAnsi="Times New Roman" w:cs="Times New Roman"/>
          <w:sz w:val="24"/>
          <w:szCs w:val="24"/>
          <w:lang w:eastAsia="fi-FI"/>
        </w:rPr>
        <w:t>ta sen enempää kuin nykyinenkään lainsäädäntö. Täyskielto tai työryhmän ehdottama korkokatto vain täsmentäisi lainsäädäntöä ja heikommassa as</w:t>
      </w:r>
      <w:r>
        <w:rPr>
          <w:rFonts w:ascii="Times New Roman" w:hAnsi="Times New Roman" w:cs="Times New Roman"/>
          <w:sz w:val="24"/>
          <w:szCs w:val="24"/>
          <w:lang w:eastAsia="fi-FI"/>
        </w:rPr>
        <w:t>e</w:t>
      </w:r>
      <w:r>
        <w:rPr>
          <w:rFonts w:ascii="Times New Roman" w:hAnsi="Times New Roman" w:cs="Times New Roman"/>
          <w:sz w:val="24"/>
          <w:szCs w:val="24"/>
          <w:lang w:eastAsia="fi-FI"/>
        </w:rPr>
        <w:t>massa olevan kuluttajan suojaa sekä poistaisi mahdolliset pätemättömyy</w:t>
      </w:r>
      <w:r>
        <w:rPr>
          <w:rFonts w:ascii="Times New Roman" w:hAnsi="Times New Roman" w:cs="Times New Roman"/>
          <w:sz w:val="24"/>
          <w:szCs w:val="24"/>
          <w:lang w:eastAsia="fi-FI"/>
        </w:rPr>
        <w:t>s</w:t>
      </w:r>
      <w:r>
        <w:rPr>
          <w:rFonts w:ascii="Times New Roman" w:hAnsi="Times New Roman" w:cs="Times New Roman"/>
          <w:sz w:val="24"/>
          <w:szCs w:val="24"/>
          <w:lang w:eastAsia="fi-FI"/>
        </w:rPr>
        <w:t xml:space="preserve">kanteet. </w:t>
      </w:r>
    </w:p>
    <w:p w:rsidR="006752A3" w:rsidRPr="00FB0F6C" w:rsidRDefault="006752A3" w:rsidP="00FB0F6C">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Nuoret pika-laina asiakkaat</w:t>
      </w:r>
    </w:p>
    <w:p w:rsidR="006752A3" w:rsidRPr="00C660DA"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Velkaneuvonnan huolena on, ettei työryhmän ehdotus tule poistamaan nuo</w:t>
      </w:r>
      <w:r>
        <w:rPr>
          <w:rFonts w:ascii="Times New Roman" w:hAnsi="Times New Roman" w:cs="Times New Roman"/>
          <w:bCs/>
          <w:sz w:val="24"/>
          <w:szCs w:val="24"/>
          <w:lang w:eastAsia="fi-FI"/>
        </w:rPr>
        <w:t>r</w:t>
      </w:r>
      <w:r>
        <w:rPr>
          <w:rFonts w:ascii="Times New Roman" w:hAnsi="Times New Roman" w:cs="Times New Roman"/>
          <w:bCs/>
          <w:sz w:val="24"/>
          <w:szCs w:val="24"/>
          <w:lang w:eastAsia="fi-FI"/>
        </w:rPr>
        <w:t>ten pikalainaongelmia. Näihin puuttuminen on lainsäädännön keskeinen te</w:t>
      </w:r>
      <w:r>
        <w:rPr>
          <w:rFonts w:ascii="Times New Roman" w:hAnsi="Times New Roman" w:cs="Times New Roman"/>
          <w:bCs/>
          <w:sz w:val="24"/>
          <w:szCs w:val="24"/>
          <w:lang w:eastAsia="fi-FI"/>
        </w:rPr>
        <w:t>h</w:t>
      </w:r>
      <w:r>
        <w:rPr>
          <w:rFonts w:ascii="Times New Roman" w:hAnsi="Times New Roman" w:cs="Times New Roman"/>
          <w:bCs/>
          <w:sz w:val="24"/>
          <w:szCs w:val="24"/>
          <w:lang w:eastAsia="fi-FI"/>
        </w:rPr>
        <w:t>tävä, sillä nuoret ovat isoin yksittäinen pikalainoja nostava ryhmä. Nuorten pikalainaongelmiin on puututtava tehokkaammin, kuin mitä mietinnössä on ehdotettu. Pikalainojen täyskielto tietyn ikäisiltä ryhmiltä, kuten esimerkiksi alle 25 -vuotiailta, on perusteltua ja tarpeen ongelmien ratkaisemiseksi. Kiellon avu</w:t>
      </w:r>
      <w:r w:rsidRPr="0093115E">
        <w:rPr>
          <w:rFonts w:ascii="Times New Roman" w:hAnsi="Times New Roman" w:cs="Times New Roman"/>
          <w:bCs/>
          <w:sz w:val="24"/>
          <w:szCs w:val="24"/>
          <w:lang w:eastAsia="fi-FI"/>
        </w:rPr>
        <w:t>lla estettäisiin voimakkaasti esillä ollut ilmiö nuorten pik</w:t>
      </w:r>
      <w:r w:rsidRPr="0093115E">
        <w:rPr>
          <w:rFonts w:ascii="Times New Roman" w:hAnsi="Times New Roman" w:cs="Times New Roman"/>
          <w:bCs/>
          <w:sz w:val="24"/>
          <w:szCs w:val="24"/>
          <w:lang w:eastAsia="fi-FI"/>
        </w:rPr>
        <w:t>a</w:t>
      </w:r>
      <w:r w:rsidRPr="0093115E">
        <w:rPr>
          <w:rFonts w:ascii="Times New Roman" w:hAnsi="Times New Roman" w:cs="Times New Roman"/>
          <w:bCs/>
          <w:sz w:val="24"/>
          <w:szCs w:val="24"/>
          <w:lang w:eastAsia="fi-FI"/>
        </w:rPr>
        <w:t>lainakierteis</w:t>
      </w:r>
      <w:r>
        <w:rPr>
          <w:rFonts w:ascii="Times New Roman" w:hAnsi="Times New Roman" w:cs="Times New Roman"/>
          <w:bCs/>
          <w:sz w:val="24"/>
          <w:szCs w:val="24"/>
          <w:lang w:eastAsia="fi-FI"/>
        </w:rPr>
        <w:t>tä, saataisiin kansantaloudellisia säästöjä sekä ehkäistäisiin sy</w:t>
      </w:r>
      <w:r>
        <w:rPr>
          <w:rFonts w:ascii="Times New Roman" w:hAnsi="Times New Roman" w:cs="Times New Roman"/>
          <w:bCs/>
          <w:sz w:val="24"/>
          <w:szCs w:val="24"/>
          <w:lang w:eastAsia="fi-FI"/>
        </w:rPr>
        <w:t>r</w:t>
      </w:r>
      <w:r>
        <w:rPr>
          <w:rFonts w:ascii="Times New Roman" w:hAnsi="Times New Roman" w:cs="Times New Roman"/>
          <w:bCs/>
          <w:sz w:val="24"/>
          <w:szCs w:val="24"/>
          <w:lang w:eastAsia="fi-FI"/>
        </w:rPr>
        <w:t>jäytymistä ja ulosottokierteitä. Ulosoton kustannukset koituvat viime käde</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sä veronmaksajien kustannettavaksi muun muassa siten, että ulosotto on huomioitava menoeränä toimeentulotukea laskettaessa. Tällä hetkellä v</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ronmaksajat maksavat käytännössä toimeentulotukena nuorten pitkäaikai</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työttömien velkoja pikalainayrityksille. Ulosottokierteessä olevan nuoren motivaatio työhön on vähäinen. Myös</w:t>
      </w:r>
      <w:r w:rsidRPr="006602F7">
        <w:rPr>
          <w:rFonts w:ascii="Times New Roman" w:hAnsi="Times New Roman" w:cs="Times New Roman"/>
          <w:bCs/>
          <w:sz w:val="24"/>
          <w:szCs w:val="24"/>
          <w:lang w:eastAsia="fi-FI"/>
        </w:rPr>
        <w:t xml:space="preserve"> </w:t>
      </w:r>
      <w:r>
        <w:rPr>
          <w:rFonts w:ascii="Times New Roman" w:hAnsi="Times New Roman" w:cs="Times New Roman"/>
          <w:bCs/>
          <w:sz w:val="24"/>
          <w:szCs w:val="24"/>
          <w:lang w:eastAsia="fi-FI"/>
        </w:rPr>
        <w:t>Suomen Pienlainayhdistys ry:n eri</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vässä mielipiteessä on ehdotettu rajoituksia alle 20-vuotiaille myönnettyihin pikalainoihin.</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Työryhmän selvityksestä kävi ilmi, että pikalainat ja niiden aiheuttamat t</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loudelliset ongelmat ovat merkittävästi lisääntyneet nuorten, erityisesti 20 - 29 -vuotiaiden keskuudessa. Kuitenkaan työryhmä ei ole puuttunut lainsä</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dännöllisin keinoin lainakaan kyseisen ryhmän ongelmiin. Työryhmä on p</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rustellut kantaansa sillä, että kategorinen kielto poistaisi maksukykyisten nuorten mahdollisuuden saada lainaa. Näkemykseni poikkeaa työryhmän esittämästä. Kategorinen kielto myöntää alle 25 -vuotiaille pikalainoja, ei poistaisi esimerkiksi työssä olevan ja luottokelpoisen nuoren mahdollisuu</w:t>
      </w:r>
      <w:r>
        <w:rPr>
          <w:rFonts w:ascii="Times New Roman" w:hAnsi="Times New Roman" w:cs="Times New Roman"/>
          <w:bCs/>
          <w:sz w:val="24"/>
          <w:szCs w:val="24"/>
          <w:lang w:eastAsia="fi-FI"/>
        </w:rPr>
        <w:t>k</w:t>
      </w:r>
      <w:r>
        <w:rPr>
          <w:rFonts w:ascii="Times New Roman" w:hAnsi="Times New Roman" w:cs="Times New Roman"/>
          <w:bCs/>
          <w:sz w:val="24"/>
          <w:szCs w:val="24"/>
          <w:lang w:eastAsia="fi-FI"/>
        </w:rPr>
        <w:t>sia hankkia rahoitusta luottolaitokselta tai korttiluoton tai hyödykesidonna</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sen luoton kautta. Voidaankin kysyä, mihin maksukykyinen nuori tarvitsee pikalainaa? Työryhmän perustelut siihen, miksi nuorten osalta ei ole ehd</w:t>
      </w:r>
      <w:r>
        <w:rPr>
          <w:rFonts w:ascii="Times New Roman" w:hAnsi="Times New Roman" w:cs="Times New Roman"/>
          <w:bCs/>
          <w:sz w:val="24"/>
          <w:szCs w:val="24"/>
          <w:lang w:eastAsia="fi-FI"/>
        </w:rPr>
        <w:t>o</w:t>
      </w:r>
      <w:r>
        <w:rPr>
          <w:rFonts w:ascii="Times New Roman" w:hAnsi="Times New Roman" w:cs="Times New Roman"/>
          <w:bCs/>
          <w:sz w:val="24"/>
          <w:szCs w:val="24"/>
          <w:lang w:eastAsia="fi-FI"/>
        </w:rPr>
        <w:t>tettu kieltoa, tuntuvat omituisilta ja väkinäisiltä, varsinkin, kun työryhmä myöntää, että kielto eittämättä vähentäisi nuorille aiheutuvia ongelmia.</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Lainsäädännöllä on puututtu esimerkiksi 18 - 19 -vuotiaiden mahdollisu</w:t>
      </w:r>
      <w:r>
        <w:rPr>
          <w:rFonts w:ascii="Times New Roman" w:hAnsi="Times New Roman" w:cs="Times New Roman"/>
          <w:bCs/>
          <w:sz w:val="24"/>
          <w:szCs w:val="24"/>
          <w:lang w:eastAsia="fi-FI"/>
        </w:rPr>
        <w:t>u</w:t>
      </w:r>
      <w:r>
        <w:rPr>
          <w:rFonts w:ascii="Times New Roman" w:hAnsi="Times New Roman" w:cs="Times New Roman"/>
          <w:bCs/>
          <w:sz w:val="24"/>
          <w:szCs w:val="24"/>
          <w:lang w:eastAsia="fi-FI"/>
        </w:rPr>
        <w:t>teen ostaa alkoholia kieltämällä väkevien alkoholituotteiden myynti alle 20-vuotiaille. Lisäksi alkoholin mielikuvamainonta on kiellettyä. Pikalaina on alkoholin tavoin vaarallinen tuote, joka saattaa ja monesti johtaakin holti</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 xml:space="preserve">tomaan luotonkäyttöön. Erityisryhmiä, kuten nuoria tulisi suojata riittävästi lainsäädäntöteitse, jotta heidän kasvamistaan vastuullisiksi veronmaksajiksi ja osaksi yhteiskuntaa turvataan ja tuetaan. Ikärajan asettamisen lisäksi myös pikalainojen mielikuvamainontaa tulisi rajoittaa. </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18 - 29 -vuotias on yleensä siinä elämäntilanteessa, että hän opiskelee tai p</w:t>
      </w:r>
      <w:r>
        <w:rPr>
          <w:rFonts w:ascii="Times New Roman" w:hAnsi="Times New Roman" w:cs="Times New Roman"/>
          <w:bCs/>
          <w:sz w:val="24"/>
          <w:szCs w:val="24"/>
          <w:lang w:eastAsia="fi-FI"/>
        </w:rPr>
        <w:t>e</w:t>
      </w:r>
      <w:r>
        <w:rPr>
          <w:rFonts w:ascii="Times New Roman" w:hAnsi="Times New Roman" w:cs="Times New Roman"/>
          <w:bCs/>
          <w:sz w:val="24"/>
          <w:szCs w:val="24"/>
          <w:lang w:eastAsia="fi-FI"/>
        </w:rPr>
        <w:t>rustaa perhettä, jolloin tulot ovat vähäiset ja omaisuutta ei vielä ole kertynyt. Kulutus- ja säästämiskulttuurit ovat muuttuneet kaiken ikäisten, mutta er</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tyisesti nuorten keskuudessa. Valitettavan usealla on vallalla ajatusmalli, e</w:t>
      </w:r>
      <w:r>
        <w:rPr>
          <w:rFonts w:ascii="Times New Roman" w:hAnsi="Times New Roman" w:cs="Times New Roman"/>
          <w:bCs/>
          <w:sz w:val="24"/>
          <w:szCs w:val="24"/>
          <w:lang w:eastAsia="fi-FI"/>
        </w:rPr>
        <w:t>t</w:t>
      </w:r>
      <w:r>
        <w:rPr>
          <w:rFonts w:ascii="Times New Roman" w:hAnsi="Times New Roman" w:cs="Times New Roman"/>
          <w:bCs/>
          <w:sz w:val="24"/>
          <w:szCs w:val="24"/>
          <w:lang w:eastAsia="fi-FI"/>
        </w:rPr>
        <w:t>tä ensin kulutetaan ja vasta sitten maksetaan. Pikalainat ja korttiluotot ovat mahdollistaneet kehityksen, jossa maksaminen ja ostaminen ovat vaihtaneet ajallisesti paikkaansa. Nykyinen lainoihin ja velanottoon myönteisemmin suhtautuva ilmapiiri on johtanut siihen, että rahantarve tyydytetään helposti saatava pikalainalla. Velkaneuvonnassa on tullut esiin tapauksia, joissa nuorten keskuudessa on syntynyt niin sanottuja pikalainapiirejä. Rinkiin kuuluvista nuorista kukin vuorotellen nostaa koko ryhmälle niin paljon pik</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 xml:space="preserve">lainoja kuin ehtii saamaan ennen luottotietojen menettämistä. Kun yhden nuoren luottotiedot on käytetty, on seuraavan nuoren vuoro.  </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Nuori ei välttämättä edes ymmärrä, mitä pikalainan nostaminen merkitsee. Valitettavan moni ei myöskään osaa laskea pikalainalle tulevien todellisten kustannusten määrää. Kun nuorella on jo muutenkin raha tiukalla, johtaa p</w:t>
      </w:r>
      <w:r>
        <w:rPr>
          <w:rFonts w:ascii="Times New Roman" w:hAnsi="Times New Roman" w:cs="Times New Roman"/>
          <w:bCs/>
          <w:sz w:val="24"/>
          <w:szCs w:val="24"/>
          <w:lang w:eastAsia="fi-FI"/>
        </w:rPr>
        <w:t>i</w:t>
      </w:r>
      <w:r>
        <w:rPr>
          <w:rFonts w:ascii="Times New Roman" w:hAnsi="Times New Roman" w:cs="Times New Roman"/>
          <w:bCs/>
          <w:sz w:val="24"/>
          <w:szCs w:val="24"/>
          <w:lang w:eastAsia="fi-FI"/>
        </w:rPr>
        <w:t>kalainan nostaminen kahden viikon tai kuukauden kuluttua tilanteeseen, jo</w:t>
      </w:r>
      <w:r>
        <w:rPr>
          <w:rFonts w:ascii="Times New Roman" w:hAnsi="Times New Roman" w:cs="Times New Roman"/>
          <w:bCs/>
          <w:sz w:val="24"/>
          <w:szCs w:val="24"/>
          <w:lang w:eastAsia="fi-FI"/>
        </w:rPr>
        <w:t>s</w:t>
      </w:r>
      <w:r>
        <w:rPr>
          <w:rFonts w:ascii="Times New Roman" w:hAnsi="Times New Roman" w:cs="Times New Roman"/>
          <w:bCs/>
          <w:sz w:val="24"/>
          <w:szCs w:val="24"/>
          <w:lang w:eastAsia="fi-FI"/>
        </w:rPr>
        <w:t>sa hänen on nostettava kaksi pikalainaa, jotta hän saa edellisen pikalainan kaikkine kuluineen ja korkoineen maksetuksi. Pikalainakierre on valmis ja päätyy useimmiten vasta sitten, kun jokin laina menee ulosottoon.</w:t>
      </w:r>
    </w:p>
    <w:p w:rsidR="006752A3" w:rsidRPr="00FB0F6C" w:rsidRDefault="006752A3" w:rsidP="00FB0F6C">
      <w:pPr>
        <w:pStyle w:val="ListParagraph"/>
        <w:numPr>
          <w:ilvl w:val="0"/>
          <w:numId w:val="15"/>
        </w:numPr>
        <w:spacing w:before="100" w:beforeAutospacing="1" w:after="100" w:afterAutospacing="1"/>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Oikeudenkäynti- ja perintäkulut</w:t>
      </w:r>
    </w:p>
    <w:p w:rsidR="006752A3" w:rsidRDefault="006752A3" w:rsidP="00AB7BF7">
      <w:pPr>
        <w:spacing w:before="100" w:beforeAutospacing="1" w:after="100" w:afterAutospacing="1"/>
        <w:ind w:left="1134"/>
        <w:outlineLvl w:val="2"/>
        <w:rPr>
          <w:rFonts w:ascii="Times New Roman" w:hAnsi="Times New Roman" w:cs="Times New Roman"/>
          <w:bCs/>
          <w:sz w:val="24"/>
          <w:szCs w:val="24"/>
          <w:lang w:eastAsia="fi-FI"/>
        </w:rPr>
      </w:pPr>
      <w:r>
        <w:rPr>
          <w:rFonts w:ascii="Times New Roman" w:hAnsi="Times New Roman" w:cs="Times New Roman"/>
          <w:bCs/>
          <w:sz w:val="24"/>
          <w:szCs w:val="24"/>
          <w:lang w:eastAsia="fi-FI"/>
        </w:rPr>
        <w:t>Työryhmän ehdottamat uudistukset, jotka koskevat oikeudenkäyntikulujen määrän alentamista summaarisissa asioissa, velallisen mahdollisuutta pyytää perinnän keskeyttämistä ja asian siirtämistä oikeudelliseen perintään sekä perinnässä kertyneiden varojen kohdentamista ensisijaisesti perittävälle sa</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tavalle, ovat perusteltuja ja välttämättömiä, joskaan eivät itsessään riittäviä velkaongelmien ratkaisemiseksi. Velkaneuvonnan tiedossa on lukuisia tap</w:t>
      </w:r>
      <w:r>
        <w:rPr>
          <w:rFonts w:ascii="Times New Roman" w:hAnsi="Times New Roman" w:cs="Times New Roman"/>
          <w:bCs/>
          <w:sz w:val="24"/>
          <w:szCs w:val="24"/>
          <w:lang w:eastAsia="fi-FI"/>
        </w:rPr>
        <w:t>a</w:t>
      </w:r>
      <w:r>
        <w:rPr>
          <w:rFonts w:ascii="Times New Roman" w:hAnsi="Times New Roman" w:cs="Times New Roman"/>
          <w:bCs/>
          <w:sz w:val="24"/>
          <w:szCs w:val="24"/>
          <w:lang w:eastAsia="fi-FI"/>
        </w:rPr>
        <w:t>uksia, joissa pikalainayritykset eivät ole suostuneet sopimaan velallisen kanssa maksueristä, vaan ovat ensin perineet lain sallimat perintäkulujen enimmäismäärät ja vasta tämän jälkeen siirtäneet asian perintään. Perinnässä maksusuunnitelman teko on onnistunut, vaikka velallinen on pyytänyt sitä jo ensimmäisen maksuerän yhteydessä suoraan velkojalta. Toinen merkitt</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vä talous- ja velkaneuvojien työssä esille tuleva ongelma on se, että perint</w:t>
      </w:r>
      <w:r>
        <w:rPr>
          <w:rFonts w:ascii="Times New Roman" w:hAnsi="Times New Roman" w:cs="Times New Roman"/>
          <w:bCs/>
          <w:sz w:val="24"/>
          <w:szCs w:val="24"/>
          <w:lang w:eastAsia="fi-FI"/>
        </w:rPr>
        <w:t>ä</w:t>
      </w:r>
      <w:r>
        <w:rPr>
          <w:rFonts w:ascii="Times New Roman" w:hAnsi="Times New Roman" w:cs="Times New Roman"/>
          <w:bCs/>
          <w:sz w:val="24"/>
          <w:szCs w:val="24"/>
          <w:lang w:eastAsia="fi-FI"/>
        </w:rPr>
        <w:t>toimistot pitävät saatavaa perinnässään ja kerryttävät perintäkuluja, vaikka velallinen on pyytänyt asian viemistä ulosottoon maksukyvyttömyytensä vuoksi. Ehdotetut muutokset poistaisivat tämän kaltaiset ongelmat.</w:t>
      </w:r>
    </w:p>
    <w:bookmarkEnd w:id="0"/>
    <w:p w:rsidR="006752A3" w:rsidRPr="00C975AB" w:rsidRDefault="006752A3" w:rsidP="00AB7BF7">
      <w:pPr>
        <w:ind w:left="1134"/>
        <w:rPr>
          <w:rFonts w:ascii="Times New Roman" w:hAnsi="Times New Roman" w:cs="Times New Roman"/>
          <w:i/>
          <w:sz w:val="24"/>
          <w:szCs w:val="24"/>
        </w:rPr>
      </w:pPr>
      <w:r w:rsidRPr="00C975AB">
        <w:rPr>
          <w:rFonts w:ascii="Times New Roman" w:hAnsi="Times New Roman" w:cs="Times New Roman"/>
          <w:i/>
          <w:sz w:val="24"/>
          <w:szCs w:val="24"/>
        </w:rPr>
        <w:t>Yhteenveto</w:t>
      </w:r>
    </w:p>
    <w:p w:rsidR="006752A3" w:rsidRDefault="006752A3" w:rsidP="00AB7BF7">
      <w:pPr>
        <w:ind w:left="1134"/>
        <w:rPr>
          <w:rFonts w:ascii="Times New Roman" w:hAnsi="Times New Roman" w:cs="Times New Roman"/>
          <w:sz w:val="24"/>
          <w:szCs w:val="24"/>
        </w:rPr>
      </w:pPr>
    </w:p>
    <w:p w:rsidR="006752A3" w:rsidRDefault="006752A3" w:rsidP="00AB7BF7">
      <w:pPr>
        <w:ind w:left="1134"/>
        <w:rPr>
          <w:rFonts w:ascii="Times New Roman" w:hAnsi="Times New Roman" w:cs="Times New Roman"/>
          <w:sz w:val="24"/>
          <w:szCs w:val="24"/>
        </w:rPr>
      </w:pPr>
      <w:r>
        <w:rPr>
          <w:rFonts w:ascii="Times New Roman" w:hAnsi="Times New Roman" w:cs="Times New Roman"/>
          <w:sz w:val="24"/>
          <w:szCs w:val="24"/>
        </w:rPr>
        <w:t>Työryhmä olettaa, että sen ehdottamat muutokset ovat riittäviä vähentämään pikalainojen tarjontaa. Osaltaan näin saattaa käydä. Ehdotukset eivät ole kuitenkaan riittäviä poistamaan niitä ongelmia, joita varten työryhmä on asetettu. Tehokas heikommassa asemassa olevan kuluttajan suoja saadaan toteutettu ainoastaan pikalainojen täyskiellolla. Jos tällaiseen täyskieltoon ei lainsäätäjällä ole halukkuutta, on korkokaton lisäksi pikalainat kiellettävä nuorilta esimerkiksi alle 25-vuotiailta. Lisäksi pikalainoille tulisi säätää la</w:t>
      </w:r>
      <w:r>
        <w:rPr>
          <w:rFonts w:ascii="Times New Roman" w:hAnsi="Times New Roman" w:cs="Times New Roman"/>
          <w:sz w:val="24"/>
          <w:szCs w:val="24"/>
        </w:rPr>
        <w:t>u</w:t>
      </w:r>
      <w:r>
        <w:rPr>
          <w:rFonts w:ascii="Times New Roman" w:hAnsi="Times New Roman" w:cs="Times New Roman"/>
          <w:sz w:val="24"/>
          <w:szCs w:val="24"/>
        </w:rPr>
        <w:t>sunnossani kuvaama Saksan mallin mukainen allekirjoittamisvaatimus.</w:t>
      </w:r>
    </w:p>
    <w:p w:rsidR="006752A3" w:rsidRDefault="006752A3" w:rsidP="00AB7BF7">
      <w:pPr>
        <w:ind w:left="1134"/>
        <w:rPr>
          <w:rFonts w:ascii="Times New Roman" w:hAnsi="Times New Roman" w:cs="Times New Roman"/>
          <w:sz w:val="24"/>
          <w:szCs w:val="24"/>
        </w:rPr>
      </w:pPr>
    </w:p>
    <w:p w:rsidR="006752A3" w:rsidRDefault="006752A3" w:rsidP="00AB7BF7">
      <w:pPr>
        <w:ind w:left="1134"/>
        <w:rPr>
          <w:rFonts w:ascii="Times New Roman" w:hAnsi="Times New Roman" w:cs="Times New Roman"/>
          <w:sz w:val="24"/>
          <w:szCs w:val="24"/>
        </w:rPr>
      </w:pPr>
      <w:r>
        <w:rPr>
          <w:rFonts w:ascii="Times New Roman" w:hAnsi="Times New Roman" w:cs="Times New Roman"/>
          <w:sz w:val="24"/>
          <w:szCs w:val="24"/>
        </w:rPr>
        <w:t>Lainsäädännön tiukentaminen ja tarkistaminen eivät ole kuitenkaan riittäviä keinoja nykyisen velkaongelman ratkaisemiseksi. Pysyviä tuloksia saadaan ainoastaan kulutustottumuksia muuttamalla ja pitkäaikaisella valistustyöllä, jossa korostetaan säästämistä kuluttamisen sijaan. ”Säästä ensin, kuluta va</w:t>
      </w:r>
      <w:r>
        <w:rPr>
          <w:rFonts w:ascii="Times New Roman" w:hAnsi="Times New Roman" w:cs="Times New Roman"/>
          <w:sz w:val="24"/>
          <w:szCs w:val="24"/>
        </w:rPr>
        <w:t>s</w:t>
      </w:r>
      <w:r>
        <w:rPr>
          <w:rFonts w:ascii="Times New Roman" w:hAnsi="Times New Roman" w:cs="Times New Roman"/>
          <w:sz w:val="24"/>
          <w:szCs w:val="24"/>
        </w:rPr>
        <w:t>ta sitten” -mallin tuominen takaisin suomalaisten kotitalouksien peruspil</w:t>
      </w:r>
      <w:r>
        <w:rPr>
          <w:rFonts w:ascii="Times New Roman" w:hAnsi="Times New Roman" w:cs="Times New Roman"/>
          <w:sz w:val="24"/>
          <w:szCs w:val="24"/>
        </w:rPr>
        <w:t>a</w:t>
      </w:r>
      <w:r>
        <w:rPr>
          <w:rFonts w:ascii="Times New Roman" w:hAnsi="Times New Roman" w:cs="Times New Roman"/>
          <w:sz w:val="24"/>
          <w:szCs w:val="24"/>
        </w:rPr>
        <w:t>riksi vaatii vuosien valistustyötä. Tällä hetkellä velkaneuvonnalle suunnatut resurssit eivät ole riittäviä ennaltaehkäisevään työhön. Lisämäärärahaa on leikattu, vaikka ylivelkaisten velallisten määrä on kasvussa. Talousneuvo</w:t>
      </w:r>
      <w:r>
        <w:rPr>
          <w:rFonts w:ascii="Times New Roman" w:hAnsi="Times New Roman" w:cs="Times New Roman"/>
          <w:sz w:val="24"/>
          <w:szCs w:val="24"/>
        </w:rPr>
        <w:t>n</w:t>
      </w:r>
      <w:r>
        <w:rPr>
          <w:rFonts w:ascii="Times New Roman" w:hAnsi="Times New Roman" w:cs="Times New Roman"/>
          <w:sz w:val="24"/>
          <w:szCs w:val="24"/>
        </w:rPr>
        <w:t>taan ja -valistukseen ei ole riittävästi palkattua henkilökuntaa ja jonot velk</w:t>
      </w:r>
      <w:r>
        <w:rPr>
          <w:rFonts w:ascii="Times New Roman" w:hAnsi="Times New Roman" w:cs="Times New Roman"/>
          <w:sz w:val="24"/>
          <w:szCs w:val="24"/>
        </w:rPr>
        <w:t>a</w:t>
      </w:r>
      <w:r>
        <w:rPr>
          <w:rFonts w:ascii="Times New Roman" w:hAnsi="Times New Roman" w:cs="Times New Roman"/>
          <w:sz w:val="24"/>
          <w:szCs w:val="24"/>
        </w:rPr>
        <w:t>neuvonnassa uhkaavat pidentyä yli sallittujen rajojen.</w:t>
      </w:r>
    </w:p>
    <w:p w:rsidR="006752A3" w:rsidRDefault="006752A3" w:rsidP="00AB7BF7">
      <w:pPr>
        <w:ind w:left="1134"/>
        <w:rPr>
          <w:rFonts w:ascii="Times New Roman" w:hAnsi="Times New Roman" w:cs="Times New Roman"/>
          <w:sz w:val="24"/>
          <w:szCs w:val="24"/>
        </w:rPr>
      </w:pPr>
    </w:p>
    <w:p w:rsidR="006752A3" w:rsidRDefault="006752A3" w:rsidP="00AB7BF7">
      <w:pPr>
        <w:ind w:left="1134"/>
        <w:rPr>
          <w:rFonts w:ascii="Times New Roman" w:hAnsi="Times New Roman" w:cs="Times New Roman"/>
          <w:sz w:val="24"/>
          <w:szCs w:val="24"/>
        </w:rPr>
      </w:pPr>
      <w:r>
        <w:rPr>
          <w:rFonts w:ascii="Times New Roman" w:hAnsi="Times New Roman" w:cs="Times New Roman"/>
          <w:sz w:val="24"/>
          <w:szCs w:val="24"/>
        </w:rPr>
        <w:t>Turussa 4</w:t>
      </w:r>
      <w:bookmarkStart w:id="1" w:name="_GoBack"/>
      <w:bookmarkEnd w:id="1"/>
      <w:r>
        <w:rPr>
          <w:rFonts w:ascii="Times New Roman" w:hAnsi="Times New Roman" w:cs="Times New Roman"/>
          <w:sz w:val="24"/>
          <w:szCs w:val="24"/>
        </w:rPr>
        <w:t>.5</w:t>
      </w:r>
      <w:r w:rsidRPr="00C660DA">
        <w:rPr>
          <w:rFonts w:ascii="Times New Roman" w:hAnsi="Times New Roman" w:cs="Times New Roman"/>
          <w:sz w:val="24"/>
          <w:szCs w:val="24"/>
        </w:rPr>
        <w:t>.2012</w:t>
      </w:r>
    </w:p>
    <w:p w:rsidR="006752A3" w:rsidRDefault="006752A3" w:rsidP="00AB7BF7">
      <w:pPr>
        <w:ind w:left="1134"/>
        <w:rPr>
          <w:rFonts w:ascii="Times New Roman" w:hAnsi="Times New Roman" w:cs="Times New Roman"/>
          <w:sz w:val="24"/>
          <w:szCs w:val="24"/>
        </w:rPr>
      </w:pPr>
    </w:p>
    <w:p w:rsidR="006752A3" w:rsidRDefault="006752A3" w:rsidP="00AB7BF7">
      <w:pPr>
        <w:ind w:left="1134"/>
        <w:rPr>
          <w:rFonts w:ascii="Times New Roman" w:hAnsi="Times New Roman" w:cs="Times New Roman"/>
          <w:sz w:val="24"/>
          <w:szCs w:val="24"/>
        </w:rPr>
      </w:pPr>
    </w:p>
    <w:p w:rsidR="006752A3" w:rsidRDefault="006752A3" w:rsidP="00AB7BF7">
      <w:pPr>
        <w:ind w:left="1134"/>
        <w:rPr>
          <w:rFonts w:ascii="Times New Roman" w:hAnsi="Times New Roman" w:cs="Times New Roman"/>
          <w:sz w:val="24"/>
          <w:szCs w:val="24"/>
        </w:rPr>
      </w:pPr>
      <w:r>
        <w:rPr>
          <w:rFonts w:ascii="Times New Roman" w:hAnsi="Times New Roman" w:cs="Times New Roman"/>
          <w:sz w:val="24"/>
          <w:szCs w:val="24"/>
        </w:rPr>
        <w:t>Petra Einiö</w:t>
      </w:r>
    </w:p>
    <w:p w:rsidR="006752A3" w:rsidRDefault="006752A3" w:rsidP="00AB7BF7">
      <w:pPr>
        <w:ind w:left="1134"/>
        <w:rPr>
          <w:rFonts w:ascii="Times New Roman" w:hAnsi="Times New Roman" w:cs="Times New Roman"/>
          <w:sz w:val="24"/>
          <w:szCs w:val="24"/>
        </w:rPr>
      </w:pPr>
      <w:r>
        <w:rPr>
          <w:rFonts w:ascii="Times New Roman" w:hAnsi="Times New Roman" w:cs="Times New Roman"/>
          <w:sz w:val="24"/>
          <w:szCs w:val="24"/>
        </w:rPr>
        <w:t>vs. Johtava velkaneuvoja/ OTM</w:t>
      </w:r>
    </w:p>
    <w:p w:rsidR="006752A3" w:rsidRPr="00C660DA" w:rsidRDefault="006752A3" w:rsidP="00AB7BF7">
      <w:pPr>
        <w:ind w:left="1134"/>
        <w:rPr>
          <w:rFonts w:ascii="Times New Roman" w:hAnsi="Times New Roman" w:cs="Times New Roman"/>
          <w:sz w:val="24"/>
          <w:szCs w:val="24"/>
        </w:rPr>
      </w:pPr>
      <w:r>
        <w:rPr>
          <w:rFonts w:ascii="Times New Roman" w:hAnsi="Times New Roman" w:cs="Times New Roman"/>
          <w:sz w:val="24"/>
          <w:szCs w:val="24"/>
        </w:rPr>
        <w:t>Turun kaupungin velkaneuvontatoimisto</w:t>
      </w:r>
    </w:p>
    <w:sectPr w:rsidR="006752A3" w:rsidRPr="00C660DA" w:rsidSect="00F0540C">
      <w:headerReference w:type="even" r:id="rId8"/>
      <w:headerReference w:type="default" r:id="rId9"/>
      <w:footerReference w:type="default" r:id="rId10"/>
      <w:pgSz w:w="11906" w:h="16838" w:code="9"/>
      <w:pgMar w:top="1418" w:right="1701" w:bottom="1418"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A3" w:rsidRDefault="006752A3" w:rsidP="00D45142">
      <w:r>
        <w:separator/>
      </w:r>
    </w:p>
  </w:endnote>
  <w:endnote w:type="continuationSeparator" w:id="0">
    <w:p w:rsidR="006752A3" w:rsidRDefault="006752A3" w:rsidP="00D4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A3" w:rsidRPr="002E0974" w:rsidRDefault="006752A3" w:rsidP="00C16812">
    <w:pPr>
      <w:pStyle w:val="Footer"/>
      <w:tabs>
        <w:tab w:val="clear" w:pos="4819"/>
        <w:tab w:val="clear" w:pos="9638"/>
        <w:tab w:val="left" w:pos="2410"/>
        <w:tab w:val="left" w:pos="2608"/>
        <w:tab w:val="left" w:pos="4933"/>
        <w:tab w:val="left" w:pos="4962"/>
        <w:tab w:val="left" w:pos="7768"/>
        <w:tab w:val="left" w:pos="8080"/>
        <w:tab w:val="right" w:pos="10065"/>
      </w:tabs>
      <w:rPr>
        <w:position w:val="16"/>
        <w:sz w:val="17"/>
        <w:u w:val="single"/>
      </w:rPr>
    </w:pPr>
    <w:r w:rsidRPr="002E0974">
      <w:rPr>
        <w:position w:val="16"/>
        <w:sz w:val="17"/>
        <w:u w:val="single"/>
      </w:rPr>
      <w:tab/>
    </w:r>
    <w:r w:rsidRPr="002E0974">
      <w:rPr>
        <w:position w:val="16"/>
        <w:sz w:val="17"/>
        <w:u w:val="single"/>
      </w:rPr>
      <w:tab/>
    </w:r>
    <w:r w:rsidRPr="002E0974">
      <w:rPr>
        <w:position w:val="16"/>
        <w:sz w:val="17"/>
        <w:u w:val="single"/>
      </w:rPr>
      <w:tab/>
    </w:r>
    <w:r w:rsidRPr="002E0974">
      <w:rPr>
        <w:position w:val="16"/>
        <w:sz w:val="17"/>
        <w:u w:val="single"/>
      </w:rPr>
      <w:tab/>
    </w:r>
    <w:r w:rsidRPr="002E0974">
      <w:rPr>
        <w:position w:val="16"/>
        <w:sz w:val="17"/>
        <w:u w:val="single"/>
      </w:rPr>
      <w:tab/>
    </w:r>
    <w:r w:rsidRPr="002E0974">
      <w:rPr>
        <w:position w:val="16"/>
        <w:sz w:val="17"/>
        <w:u w:val="single"/>
      </w:rPr>
      <w:tab/>
    </w:r>
    <w:r w:rsidRPr="002E0974">
      <w:rPr>
        <w:position w:val="16"/>
        <w:sz w:val="17"/>
        <w:u w:val="single"/>
      </w:rPr>
      <w:tab/>
      <w:t xml:space="preserve">        </w:t>
    </w:r>
  </w:p>
  <w:p w:rsidR="006752A3" w:rsidRDefault="006752A3" w:rsidP="00C16812">
    <w:pPr>
      <w:pStyle w:val="Footer"/>
      <w:tabs>
        <w:tab w:val="clear" w:pos="4819"/>
        <w:tab w:val="clear" w:pos="9638"/>
        <w:tab w:val="left" w:pos="1701"/>
        <w:tab w:val="left" w:pos="3828"/>
        <w:tab w:val="left" w:pos="6379"/>
        <w:tab w:val="left" w:pos="8080"/>
      </w:tabs>
      <w:rPr>
        <w:szCs w:val="18"/>
      </w:rPr>
    </w:pPr>
    <w:r>
      <w:rPr>
        <w:b/>
        <w:szCs w:val="18"/>
      </w:rPr>
      <w:t>Velkaneuvontatoimisto</w:t>
    </w:r>
  </w:p>
  <w:p w:rsidR="006752A3" w:rsidRDefault="006752A3" w:rsidP="00C16812">
    <w:pPr>
      <w:pStyle w:val="Footer"/>
      <w:tabs>
        <w:tab w:val="clear" w:pos="4819"/>
        <w:tab w:val="clear" w:pos="9638"/>
        <w:tab w:val="left" w:pos="-1843"/>
        <w:tab w:val="left" w:pos="2410"/>
        <w:tab w:val="left" w:pos="4820"/>
        <w:tab w:val="left" w:pos="7088"/>
      </w:tabs>
      <w:rPr>
        <w:szCs w:val="18"/>
      </w:rPr>
    </w:pPr>
    <w:r>
      <w:rPr>
        <w:szCs w:val="18"/>
      </w:rPr>
      <w:t>Postiosoite</w:t>
    </w:r>
    <w:r>
      <w:rPr>
        <w:szCs w:val="18"/>
      </w:rPr>
      <w:tab/>
      <w:t>Käyntiosoite</w:t>
    </w:r>
    <w:r>
      <w:rPr>
        <w:szCs w:val="18"/>
      </w:rPr>
      <w:tab/>
    </w:r>
    <w:r w:rsidRPr="00132312">
      <w:rPr>
        <w:szCs w:val="18"/>
      </w:rPr>
      <w:t xml:space="preserve">Puh.  </w:t>
    </w:r>
    <w:r>
      <w:rPr>
        <w:szCs w:val="18"/>
      </w:rPr>
      <w:t>(02) 330 044            petra.einio@turku.fi</w:t>
    </w:r>
  </w:p>
  <w:p w:rsidR="006752A3" w:rsidRDefault="006752A3" w:rsidP="00C16812">
    <w:pPr>
      <w:pStyle w:val="Footer"/>
      <w:tabs>
        <w:tab w:val="clear" w:pos="4819"/>
        <w:tab w:val="clear" w:pos="9638"/>
        <w:tab w:val="left" w:pos="-1843"/>
        <w:tab w:val="left" w:pos="2410"/>
        <w:tab w:val="left" w:pos="4820"/>
        <w:tab w:val="left" w:pos="8080"/>
      </w:tabs>
      <w:rPr>
        <w:szCs w:val="18"/>
      </w:rPr>
    </w:pPr>
    <w:r>
      <w:rPr>
        <w:szCs w:val="18"/>
      </w:rPr>
      <w:t>PL 355</w:t>
    </w:r>
    <w:r>
      <w:rPr>
        <w:szCs w:val="18"/>
      </w:rPr>
      <w:tab/>
      <w:t xml:space="preserve">Linnankatu </w:t>
    </w:r>
    <w:smartTag w:uri="urn:schemas-microsoft-com:office:smarttags" w:element="country-region">
      <w:smartTagPr>
        <w:attr w:name="ProductID" w:val="55 L"/>
      </w:smartTagPr>
      <w:r>
        <w:rPr>
          <w:szCs w:val="18"/>
        </w:rPr>
        <w:t>55 L</w:t>
      </w:r>
    </w:smartTag>
    <w:r>
      <w:rPr>
        <w:szCs w:val="18"/>
      </w:rPr>
      <w:t xml:space="preserve"> 3.krs</w:t>
    </w:r>
    <w:r>
      <w:rPr>
        <w:szCs w:val="18"/>
      </w:rPr>
      <w:tab/>
      <w:t>faksi (02) 262 7820</w:t>
    </w:r>
  </w:p>
  <w:p w:rsidR="006752A3" w:rsidRDefault="006752A3" w:rsidP="00C16812">
    <w:pPr>
      <w:pStyle w:val="Footer"/>
    </w:pPr>
    <w:r>
      <w:rPr>
        <w:szCs w:val="18"/>
      </w:rPr>
      <w:t>20101 TURKU                         20100 Turku</w:t>
    </w:r>
    <w:r>
      <w:rPr>
        <w:szCs w:val="18"/>
      </w:rPr>
      <w:tab/>
      <w:t xml:space="preserve">                                                     </w:t>
    </w:r>
    <w:r w:rsidRPr="00132312">
      <w:rPr>
        <w:b/>
        <w:szCs w:val="18"/>
      </w:rPr>
      <w:t>www.turku.fi</w:t>
    </w:r>
    <w:r>
      <w:rPr>
        <w:b/>
        <w:szCs w:val="18"/>
      </w:rPr>
      <w:t>/velkaneuvonta</w:t>
    </w:r>
    <w:r>
      <w:t xml:space="preserve"> </w:t>
    </w:r>
  </w:p>
  <w:p w:rsidR="006752A3" w:rsidRDefault="0067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A3" w:rsidRDefault="006752A3" w:rsidP="00D45142">
      <w:r>
        <w:separator/>
      </w:r>
    </w:p>
  </w:footnote>
  <w:footnote w:type="continuationSeparator" w:id="0">
    <w:p w:rsidR="006752A3" w:rsidRDefault="006752A3"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A3" w:rsidRDefault="00675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52A3" w:rsidRDefault="006752A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A3" w:rsidRPr="00940DB2" w:rsidRDefault="006752A3" w:rsidP="00C660DA">
    <w:pPr>
      <w:pStyle w:val="Header"/>
      <w:tabs>
        <w:tab w:val="clear" w:pos="4819"/>
        <w:tab w:val="left" w:pos="5245"/>
        <w:tab w:val="left" w:pos="5529"/>
        <w:tab w:val="left" w:pos="7797"/>
        <w:tab w:val="left" w:pos="7825"/>
        <w:tab w:val="left" w:pos="9469"/>
        <w:tab w:val="left" w:pos="9526"/>
      </w:tabs>
      <w:rPr>
        <w:rStyle w:val="PageNumber"/>
      </w:rPr>
    </w:pPr>
    <w:r>
      <w:rPr>
        <w:noProof/>
      </w:rPr>
      <w:pict>
        <v:rect id="Suorakulmio 3" o:spid="_x0000_s2049" style="position:absolute;margin-left:532.65pt;margin-top:0;width:40.2pt;height:171.9pt;z-index:251658240;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C/ZkWFsAIAAKE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6752A3" w:rsidRPr="00024520" w:rsidRDefault="006752A3">
                <w:pPr>
                  <w:pStyle w:val="Footer"/>
                  <w:rPr>
                    <w:rFonts w:ascii="Cambria" w:hAnsi="Cambria"/>
                    <w:sz w:val="44"/>
                    <w:szCs w:val="44"/>
                  </w:rPr>
                </w:pPr>
                <w:r w:rsidRPr="00024520">
                  <w:rPr>
                    <w:rFonts w:ascii="Cambria" w:hAnsi="Cambria"/>
                  </w:rPr>
                  <w:t>Sivu</w:t>
                </w:r>
                <w:fldSimple w:instr="PAGE    \* MERGEFORMAT">
                  <w:r w:rsidRPr="00C97E99">
                    <w:rPr>
                      <w:rFonts w:ascii="Cambria" w:hAnsi="Cambria"/>
                      <w:noProof/>
                      <w:sz w:val="44"/>
                      <w:szCs w:val="44"/>
                    </w:rPr>
                    <w:t>1</w:t>
                  </w:r>
                </w:fldSimple>
              </w:p>
            </w:txbxContent>
          </v:textbox>
          <w10:wrap anchorx="margin" anchory="margin"/>
        </v:rect>
      </w:pict>
    </w:r>
    <w:r w:rsidRPr="00940DB2">
      <w:rPr>
        <w:rStyle w:val="PageNumber"/>
      </w:rPr>
      <w:tab/>
    </w:r>
    <w:r w:rsidRPr="00940DB2">
      <w:rPr>
        <w:rStyle w:val="PageNumber"/>
      </w:rPr>
      <w:tab/>
    </w:r>
    <w:r w:rsidRPr="00940DB2">
      <w:t>Päiväys</w:t>
    </w:r>
    <w:r w:rsidRPr="00940DB2">
      <w:tab/>
    </w:r>
    <w:r w:rsidRPr="00940DB2">
      <w:tab/>
    </w:r>
    <w:r w:rsidRPr="00940DB2">
      <w:rPr>
        <w:rStyle w:val="PageNumber"/>
      </w:rPr>
      <w:tab/>
    </w:r>
    <w:r w:rsidRPr="00940DB2">
      <w:rPr>
        <w:rStyle w:val="PageNumber"/>
      </w:rPr>
      <w:tab/>
    </w:r>
  </w:p>
  <w:p w:rsidR="006752A3" w:rsidRPr="002C4332" w:rsidRDefault="006752A3" w:rsidP="00C660DA">
    <w:pPr>
      <w:tabs>
        <w:tab w:val="left" w:pos="5529"/>
        <w:tab w:val="left" w:pos="7201"/>
        <w:tab w:val="left" w:pos="7797"/>
        <w:tab w:val="left" w:pos="7825"/>
        <w:tab w:val="left" w:pos="9469"/>
        <w:tab w:val="left" w:pos="9526"/>
      </w:tabs>
    </w:pPr>
    <w:r w:rsidRPr="00FA5D2F">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alt="Kuvaus: http://netku/Public/download.aspx?ID=145166&amp;GUID=%7b2BD68691-17C9-4813-86C7-3A8A9CB2D258%7d" style="width:109.5pt;height:31.5pt;visibility:visible">
          <v:imagedata r:id="rId1" o:title=""/>
        </v:shape>
      </w:pict>
    </w:r>
    <w:r>
      <w:rPr>
        <w:noProof/>
        <w:lang w:eastAsia="fi-FI"/>
      </w:rPr>
      <w:pict>
        <v:rect id="Suorakulmio 2" o:spid="_x0000_s2050" style="position:absolute;margin-left:-63pt;margin-top:-7.65pt;width:603pt;height:15.6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" fillcolor="#fc0" stroked="f" strokecolor="#f90">
          <w10:wrap anchory="page"/>
          <w10:anchorlock/>
        </v:rect>
      </w:pict>
    </w:r>
    <w:r w:rsidRPr="002C4332">
      <w:tab/>
    </w:r>
    <w:fldSimple w:instr=" DATE \@ &quot;d.M.yyyy&quot; ">
      <w:r>
        <w:rPr>
          <w:noProof/>
        </w:rPr>
        <w:t>4.5.2012</w:t>
      </w:r>
    </w:fldSimple>
  </w:p>
  <w:p w:rsidR="006752A3" w:rsidRDefault="006752A3" w:rsidP="00C660DA">
    <w:pPr>
      <w:pStyle w:val="Header"/>
    </w:pPr>
    <w:r>
      <w:t>Velkaneuvontatoimisto</w:t>
    </w:r>
  </w:p>
  <w:p w:rsidR="006752A3" w:rsidRDefault="00675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EC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8C3A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58A8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BEFB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CB648FA"/>
    <w:multiLevelType w:val="hybridMultilevel"/>
    <w:tmpl w:val="D0641DC6"/>
    <w:lvl w:ilvl="0" w:tplc="D9D2EF24">
      <w:start w:val="1"/>
      <w:numFmt w:val="lowerLetter"/>
      <w:lvlText w:val="%1."/>
      <w:lvlJc w:val="left"/>
      <w:pPr>
        <w:ind w:left="1494" w:hanging="360"/>
      </w:pPr>
      <w:rPr>
        <w:rFonts w:cs="Times New Roman" w:hint="default"/>
      </w:rPr>
    </w:lvl>
    <w:lvl w:ilvl="1" w:tplc="040B0019" w:tentative="1">
      <w:start w:val="1"/>
      <w:numFmt w:val="lowerLetter"/>
      <w:lvlText w:val="%2."/>
      <w:lvlJc w:val="left"/>
      <w:pPr>
        <w:ind w:left="2214" w:hanging="360"/>
      </w:pPr>
      <w:rPr>
        <w:rFonts w:cs="Times New Roman"/>
      </w:rPr>
    </w:lvl>
    <w:lvl w:ilvl="2" w:tplc="040B001B" w:tentative="1">
      <w:start w:val="1"/>
      <w:numFmt w:val="lowerRoman"/>
      <w:lvlText w:val="%3."/>
      <w:lvlJc w:val="right"/>
      <w:pPr>
        <w:ind w:left="2934" w:hanging="180"/>
      </w:pPr>
      <w:rPr>
        <w:rFonts w:cs="Times New Roman"/>
      </w:rPr>
    </w:lvl>
    <w:lvl w:ilvl="3" w:tplc="040B000F" w:tentative="1">
      <w:start w:val="1"/>
      <w:numFmt w:val="decimal"/>
      <w:lvlText w:val="%4."/>
      <w:lvlJc w:val="left"/>
      <w:pPr>
        <w:ind w:left="3654" w:hanging="360"/>
      </w:pPr>
      <w:rPr>
        <w:rFonts w:cs="Times New Roman"/>
      </w:rPr>
    </w:lvl>
    <w:lvl w:ilvl="4" w:tplc="040B0019" w:tentative="1">
      <w:start w:val="1"/>
      <w:numFmt w:val="lowerLetter"/>
      <w:lvlText w:val="%5."/>
      <w:lvlJc w:val="left"/>
      <w:pPr>
        <w:ind w:left="4374" w:hanging="360"/>
      </w:pPr>
      <w:rPr>
        <w:rFonts w:cs="Times New Roman"/>
      </w:rPr>
    </w:lvl>
    <w:lvl w:ilvl="5" w:tplc="040B001B" w:tentative="1">
      <w:start w:val="1"/>
      <w:numFmt w:val="lowerRoman"/>
      <w:lvlText w:val="%6."/>
      <w:lvlJc w:val="right"/>
      <w:pPr>
        <w:ind w:left="5094" w:hanging="180"/>
      </w:pPr>
      <w:rPr>
        <w:rFonts w:cs="Times New Roman"/>
      </w:rPr>
    </w:lvl>
    <w:lvl w:ilvl="6" w:tplc="040B000F" w:tentative="1">
      <w:start w:val="1"/>
      <w:numFmt w:val="decimal"/>
      <w:lvlText w:val="%7."/>
      <w:lvlJc w:val="left"/>
      <w:pPr>
        <w:ind w:left="5814" w:hanging="360"/>
      </w:pPr>
      <w:rPr>
        <w:rFonts w:cs="Times New Roman"/>
      </w:rPr>
    </w:lvl>
    <w:lvl w:ilvl="7" w:tplc="040B0019" w:tentative="1">
      <w:start w:val="1"/>
      <w:numFmt w:val="lowerLetter"/>
      <w:lvlText w:val="%8."/>
      <w:lvlJc w:val="left"/>
      <w:pPr>
        <w:ind w:left="6534" w:hanging="360"/>
      </w:pPr>
      <w:rPr>
        <w:rFonts w:cs="Times New Roman"/>
      </w:rPr>
    </w:lvl>
    <w:lvl w:ilvl="8" w:tplc="040B001B" w:tentative="1">
      <w:start w:val="1"/>
      <w:numFmt w:val="lowerRoman"/>
      <w:lvlText w:val="%9."/>
      <w:lvlJc w:val="right"/>
      <w:pPr>
        <w:ind w:left="7254" w:hanging="180"/>
      </w:pPr>
      <w:rPr>
        <w:rFonts w:cs="Times New Roman"/>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2">
    <w:nsid w:val="29303F47"/>
    <w:multiLevelType w:val="hybridMultilevel"/>
    <w:tmpl w:val="79DA3AAE"/>
    <w:lvl w:ilvl="0" w:tplc="806E6F04">
      <w:start w:val="1"/>
      <w:numFmt w:val="lowerLetter"/>
      <w:lvlText w:val="%1."/>
      <w:lvlJc w:val="left"/>
      <w:pPr>
        <w:ind w:left="1494" w:hanging="360"/>
      </w:pPr>
      <w:rPr>
        <w:rFonts w:cs="Times New Roman" w:hint="default"/>
      </w:rPr>
    </w:lvl>
    <w:lvl w:ilvl="1" w:tplc="040B0019" w:tentative="1">
      <w:start w:val="1"/>
      <w:numFmt w:val="lowerLetter"/>
      <w:lvlText w:val="%2."/>
      <w:lvlJc w:val="left"/>
      <w:pPr>
        <w:ind w:left="2214" w:hanging="360"/>
      </w:pPr>
      <w:rPr>
        <w:rFonts w:cs="Times New Roman"/>
      </w:rPr>
    </w:lvl>
    <w:lvl w:ilvl="2" w:tplc="040B001B" w:tentative="1">
      <w:start w:val="1"/>
      <w:numFmt w:val="lowerRoman"/>
      <w:lvlText w:val="%3."/>
      <w:lvlJc w:val="right"/>
      <w:pPr>
        <w:ind w:left="2934" w:hanging="180"/>
      </w:pPr>
      <w:rPr>
        <w:rFonts w:cs="Times New Roman"/>
      </w:rPr>
    </w:lvl>
    <w:lvl w:ilvl="3" w:tplc="040B000F" w:tentative="1">
      <w:start w:val="1"/>
      <w:numFmt w:val="decimal"/>
      <w:lvlText w:val="%4."/>
      <w:lvlJc w:val="left"/>
      <w:pPr>
        <w:ind w:left="3654" w:hanging="360"/>
      </w:pPr>
      <w:rPr>
        <w:rFonts w:cs="Times New Roman"/>
      </w:rPr>
    </w:lvl>
    <w:lvl w:ilvl="4" w:tplc="040B0019" w:tentative="1">
      <w:start w:val="1"/>
      <w:numFmt w:val="lowerLetter"/>
      <w:lvlText w:val="%5."/>
      <w:lvlJc w:val="left"/>
      <w:pPr>
        <w:ind w:left="4374" w:hanging="360"/>
      </w:pPr>
      <w:rPr>
        <w:rFonts w:cs="Times New Roman"/>
      </w:rPr>
    </w:lvl>
    <w:lvl w:ilvl="5" w:tplc="040B001B" w:tentative="1">
      <w:start w:val="1"/>
      <w:numFmt w:val="lowerRoman"/>
      <w:lvlText w:val="%6."/>
      <w:lvlJc w:val="right"/>
      <w:pPr>
        <w:ind w:left="5094" w:hanging="180"/>
      </w:pPr>
      <w:rPr>
        <w:rFonts w:cs="Times New Roman"/>
      </w:rPr>
    </w:lvl>
    <w:lvl w:ilvl="6" w:tplc="040B000F" w:tentative="1">
      <w:start w:val="1"/>
      <w:numFmt w:val="decimal"/>
      <w:lvlText w:val="%7."/>
      <w:lvlJc w:val="left"/>
      <w:pPr>
        <w:ind w:left="5814" w:hanging="360"/>
      </w:pPr>
      <w:rPr>
        <w:rFonts w:cs="Times New Roman"/>
      </w:rPr>
    </w:lvl>
    <w:lvl w:ilvl="7" w:tplc="040B0019" w:tentative="1">
      <w:start w:val="1"/>
      <w:numFmt w:val="lowerLetter"/>
      <w:lvlText w:val="%8."/>
      <w:lvlJc w:val="left"/>
      <w:pPr>
        <w:ind w:left="6534" w:hanging="360"/>
      </w:pPr>
      <w:rPr>
        <w:rFonts w:cs="Times New Roman"/>
      </w:rPr>
    </w:lvl>
    <w:lvl w:ilvl="8" w:tplc="040B001B" w:tentative="1">
      <w:start w:val="1"/>
      <w:numFmt w:val="lowerRoman"/>
      <w:lvlText w:val="%9."/>
      <w:lvlJc w:val="right"/>
      <w:pPr>
        <w:ind w:left="7254" w:hanging="180"/>
      </w:pPr>
      <w:rPr>
        <w:rFonts w:cs="Times New Roman"/>
      </w:rPr>
    </w:lvl>
  </w:abstractNum>
  <w:abstractNum w:abstractNumId="13">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CE3"/>
    <w:rsid w:val="00010C1D"/>
    <w:rsid w:val="00013322"/>
    <w:rsid w:val="000171ED"/>
    <w:rsid w:val="00024520"/>
    <w:rsid w:val="00024DD7"/>
    <w:rsid w:val="000402E7"/>
    <w:rsid w:val="000634FB"/>
    <w:rsid w:val="000A01C5"/>
    <w:rsid w:val="000A0D8E"/>
    <w:rsid w:val="0010589E"/>
    <w:rsid w:val="00132312"/>
    <w:rsid w:val="00145526"/>
    <w:rsid w:val="001A6063"/>
    <w:rsid w:val="001C32E8"/>
    <w:rsid w:val="001E0A5D"/>
    <w:rsid w:val="001E4029"/>
    <w:rsid w:val="001E4B6B"/>
    <w:rsid w:val="001F2B8E"/>
    <w:rsid w:val="00221647"/>
    <w:rsid w:val="002527CA"/>
    <w:rsid w:val="00252F49"/>
    <w:rsid w:val="002C1CFF"/>
    <w:rsid w:val="002C4332"/>
    <w:rsid w:val="002E0974"/>
    <w:rsid w:val="002F6053"/>
    <w:rsid w:val="0030155C"/>
    <w:rsid w:val="003401E6"/>
    <w:rsid w:val="003562C7"/>
    <w:rsid w:val="00377D27"/>
    <w:rsid w:val="0038480F"/>
    <w:rsid w:val="003B1AEE"/>
    <w:rsid w:val="003B262F"/>
    <w:rsid w:val="003B34AF"/>
    <w:rsid w:val="003C2DD1"/>
    <w:rsid w:val="003C6B19"/>
    <w:rsid w:val="00402038"/>
    <w:rsid w:val="004539C0"/>
    <w:rsid w:val="0045789B"/>
    <w:rsid w:val="00480377"/>
    <w:rsid w:val="004846E2"/>
    <w:rsid w:val="004A1CE3"/>
    <w:rsid w:val="004A4487"/>
    <w:rsid w:val="004C1B83"/>
    <w:rsid w:val="004C775D"/>
    <w:rsid w:val="004E3C33"/>
    <w:rsid w:val="00504C06"/>
    <w:rsid w:val="00530C62"/>
    <w:rsid w:val="00534B85"/>
    <w:rsid w:val="00542810"/>
    <w:rsid w:val="00567516"/>
    <w:rsid w:val="0058715F"/>
    <w:rsid w:val="005942C7"/>
    <w:rsid w:val="00597D68"/>
    <w:rsid w:val="005A1AB9"/>
    <w:rsid w:val="005B70B2"/>
    <w:rsid w:val="005E0D42"/>
    <w:rsid w:val="00606488"/>
    <w:rsid w:val="0060709C"/>
    <w:rsid w:val="00607128"/>
    <w:rsid w:val="00631E13"/>
    <w:rsid w:val="00654E35"/>
    <w:rsid w:val="006602F7"/>
    <w:rsid w:val="006752A3"/>
    <w:rsid w:val="00683D84"/>
    <w:rsid w:val="006B3824"/>
    <w:rsid w:val="006C0B7F"/>
    <w:rsid w:val="006C34A6"/>
    <w:rsid w:val="006D3B08"/>
    <w:rsid w:val="006E38D5"/>
    <w:rsid w:val="00733741"/>
    <w:rsid w:val="007457E2"/>
    <w:rsid w:val="00751238"/>
    <w:rsid w:val="00760019"/>
    <w:rsid w:val="007762BA"/>
    <w:rsid w:val="00804134"/>
    <w:rsid w:val="00820F7B"/>
    <w:rsid w:val="0085415C"/>
    <w:rsid w:val="0086562F"/>
    <w:rsid w:val="00893CEB"/>
    <w:rsid w:val="009252D3"/>
    <w:rsid w:val="0092793A"/>
    <w:rsid w:val="0093115E"/>
    <w:rsid w:val="00933270"/>
    <w:rsid w:val="00936891"/>
    <w:rsid w:val="00940DB2"/>
    <w:rsid w:val="00951524"/>
    <w:rsid w:val="00975673"/>
    <w:rsid w:val="00976FCC"/>
    <w:rsid w:val="00991F83"/>
    <w:rsid w:val="009B0E7A"/>
    <w:rsid w:val="009C73A4"/>
    <w:rsid w:val="009D28B1"/>
    <w:rsid w:val="009D59C1"/>
    <w:rsid w:val="00A06032"/>
    <w:rsid w:val="00A1074C"/>
    <w:rsid w:val="00A230CB"/>
    <w:rsid w:val="00A31BEF"/>
    <w:rsid w:val="00A34000"/>
    <w:rsid w:val="00A406CC"/>
    <w:rsid w:val="00A94296"/>
    <w:rsid w:val="00AB7BF7"/>
    <w:rsid w:val="00AE3073"/>
    <w:rsid w:val="00AF1BB5"/>
    <w:rsid w:val="00B06830"/>
    <w:rsid w:val="00B1319E"/>
    <w:rsid w:val="00B13C48"/>
    <w:rsid w:val="00B6437B"/>
    <w:rsid w:val="00B84AC0"/>
    <w:rsid w:val="00B91E39"/>
    <w:rsid w:val="00BB1458"/>
    <w:rsid w:val="00BB2DD8"/>
    <w:rsid w:val="00BC235C"/>
    <w:rsid w:val="00BF602F"/>
    <w:rsid w:val="00C16812"/>
    <w:rsid w:val="00C36AED"/>
    <w:rsid w:val="00C660DA"/>
    <w:rsid w:val="00C84A0A"/>
    <w:rsid w:val="00C975AB"/>
    <w:rsid w:val="00C97E99"/>
    <w:rsid w:val="00D10C57"/>
    <w:rsid w:val="00D42981"/>
    <w:rsid w:val="00D45142"/>
    <w:rsid w:val="00D456C3"/>
    <w:rsid w:val="00D47A9B"/>
    <w:rsid w:val="00D64434"/>
    <w:rsid w:val="00D738F2"/>
    <w:rsid w:val="00D90D52"/>
    <w:rsid w:val="00D92BFD"/>
    <w:rsid w:val="00DB2DB1"/>
    <w:rsid w:val="00DD1FD8"/>
    <w:rsid w:val="00DE0CFF"/>
    <w:rsid w:val="00DF68C3"/>
    <w:rsid w:val="00E100B8"/>
    <w:rsid w:val="00E270AE"/>
    <w:rsid w:val="00E500DF"/>
    <w:rsid w:val="00E73F6A"/>
    <w:rsid w:val="00EB60ED"/>
    <w:rsid w:val="00EB6C3D"/>
    <w:rsid w:val="00EC6840"/>
    <w:rsid w:val="00ED11CA"/>
    <w:rsid w:val="00ED6E5D"/>
    <w:rsid w:val="00F04A0E"/>
    <w:rsid w:val="00F0540C"/>
    <w:rsid w:val="00F771F8"/>
    <w:rsid w:val="00F81A73"/>
    <w:rsid w:val="00FA3D41"/>
    <w:rsid w:val="00FA5D2F"/>
    <w:rsid w:val="00FB0F6C"/>
    <w:rsid w:val="00FF6F8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0"/>
    <w:rPr>
      <w:rFonts w:ascii="Arial" w:hAnsi="Arial"/>
      <w:lang w:eastAsia="en-US"/>
    </w:rPr>
  </w:style>
  <w:style w:type="paragraph" w:styleId="Heading1">
    <w:name w:val="heading 1"/>
    <w:basedOn w:val="Normal"/>
    <w:next w:val="Normal"/>
    <w:link w:val="Heading1Char"/>
    <w:uiPriority w:val="99"/>
    <w:qFormat/>
    <w:rsid w:val="004E3C33"/>
    <w:pPr>
      <w:keepNext/>
      <w:keepLines/>
      <w:spacing w:before="240" w:after="60"/>
      <w:outlineLvl w:val="0"/>
    </w:pPr>
    <w:rPr>
      <w:rFonts w:eastAsia="Times New Roman" w:cs="Times New Roman"/>
      <w:b/>
      <w:bCs/>
      <w:sz w:val="28"/>
      <w:szCs w:val="28"/>
    </w:rPr>
  </w:style>
  <w:style w:type="paragraph" w:styleId="Heading2">
    <w:name w:val="heading 2"/>
    <w:basedOn w:val="Normal"/>
    <w:next w:val="Normal"/>
    <w:link w:val="Heading2Char"/>
    <w:uiPriority w:val="99"/>
    <w:qFormat/>
    <w:rsid w:val="00F771F8"/>
    <w:pPr>
      <w:keepNext/>
      <w:keepLines/>
      <w:outlineLvl w:val="1"/>
    </w:pPr>
    <w:rPr>
      <w:rFonts w:eastAsia="Times New Roman" w:cs="Times New Roman"/>
      <w:b/>
      <w:bCs/>
      <w:sz w:val="24"/>
      <w:szCs w:val="26"/>
    </w:rPr>
  </w:style>
  <w:style w:type="paragraph" w:styleId="Heading3">
    <w:name w:val="heading 3"/>
    <w:basedOn w:val="Normal"/>
    <w:next w:val="Normal"/>
    <w:link w:val="Heading3Char"/>
    <w:uiPriority w:val="99"/>
    <w:qFormat/>
    <w:rsid w:val="00F771F8"/>
    <w:pPr>
      <w:keepNext/>
      <w:keepLines/>
      <w:outlineLvl w:val="2"/>
    </w:pPr>
    <w:rPr>
      <w:rFonts w:eastAsia="Times New Roman" w:cs="Times New Roman"/>
      <w:bCs/>
      <w:sz w:val="24"/>
    </w:rPr>
  </w:style>
  <w:style w:type="paragraph" w:styleId="Heading4">
    <w:name w:val="heading 4"/>
    <w:basedOn w:val="Normal"/>
    <w:next w:val="Normal"/>
    <w:link w:val="Heading4Char"/>
    <w:uiPriority w:val="99"/>
    <w:qFormat/>
    <w:rsid w:val="00F771F8"/>
    <w:pPr>
      <w:keepNext/>
      <w:keepLines/>
      <w:outlineLvl w:val="3"/>
    </w:pPr>
    <w:rPr>
      <w:rFonts w:eastAsia="Times New Roman" w:cs="Times New Roman"/>
      <w:b/>
      <w:bCs/>
      <w:i/>
      <w:iCs/>
    </w:rPr>
  </w:style>
  <w:style w:type="paragraph" w:styleId="Heading5">
    <w:name w:val="heading 5"/>
    <w:basedOn w:val="Normal"/>
    <w:next w:val="Normal"/>
    <w:link w:val="Heading5Char"/>
    <w:uiPriority w:val="99"/>
    <w:qFormat/>
    <w:rsid w:val="00A230CB"/>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9"/>
    <w:qFormat/>
    <w:rsid w:val="00A230CB"/>
    <w:pPr>
      <w:keepNext/>
      <w:keepLines/>
      <w:spacing w:before="200"/>
      <w:outlineLvl w:val="5"/>
    </w:pPr>
    <w:rPr>
      <w:rFonts w:eastAsia="Times New Roman"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3C33"/>
    <w:rPr>
      <w:rFonts w:ascii="Arial" w:hAnsi="Arial" w:cs="Times New Roman"/>
      <w:b/>
      <w:bCs/>
      <w:sz w:val="28"/>
      <w:szCs w:val="28"/>
    </w:rPr>
  </w:style>
  <w:style w:type="character" w:customStyle="1" w:styleId="Heading2Char">
    <w:name w:val="Heading 2 Char"/>
    <w:basedOn w:val="DefaultParagraphFont"/>
    <w:link w:val="Heading2"/>
    <w:uiPriority w:val="99"/>
    <w:locked/>
    <w:rsid w:val="00F771F8"/>
    <w:rPr>
      <w:rFonts w:ascii="Arial" w:hAnsi="Arial" w:cs="Times New Roman"/>
      <w:b/>
      <w:bCs/>
      <w:sz w:val="26"/>
      <w:szCs w:val="26"/>
    </w:rPr>
  </w:style>
  <w:style w:type="character" w:customStyle="1" w:styleId="Heading3Char">
    <w:name w:val="Heading 3 Char"/>
    <w:basedOn w:val="DefaultParagraphFont"/>
    <w:link w:val="Heading3"/>
    <w:uiPriority w:val="99"/>
    <w:locked/>
    <w:rsid w:val="00F771F8"/>
    <w:rPr>
      <w:rFonts w:ascii="Arial" w:hAnsi="Arial" w:cs="Times New Roman"/>
      <w:bCs/>
      <w:sz w:val="24"/>
    </w:rPr>
  </w:style>
  <w:style w:type="character" w:customStyle="1" w:styleId="Heading4Char">
    <w:name w:val="Heading 4 Char"/>
    <w:basedOn w:val="DefaultParagraphFont"/>
    <w:link w:val="Heading4"/>
    <w:uiPriority w:val="99"/>
    <w:locked/>
    <w:rsid w:val="00F771F8"/>
    <w:rPr>
      <w:rFonts w:ascii="Arial" w:hAnsi="Arial" w:cs="Times New Roman"/>
      <w:b/>
      <w:bCs/>
      <w:i/>
      <w:iCs/>
    </w:rPr>
  </w:style>
  <w:style w:type="character" w:customStyle="1" w:styleId="Heading5Char">
    <w:name w:val="Heading 5 Char"/>
    <w:basedOn w:val="DefaultParagraphFont"/>
    <w:link w:val="Heading5"/>
    <w:uiPriority w:val="99"/>
    <w:locked/>
    <w:rsid w:val="00A230CB"/>
    <w:rPr>
      <w:rFonts w:ascii="Arial" w:hAnsi="Arial" w:cs="Times New Roman"/>
      <w:color w:val="243F60"/>
    </w:rPr>
  </w:style>
  <w:style w:type="character" w:customStyle="1" w:styleId="Heading6Char">
    <w:name w:val="Heading 6 Char"/>
    <w:basedOn w:val="DefaultParagraphFont"/>
    <w:link w:val="Heading6"/>
    <w:uiPriority w:val="99"/>
    <w:semiHidden/>
    <w:locked/>
    <w:rsid w:val="00A230CB"/>
    <w:rPr>
      <w:rFonts w:ascii="Arial" w:hAnsi="Arial" w:cs="Times New Roman"/>
      <w:i/>
      <w:iCs/>
      <w:color w:val="243F60"/>
    </w:rPr>
  </w:style>
  <w:style w:type="paragraph" w:styleId="NoSpacing">
    <w:name w:val="No Spacing"/>
    <w:link w:val="NoSpacingChar"/>
    <w:uiPriority w:val="99"/>
    <w:qFormat/>
    <w:rsid w:val="00E100B8"/>
    <w:rPr>
      <w:rFonts w:ascii="Arial" w:eastAsia="Times New Roman" w:hAnsi="Arial"/>
      <w:lang w:eastAsia="en-US"/>
    </w:rPr>
  </w:style>
  <w:style w:type="character" w:customStyle="1" w:styleId="NoSpacingChar">
    <w:name w:val="No Spacing Char"/>
    <w:basedOn w:val="DefaultParagraphFont"/>
    <w:link w:val="NoSpacing"/>
    <w:uiPriority w:val="99"/>
    <w:locked/>
    <w:rsid w:val="00E100B8"/>
    <w:rPr>
      <w:rFonts w:ascii="Arial" w:hAnsi="Arial" w:cs="Times New Roman"/>
      <w:sz w:val="22"/>
      <w:szCs w:val="22"/>
      <w:lang w:val="fi-FI" w:eastAsia="en-US" w:bidi="ar-SA"/>
    </w:rPr>
  </w:style>
  <w:style w:type="paragraph" w:styleId="BalloonText">
    <w:name w:val="Balloon Text"/>
    <w:basedOn w:val="Normal"/>
    <w:link w:val="BalloonTextChar"/>
    <w:uiPriority w:val="99"/>
    <w:semiHidden/>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B8E"/>
    <w:rPr>
      <w:rFonts w:ascii="Tahoma" w:hAnsi="Tahoma" w:cs="Tahoma"/>
      <w:sz w:val="16"/>
      <w:szCs w:val="16"/>
    </w:rPr>
  </w:style>
  <w:style w:type="paragraph" w:customStyle="1" w:styleId="Ehdotuspts">
    <w:name w:val="Ehdotus/päätös"/>
    <w:basedOn w:val="Normal"/>
    <w:uiPriority w:val="99"/>
    <w:rsid w:val="001F2B8E"/>
    <w:pPr>
      <w:widowControl w:val="0"/>
      <w:ind w:left="2608" w:hanging="1304"/>
    </w:pPr>
    <w:rPr>
      <w:rFonts w:cs="Arial"/>
      <w:szCs w:val="20"/>
      <w:lang w:eastAsia="fi-FI"/>
    </w:rPr>
  </w:style>
  <w:style w:type="paragraph" w:customStyle="1" w:styleId="Liiteoheismateriaali">
    <w:name w:val="Liite/oheismateriaali"/>
    <w:basedOn w:val="Normal"/>
    <w:uiPriority w:val="99"/>
    <w:rsid w:val="000634FB"/>
    <w:pPr>
      <w:ind w:left="5216" w:hanging="2608"/>
    </w:pPr>
  </w:style>
  <w:style w:type="paragraph" w:styleId="Title">
    <w:name w:val="Title"/>
    <w:basedOn w:val="Normal"/>
    <w:next w:val="Normal"/>
    <w:link w:val="TitleChar"/>
    <w:uiPriority w:val="99"/>
    <w:qFormat/>
    <w:rsid w:val="00F771F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71F8"/>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A3D41"/>
    <w:pPr>
      <w:numPr>
        <w:ilvl w:val="1"/>
      </w:numPr>
    </w:pPr>
    <w:rPr>
      <w:rFonts w:eastAsia="Times New Roman" w:cs="Times New Roman"/>
      <w:i/>
      <w:iCs/>
      <w:color w:val="4F81BD"/>
      <w:spacing w:val="15"/>
      <w:sz w:val="24"/>
      <w:szCs w:val="24"/>
    </w:rPr>
  </w:style>
  <w:style w:type="character" w:customStyle="1" w:styleId="SubtitleChar">
    <w:name w:val="Subtitle Char"/>
    <w:basedOn w:val="DefaultParagraphFont"/>
    <w:link w:val="Subtitle"/>
    <w:uiPriority w:val="99"/>
    <w:locked/>
    <w:rsid w:val="00FA3D41"/>
    <w:rPr>
      <w:rFonts w:ascii="Arial" w:hAnsi="Arial" w:cs="Times New Roman"/>
      <w:i/>
      <w:iCs/>
      <w:color w:val="4F81BD"/>
      <w:spacing w:val="15"/>
      <w:sz w:val="24"/>
      <w:szCs w:val="24"/>
    </w:rPr>
  </w:style>
  <w:style w:type="paragraph" w:customStyle="1" w:styleId="Luettelomerkki">
    <w:name w:val="Luettelomerkki"/>
    <w:basedOn w:val="Normal"/>
    <w:uiPriority w:val="99"/>
    <w:rsid w:val="00E100B8"/>
    <w:pPr>
      <w:widowControl w:val="0"/>
      <w:numPr>
        <w:numId w:val="1"/>
      </w:numPr>
    </w:pPr>
    <w:rPr>
      <w:rFonts w:eastAsia="Times New Roman" w:cs="Times New Roman"/>
      <w:szCs w:val="20"/>
      <w:lang w:eastAsia="fi-FI"/>
    </w:rPr>
  </w:style>
  <w:style w:type="paragraph" w:styleId="Header">
    <w:name w:val="header"/>
    <w:basedOn w:val="Normal"/>
    <w:link w:val="Header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uiPriority w:val="99"/>
    <w:locked/>
    <w:rsid w:val="00E100B8"/>
    <w:rPr>
      <w:rFonts w:ascii="Arial" w:hAnsi="Arial" w:cs="Times New Roman"/>
      <w:sz w:val="20"/>
      <w:szCs w:val="20"/>
      <w:lang w:eastAsia="fi-FI"/>
    </w:rPr>
  </w:style>
  <w:style w:type="character" w:styleId="PageNumber">
    <w:name w:val="page number"/>
    <w:basedOn w:val="DefaultParagraphFont"/>
    <w:uiPriority w:val="99"/>
    <w:rsid w:val="00D47A9B"/>
    <w:rPr>
      <w:rFonts w:cs="Times New Roman"/>
    </w:rPr>
  </w:style>
  <w:style w:type="paragraph" w:styleId="Footer">
    <w:name w:val="footer"/>
    <w:basedOn w:val="Normal"/>
    <w:link w:val="Footer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uiPriority w:val="99"/>
    <w:locked/>
    <w:rsid w:val="00E100B8"/>
    <w:rPr>
      <w:rFonts w:ascii="Arial" w:hAnsi="Arial" w:cs="Times New Roman"/>
      <w:sz w:val="20"/>
      <w:szCs w:val="20"/>
      <w:lang w:eastAsia="fi-FI"/>
    </w:rPr>
  </w:style>
  <w:style w:type="paragraph" w:customStyle="1" w:styleId="Numerointi">
    <w:name w:val="Numerointi"/>
    <w:basedOn w:val="Normal"/>
    <w:uiPriority w:val="99"/>
    <w:rsid w:val="00E100B8"/>
    <w:pPr>
      <w:widowControl w:val="0"/>
      <w:numPr>
        <w:numId w:val="3"/>
      </w:numPr>
    </w:pPr>
    <w:rPr>
      <w:rFonts w:eastAsia="Times New Roman" w:cs="Times New Roman"/>
      <w:szCs w:val="20"/>
      <w:lang w:eastAsia="fi-FI"/>
    </w:rPr>
  </w:style>
  <w:style w:type="character" w:styleId="CommentReference">
    <w:name w:val="annotation reference"/>
    <w:basedOn w:val="DefaultParagraphFont"/>
    <w:uiPriority w:val="99"/>
    <w:semiHidden/>
    <w:rsid w:val="00C660DA"/>
    <w:rPr>
      <w:rFonts w:cs="Times New Roman"/>
      <w:sz w:val="16"/>
    </w:rPr>
  </w:style>
  <w:style w:type="character" w:styleId="Hyperlink">
    <w:name w:val="Hyperlink"/>
    <w:basedOn w:val="DefaultParagraphFont"/>
    <w:uiPriority w:val="99"/>
    <w:rsid w:val="00AB7BF7"/>
    <w:rPr>
      <w:rFonts w:cs="Times New Roman"/>
      <w:color w:val="0000FF"/>
      <w:u w:val="single"/>
    </w:rPr>
  </w:style>
  <w:style w:type="paragraph" w:styleId="ListParagraph">
    <w:name w:val="List Paragraph"/>
    <w:basedOn w:val="Normal"/>
    <w:uiPriority w:val="99"/>
    <w:qFormat/>
    <w:rsid w:val="00DD1FD8"/>
    <w:pPr>
      <w:ind w:left="720"/>
      <w:contextualSpacing/>
    </w:pPr>
  </w:style>
</w:styles>
</file>

<file path=word/webSettings.xml><?xml version="1.0" encoding="utf-8"?>
<w:webSettings xmlns:r="http://schemas.openxmlformats.org/officeDocument/2006/relationships" xmlns:w="http://schemas.openxmlformats.org/wordprocessingml/2006/main">
  <w:divs>
    <w:div w:id="1758599727">
      <w:marLeft w:val="0"/>
      <w:marRight w:val="0"/>
      <w:marTop w:val="0"/>
      <w:marBottom w:val="0"/>
      <w:divBdr>
        <w:top w:val="none" w:sz="0" w:space="0" w:color="auto"/>
        <w:left w:val="none" w:sz="0" w:space="0" w:color="auto"/>
        <w:bottom w:val="none" w:sz="0" w:space="0" w:color="auto"/>
        <w:right w:val="none" w:sz="0" w:space="0" w:color="auto"/>
      </w:divBdr>
      <w:divsChild>
        <w:div w:id="1758599729">
          <w:marLeft w:val="0"/>
          <w:marRight w:val="0"/>
          <w:marTop w:val="0"/>
          <w:marBottom w:val="0"/>
          <w:divBdr>
            <w:top w:val="none" w:sz="0" w:space="0" w:color="auto"/>
            <w:left w:val="none" w:sz="0" w:space="0" w:color="auto"/>
            <w:bottom w:val="none" w:sz="0" w:space="0" w:color="auto"/>
            <w:right w:val="none" w:sz="0" w:space="0" w:color="auto"/>
          </w:divBdr>
          <w:divsChild>
            <w:div w:id="1758599730">
              <w:marLeft w:val="0"/>
              <w:marRight w:val="0"/>
              <w:marTop w:val="0"/>
              <w:marBottom w:val="0"/>
              <w:divBdr>
                <w:top w:val="none" w:sz="0" w:space="0" w:color="auto"/>
                <w:left w:val="none" w:sz="0" w:space="0" w:color="auto"/>
                <w:bottom w:val="none" w:sz="0" w:space="0" w:color="auto"/>
                <w:right w:val="none" w:sz="0" w:space="0" w:color="auto"/>
              </w:divBdr>
              <w:divsChild>
                <w:div w:id="1758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9731">
      <w:marLeft w:val="0"/>
      <w:marRight w:val="0"/>
      <w:marTop w:val="0"/>
      <w:marBottom w:val="0"/>
      <w:divBdr>
        <w:top w:val="none" w:sz="0" w:space="0" w:color="auto"/>
        <w:left w:val="none" w:sz="0" w:space="0" w:color="auto"/>
        <w:bottom w:val="none" w:sz="0" w:space="0" w:color="auto"/>
        <w:right w:val="none" w:sz="0" w:space="0" w:color="auto"/>
      </w:divBdr>
      <w:divsChild>
        <w:div w:id="1758599726">
          <w:marLeft w:val="0"/>
          <w:marRight w:val="0"/>
          <w:marTop w:val="0"/>
          <w:marBottom w:val="0"/>
          <w:divBdr>
            <w:top w:val="none" w:sz="0" w:space="0" w:color="auto"/>
            <w:left w:val="none" w:sz="0" w:space="0" w:color="auto"/>
            <w:bottom w:val="none" w:sz="0" w:space="0" w:color="auto"/>
            <w:right w:val="none" w:sz="0" w:space="0" w:color="auto"/>
          </w:divBdr>
          <w:divsChild>
            <w:div w:id="1758599725">
              <w:marLeft w:val="0"/>
              <w:marRight w:val="0"/>
              <w:marTop w:val="0"/>
              <w:marBottom w:val="0"/>
              <w:divBdr>
                <w:top w:val="none" w:sz="0" w:space="0" w:color="auto"/>
                <w:left w:val="none" w:sz="0" w:space="0" w:color="auto"/>
                <w:bottom w:val="none" w:sz="0" w:space="0" w:color="auto"/>
                <w:right w:val="none" w:sz="0" w:space="0" w:color="auto"/>
              </w:divBdr>
              <w:divsChild>
                <w:div w:id="17585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ikeusministeri&#246;@o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2087</Words>
  <Characters>16910</Characters>
  <Application>Microsoft Office Outlook</Application>
  <DocSecurity>0</DocSecurity>
  <Lines>0</Lines>
  <Paragraphs>0</Paragraphs>
  <ScaleCrop>false</ScaleCrop>
  <Company>Turun kaupunki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Einiö Petra</dc:creator>
  <cp:keywords/>
  <dc:description/>
  <cp:lastModifiedBy>Irene Luomala</cp:lastModifiedBy>
  <cp:revision>2</cp:revision>
  <cp:lastPrinted>2012-05-04T05:11:00Z</cp:lastPrinted>
  <dcterms:created xsi:type="dcterms:W3CDTF">2012-05-04T05:12:00Z</dcterms:created>
  <dcterms:modified xsi:type="dcterms:W3CDTF">2012-05-04T05:12:00Z</dcterms:modified>
</cp:coreProperties>
</file>