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A86" w:rsidRDefault="002F2A86" w:rsidP="002F2A86">
      <w:pPr>
        <w:rPr>
          <w:sz w:val="16"/>
          <w:szCs w:val="16"/>
        </w:rPr>
      </w:pPr>
      <w:bookmarkStart w:id="0" w:name="_GoBack"/>
      <w:bookmarkEnd w:id="0"/>
    </w:p>
    <w:p w:rsidR="002F2A86" w:rsidRDefault="002F2A86" w:rsidP="002F2A86">
      <w:pPr>
        <w:rPr>
          <w:sz w:val="16"/>
          <w:szCs w:val="16"/>
        </w:rPr>
      </w:pPr>
    </w:p>
    <w:p w:rsidR="002F2A86" w:rsidRDefault="002F2A86" w:rsidP="002F2A86">
      <w:pPr>
        <w:rPr>
          <w:sz w:val="16"/>
          <w:szCs w:val="16"/>
        </w:rPr>
      </w:pPr>
    </w:p>
    <w:p w:rsidR="002F2A86" w:rsidRPr="00192065" w:rsidRDefault="002F2A86" w:rsidP="002F2A86">
      <w:pPr>
        <w:rPr>
          <w:szCs w:val="24"/>
          <w:u w:val="single"/>
        </w:rPr>
      </w:pPr>
      <w:r w:rsidRPr="00192065">
        <w:rPr>
          <w:szCs w:val="24"/>
          <w:u w:val="single"/>
        </w:rPr>
        <w:t xml:space="preserve">Vanhempainvapaamallit ja työllisyys </w:t>
      </w:r>
      <w:r w:rsidR="00660121">
        <w:rPr>
          <w:szCs w:val="24"/>
          <w:u w:val="single"/>
        </w:rPr>
        <w:t>4</w:t>
      </w:r>
      <w:r w:rsidRPr="00192065">
        <w:rPr>
          <w:szCs w:val="24"/>
          <w:u w:val="single"/>
        </w:rPr>
        <w:t>+</w:t>
      </w:r>
      <w:r w:rsidR="00660121">
        <w:rPr>
          <w:szCs w:val="24"/>
          <w:u w:val="single"/>
        </w:rPr>
        <w:t>5</w:t>
      </w:r>
      <w:r w:rsidRPr="00192065">
        <w:rPr>
          <w:szCs w:val="24"/>
          <w:u w:val="single"/>
        </w:rPr>
        <w:t>+</w:t>
      </w:r>
      <w:r w:rsidR="00660121">
        <w:rPr>
          <w:szCs w:val="24"/>
          <w:u w:val="single"/>
        </w:rPr>
        <w:t>4</w:t>
      </w:r>
      <w:r w:rsidRPr="00192065">
        <w:rPr>
          <w:szCs w:val="24"/>
          <w:u w:val="single"/>
        </w:rPr>
        <w:t xml:space="preserve"> (äiti, valinta, isä)</w:t>
      </w:r>
    </w:p>
    <w:p w:rsidR="002F2A86" w:rsidRDefault="002F2A86" w:rsidP="002F2A86">
      <w:pPr>
        <w:rPr>
          <w:sz w:val="16"/>
          <w:szCs w:val="16"/>
        </w:rPr>
      </w:pPr>
    </w:p>
    <w:p w:rsidR="00192065" w:rsidRPr="00971DFD" w:rsidRDefault="002F2A86" w:rsidP="00192065">
      <w:pPr>
        <w:rPr>
          <w:sz w:val="22"/>
          <w:szCs w:val="22"/>
        </w:rPr>
      </w:pPr>
      <w:r>
        <w:rPr>
          <w:sz w:val="22"/>
          <w:szCs w:val="22"/>
        </w:rPr>
        <w:t>Taulukkoon on listatt</w:t>
      </w:r>
      <w:r w:rsidR="00971DFD">
        <w:rPr>
          <w:sz w:val="22"/>
          <w:szCs w:val="22"/>
        </w:rPr>
        <w:t xml:space="preserve">u kolme erilaista mallia, joissa sosiaalivakuutusjakso on sama eli isällä ja äidillä on molemmilla </w:t>
      </w:r>
      <w:r w:rsidR="007D3A09">
        <w:rPr>
          <w:sz w:val="22"/>
          <w:szCs w:val="22"/>
        </w:rPr>
        <w:t>neljän</w:t>
      </w:r>
      <w:r w:rsidR="00971DFD">
        <w:rPr>
          <w:sz w:val="22"/>
          <w:szCs w:val="22"/>
        </w:rPr>
        <w:t xml:space="preserve"> kuukauden vanhempainvapaaetuuden kiintiö ja </w:t>
      </w:r>
      <w:r w:rsidR="007D3A09">
        <w:rPr>
          <w:sz w:val="22"/>
          <w:szCs w:val="22"/>
        </w:rPr>
        <w:t>viisi</w:t>
      </w:r>
      <w:r w:rsidR="00971DFD">
        <w:rPr>
          <w:sz w:val="22"/>
          <w:szCs w:val="22"/>
        </w:rPr>
        <w:t xml:space="preserve"> kuukautta on perheen päätettävissä, kumpi etuuden käyttää. Mallit eroavat lastenhoidon tuen ehtojen suhteen ja siten myös työllisyysvaikutuksiltaan.</w:t>
      </w:r>
      <w:r w:rsidR="007D3A09">
        <w:rPr>
          <w:sz w:val="22"/>
          <w:szCs w:val="22"/>
        </w:rPr>
        <w:t xml:space="preserve"> Lukujen suhteen</w:t>
      </w:r>
      <w:r w:rsidR="00192065">
        <w:rPr>
          <w:sz w:val="22"/>
          <w:szCs w:val="22"/>
        </w:rPr>
        <w:t xml:space="preserve"> tulee muistaa, että ne ovat suuntaa-antavia - laskenta nojaa oletuksiin ja laskentaan on ollut käytettävissä vain karkea välineistö.</w:t>
      </w:r>
    </w:p>
    <w:p w:rsidR="00192065" w:rsidRPr="00971DFD" w:rsidRDefault="00192065" w:rsidP="002F2A86">
      <w:pPr>
        <w:rPr>
          <w:sz w:val="22"/>
          <w:szCs w:val="22"/>
        </w:rPr>
      </w:pPr>
    </w:p>
    <w:p w:rsidR="002F2A86" w:rsidRDefault="002F2A86" w:rsidP="002F2A86">
      <w:pPr>
        <w:rPr>
          <w:sz w:val="16"/>
          <w:szCs w:val="16"/>
        </w:rPr>
      </w:pPr>
    </w:p>
    <w:tbl>
      <w:tblPr>
        <w:tblStyle w:val="TaulukkoRuudukko"/>
        <w:tblpPr w:leftFromText="141" w:rightFromText="141" w:vertAnchor="text" w:horzAnchor="page" w:tblpX="2284" w:tblpY="-23"/>
        <w:tblW w:w="7621" w:type="dxa"/>
        <w:tblLayout w:type="fixed"/>
        <w:tblLook w:val="04A0" w:firstRow="1" w:lastRow="0" w:firstColumn="1" w:lastColumn="0" w:noHBand="0" w:noVBand="1"/>
      </w:tblPr>
      <w:tblGrid>
        <w:gridCol w:w="1277"/>
        <w:gridCol w:w="1701"/>
        <w:gridCol w:w="1525"/>
        <w:gridCol w:w="1559"/>
        <w:gridCol w:w="1559"/>
      </w:tblGrid>
      <w:tr w:rsidR="002F2A86" w:rsidRPr="00971DFD" w:rsidTr="00F94552">
        <w:tc>
          <w:tcPr>
            <w:tcW w:w="1277" w:type="dxa"/>
          </w:tcPr>
          <w:p w:rsidR="002F2A86" w:rsidRPr="00971DFD" w:rsidRDefault="002F2A86" w:rsidP="00F94552">
            <w:pPr>
              <w:autoSpaceDE w:val="0"/>
              <w:autoSpaceDN w:val="0"/>
              <w:adjustRightInd w:val="0"/>
              <w:rPr>
                <w:sz w:val="22"/>
                <w:szCs w:val="22"/>
              </w:rPr>
            </w:pPr>
            <w:r w:rsidRPr="00971DFD">
              <w:rPr>
                <w:sz w:val="22"/>
                <w:szCs w:val="22"/>
              </w:rPr>
              <w:t>Vanhempainvapaat</w:t>
            </w:r>
          </w:p>
          <w:p w:rsidR="002F2A86" w:rsidRPr="00971DFD" w:rsidRDefault="002F2A86" w:rsidP="00F94552">
            <w:pPr>
              <w:autoSpaceDE w:val="0"/>
              <w:autoSpaceDN w:val="0"/>
              <w:adjustRightInd w:val="0"/>
              <w:rPr>
                <w:sz w:val="22"/>
                <w:szCs w:val="22"/>
              </w:rPr>
            </w:pPr>
          </w:p>
        </w:tc>
        <w:tc>
          <w:tcPr>
            <w:tcW w:w="1701" w:type="dxa"/>
          </w:tcPr>
          <w:p w:rsidR="002F2A86" w:rsidRPr="00971DFD" w:rsidRDefault="002F2A86" w:rsidP="00F94552">
            <w:pPr>
              <w:autoSpaceDE w:val="0"/>
              <w:autoSpaceDN w:val="0"/>
              <w:adjustRightInd w:val="0"/>
              <w:rPr>
                <w:sz w:val="22"/>
                <w:szCs w:val="22"/>
              </w:rPr>
            </w:pPr>
            <w:r w:rsidRPr="00971DFD">
              <w:rPr>
                <w:sz w:val="22"/>
                <w:szCs w:val="22"/>
              </w:rPr>
              <w:t xml:space="preserve">Nykymalli  </w:t>
            </w:r>
          </w:p>
        </w:tc>
        <w:tc>
          <w:tcPr>
            <w:tcW w:w="1525" w:type="dxa"/>
          </w:tcPr>
          <w:p w:rsidR="002F2A86" w:rsidRPr="00971DFD" w:rsidRDefault="002F2A86" w:rsidP="00F94552">
            <w:pPr>
              <w:rPr>
                <w:sz w:val="22"/>
                <w:szCs w:val="22"/>
              </w:rPr>
            </w:pPr>
            <w:r w:rsidRPr="00971DFD">
              <w:rPr>
                <w:sz w:val="22"/>
                <w:szCs w:val="22"/>
              </w:rPr>
              <w:t xml:space="preserve">Malli </w:t>
            </w:r>
            <w:r w:rsidR="008744A5">
              <w:rPr>
                <w:sz w:val="22"/>
                <w:szCs w:val="22"/>
              </w:rPr>
              <w:t>D19</w:t>
            </w:r>
            <w:r w:rsidRPr="00971DFD">
              <w:rPr>
                <w:sz w:val="22"/>
                <w:szCs w:val="22"/>
              </w:rPr>
              <w:t>00</w:t>
            </w:r>
          </w:p>
        </w:tc>
        <w:tc>
          <w:tcPr>
            <w:tcW w:w="1559" w:type="dxa"/>
          </w:tcPr>
          <w:p w:rsidR="002F2A86" w:rsidRPr="00971DFD" w:rsidRDefault="008744A5" w:rsidP="008744A5">
            <w:pPr>
              <w:rPr>
                <w:sz w:val="22"/>
                <w:szCs w:val="22"/>
              </w:rPr>
            </w:pPr>
            <w:r>
              <w:rPr>
                <w:sz w:val="22"/>
                <w:szCs w:val="22"/>
              </w:rPr>
              <w:t>Malli D23</w:t>
            </w:r>
            <w:r w:rsidR="002F2A86" w:rsidRPr="00971DFD">
              <w:rPr>
                <w:sz w:val="22"/>
                <w:szCs w:val="22"/>
              </w:rPr>
              <w:t>00</w:t>
            </w:r>
          </w:p>
        </w:tc>
        <w:tc>
          <w:tcPr>
            <w:tcW w:w="1559" w:type="dxa"/>
          </w:tcPr>
          <w:p w:rsidR="002F2A86" w:rsidRPr="00971DFD" w:rsidRDefault="002F2A86" w:rsidP="008744A5">
            <w:pPr>
              <w:rPr>
                <w:sz w:val="22"/>
                <w:szCs w:val="22"/>
              </w:rPr>
            </w:pPr>
            <w:r w:rsidRPr="00971DFD">
              <w:rPr>
                <w:sz w:val="22"/>
                <w:szCs w:val="22"/>
              </w:rPr>
              <w:t xml:space="preserve">Malli </w:t>
            </w:r>
            <w:r w:rsidR="008744A5">
              <w:rPr>
                <w:sz w:val="22"/>
                <w:szCs w:val="22"/>
              </w:rPr>
              <w:t>D26</w:t>
            </w:r>
            <w:r w:rsidRPr="00971DFD">
              <w:rPr>
                <w:sz w:val="22"/>
                <w:szCs w:val="22"/>
              </w:rPr>
              <w:t>00</w:t>
            </w:r>
          </w:p>
        </w:tc>
      </w:tr>
      <w:tr w:rsidR="002F2A86" w:rsidRPr="00971DFD" w:rsidTr="00F94552">
        <w:tc>
          <w:tcPr>
            <w:tcW w:w="1277" w:type="dxa"/>
          </w:tcPr>
          <w:p w:rsidR="002F2A86" w:rsidRPr="00971DFD" w:rsidRDefault="002F2A86" w:rsidP="00F94552">
            <w:pPr>
              <w:autoSpaceDE w:val="0"/>
              <w:autoSpaceDN w:val="0"/>
              <w:adjustRightInd w:val="0"/>
              <w:rPr>
                <w:sz w:val="22"/>
                <w:szCs w:val="22"/>
              </w:rPr>
            </w:pPr>
            <w:r w:rsidRPr="00971DFD">
              <w:rPr>
                <w:sz w:val="22"/>
                <w:szCs w:val="22"/>
              </w:rPr>
              <w:t xml:space="preserve">Äiti </w:t>
            </w:r>
          </w:p>
        </w:tc>
        <w:tc>
          <w:tcPr>
            <w:tcW w:w="1701" w:type="dxa"/>
          </w:tcPr>
          <w:p w:rsidR="002F2A86" w:rsidRPr="00971DFD" w:rsidRDefault="002F2A86" w:rsidP="00F94552">
            <w:pPr>
              <w:autoSpaceDE w:val="0"/>
              <w:autoSpaceDN w:val="0"/>
              <w:adjustRightInd w:val="0"/>
              <w:rPr>
                <w:sz w:val="22"/>
                <w:szCs w:val="22"/>
              </w:rPr>
            </w:pPr>
            <w:r w:rsidRPr="00971DFD">
              <w:rPr>
                <w:i/>
                <w:sz w:val="22"/>
                <w:szCs w:val="22"/>
              </w:rPr>
              <w:t>4,2 kk</w:t>
            </w:r>
            <w:r w:rsidRPr="00971DFD">
              <w:rPr>
                <w:sz w:val="22"/>
                <w:szCs w:val="22"/>
              </w:rPr>
              <w:t xml:space="preserve"> </w:t>
            </w:r>
          </w:p>
          <w:p w:rsidR="002F2A86" w:rsidRPr="00971DFD" w:rsidRDefault="002F2A86" w:rsidP="00F94552">
            <w:pPr>
              <w:autoSpaceDE w:val="0"/>
              <w:autoSpaceDN w:val="0"/>
              <w:adjustRightInd w:val="0"/>
              <w:rPr>
                <w:sz w:val="22"/>
                <w:szCs w:val="22"/>
              </w:rPr>
            </w:pPr>
            <w:r w:rsidRPr="00971DFD">
              <w:rPr>
                <w:sz w:val="22"/>
                <w:szCs w:val="22"/>
              </w:rPr>
              <w:t xml:space="preserve">90%/70 % </w:t>
            </w:r>
          </w:p>
        </w:tc>
        <w:tc>
          <w:tcPr>
            <w:tcW w:w="1525" w:type="dxa"/>
          </w:tcPr>
          <w:p w:rsidR="002F2A86" w:rsidRPr="00971DFD" w:rsidRDefault="00660121" w:rsidP="00F94552">
            <w:pPr>
              <w:rPr>
                <w:sz w:val="22"/>
                <w:szCs w:val="22"/>
              </w:rPr>
            </w:pPr>
            <w:r>
              <w:rPr>
                <w:sz w:val="22"/>
                <w:szCs w:val="22"/>
              </w:rPr>
              <w:t>4</w:t>
            </w:r>
            <w:r w:rsidR="002F2A86" w:rsidRPr="00971DFD">
              <w:rPr>
                <w:sz w:val="22"/>
                <w:szCs w:val="22"/>
              </w:rPr>
              <w:t xml:space="preserve"> kk</w:t>
            </w:r>
          </w:p>
        </w:tc>
        <w:tc>
          <w:tcPr>
            <w:tcW w:w="1559" w:type="dxa"/>
          </w:tcPr>
          <w:p w:rsidR="002F2A86" w:rsidRPr="00971DFD" w:rsidRDefault="00660121" w:rsidP="00F94552">
            <w:pPr>
              <w:rPr>
                <w:sz w:val="22"/>
                <w:szCs w:val="22"/>
              </w:rPr>
            </w:pPr>
            <w:r>
              <w:rPr>
                <w:sz w:val="22"/>
                <w:szCs w:val="22"/>
              </w:rPr>
              <w:t>4</w:t>
            </w:r>
            <w:r w:rsidR="002F2A86" w:rsidRPr="00971DFD">
              <w:rPr>
                <w:sz w:val="22"/>
                <w:szCs w:val="22"/>
              </w:rPr>
              <w:t xml:space="preserve"> kk</w:t>
            </w:r>
          </w:p>
        </w:tc>
        <w:tc>
          <w:tcPr>
            <w:tcW w:w="1559" w:type="dxa"/>
          </w:tcPr>
          <w:p w:rsidR="002F2A86" w:rsidRPr="00971DFD" w:rsidRDefault="00660121" w:rsidP="00F94552">
            <w:pPr>
              <w:rPr>
                <w:sz w:val="22"/>
                <w:szCs w:val="22"/>
              </w:rPr>
            </w:pPr>
            <w:r>
              <w:rPr>
                <w:sz w:val="22"/>
                <w:szCs w:val="22"/>
              </w:rPr>
              <w:t>4</w:t>
            </w:r>
            <w:r w:rsidR="002F2A86" w:rsidRPr="00971DFD">
              <w:rPr>
                <w:sz w:val="22"/>
                <w:szCs w:val="22"/>
              </w:rPr>
              <w:t xml:space="preserve"> kk</w:t>
            </w:r>
          </w:p>
        </w:tc>
      </w:tr>
      <w:tr w:rsidR="002F2A86" w:rsidRPr="00971DFD" w:rsidTr="00F94552">
        <w:tc>
          <w:tcPr>
            <w:tcW w:w="1277" w:type="dxa"/>
          </w:tcPr>
          <w:p w:rsidR="002F2A86" w:rsidRPr="00971DFD" w:rsidRDefault="002F2A86" w:rsidP="00F94552">
            <w:pPr>
              <w:autoSpaceDE w:val="0"/>
              <w:autoSpaceDN w:val="0"/>
              <w:adjustRightInd w:val="0"/>
              <w:rPr>
                <w:sz w:val="22"/>
                <w:szCs w:val="22"/>
              </w:rPr>
            </w:pPr>
            <w:r w:rsidRPr="00971DFD">
              <w:rPr>
                <w:sz w:val="22"/>
                <w:szCs w:val="22"/>
              </w:rPr>
              <w:t>Äiti tai isä</w:t>
            </w:r>
          </w:p>
        </w:tc>
        <w:tc>
          <w:tcPr>
            <w:tcW w:w="1701" w:type="dxa"/>
          </w:tcPr>
          <w:p w:rsidR="002F2A86" w:rsidRPr="00971DFD" w:rsidRDefault="002F2A86" w:rsidP="00F94552">
            <w:pPr>
              <w:autoSpaceDE w:val="0"/>
              <w:autoSpaceDN w:val="0"/>
              <w:adjustRightInd w:val="0"/>
              <w:rPr>
                <w:sz w:val="22"/>
                <w:szCs w:val="22"/>
              </w:rPr>
            </w:pPr>
            <w:r w:rsidRPr="00971DFD">
              <w:rPr>
                <w:sz w:val="22"/>
                <w:szCs w:val="22"/>
              </w:rPr>
              <w:t xml:space="preserve">6,3 kk (158 </w:t>
            </w:r>
            <w:proofErr w:type="spellStart"/>
            <w:r w:rsidRPr="00971DFD">
              <w:rPr>
                <w:sz w:val="22"/>
                <w:szCs w:val="22"/>
              </w:rPr>
              <w:t>arkipv</w:t>
            </w:r>
            <w:proofErr w:type="spellEnd"/>
            <w:r w:rsidRPr="00971DFD">
              <w:rPr>
                <w:sz w:val="22"/>
                <w:szCs w:val="22"/>
              </w:rPr>
              <w:t xml:space="preserve">) </w:t>
            </w:r>
          </w:p>
          <w:p w:rsidR="002F2A86" w:rsidRPr="00971DFD" w:rsidRDefault="002F2A86" w:rsidP="00F94552">
            <w:pPr>
              <w:autoSpaceDE w:val="0"/>
              <w:autoSpaceDN w:val="0"/>
              <w:adjustRightInd w:val="0"/>
              <w:rPr>
                <w:sz w:val="22"/>
                <w:szCs w:val="22"/>
              </w:rPr>
            </w:pPr>
            <w:r w:rsidRPr="00971DFD">
              <w:rPr>
                <w:sz w:val="22"/>
                <w:szCs w:val="22"/>
              </w:rPr>
              <w:t xml:space="preserve"> 70 %</w:t>
            </w:r>
          </w:p>
        </w:tc>
        <w:tc>
          <w:tcPr>
            <w:tcW w:w="1525" w:type="dxa"/>
          </w:tcPr>
          <w:p w:rsidR="002F2A86" w:rsidRPr="00971DFD" w:rsidRDefault="00660121" w:rsidP="00F94552">
            <w:pPr>
              <w:rPr>
                <w:sz w:val="22"/>
                <w:szCs w:val="22"/>
              </w:rPr>
            </w:pPr>
            <w:r>
              <w:rPr>
                <w:sz w:val="22"/>
                <w:szCs w:val="22"/>
              </w:rPr>
              <w:t>5</w:t>
            </w:r>
            <w:r w:rsidR="002F2A86" w:rsidRPr="00971DFD">
              <w:rPr>
                <w:sz w:val="22"/>
                <w:szCs w:val="22"/>
              </w:rPr>
              <w:t xml:space="preserve"> kk</w:t>
            </w:r>
          </w:p>
        </w:tc>
        <w:tc>
          <w:tcPr>
            <w:tcW w:w="1559" w:type="dxa"/>
          </w:tcPr>
          <w:p w:rsidR="002F2A86" w:rsidRPr="00971DFD" w:rsidRDefault="00660121" w:rsidP="00F94552">
            <w:pPr>
              <w:rPr>
                <w:sz w:val="22"/>
                <w:szCs w:val="22"/>
              </w:rPr>
            </w:pPr>
            <w:r>
              <w:rPr>
                <w:sz w:val="22"/>
                <w:szCs w:val="22"/>
              </w:rPr>
              <w:t>5</w:t>
            </w:r>
            <w:r w:rsidR="002F2A86" w:rsidRPr="00971DFD">
              <w:rPr>
                <w:sz w:val="22"/>
                <w:szCs w:val="22"/>
              </w:rPr>
              <w:t xml:space="preserve"> kk</w:t>
            </w:r>
          </w:p>
        </w:tc>
        <w:tc>
          <w:tcPr>
            <w:tcW w:w="1559" w:type="dxa"/>
          </w:tcPr>
          <w:p w:rsidR="002F2A86" w:rsidRPr="00971DFD" w:rsidRDefault="00660121" w:rsidP="00F94552">
            <w:pPr>
              <w:rPr>
                <w:sz w:val="22"/>
                <w:szCs w:val="22"/>
              </w:rPr>
            </w:pPr>
            <w:r>
              <w:rPr>
                <w:sz w:val="22"/>
                <w:szCs w:val="22"/>
              </w:rPr>
              <w:t>5</w:t>
            </w:r>
            <w:r w:rsidR="002F2A86" w:rsidRPr="00971DFD">
              <w:rPr>
                <w:sz w:val="22"/>
                <w:szCs w:val="22"/>
              </w:rPr>
              <w:t xml:space="preserve"> kk</w:t>
            </w:r>
          </w:p>
        </w:tc>
      </w:tr>
      <w:tr w:rsidR="002F2A86" w:rsidRPr="00971DFD" w:rsidTr="00F94552">
        <w:tc>
          <w:tcPr>
            <w:tcW w:w="1277" w:type="dxa"/>
          </w:tcPr>
          <w:p w:rsidR="002F2A86" w:rsidRPr="00971DFD" w:rsidRDefault="002F2A86" w:rsidP="00F94552">
            <w:pPr>
              <w:autoSpaceDE w:val="0"/>
              <w:autoSpaceDN w:val="0"/>
              <w:adjustRightInd w:val="0"/>
              <w:rPr>
                <w:sz w:val="22"/>
                <w:szCs w:val="22"/>
              </w:rPr>
            </w:pPr>
            <w:r w:rsidRPr="00971DFD">
              <w:rPr>
                <w:sz w:val="22"/>
                <w:szCs w:val="22"/>
              </w:rPr>
              <w:t xml:space="preserve">Isä </w:t>
            </w:r>
          </w:p>
        </w:tc>
        <w:tc>
          <w:tcPr>
            <w:tcW w:w="1701" w:type="dxa"/>
          </w:tcPr>
          <w:p w:rsidR="002F2A86" w:rsidRPr="00971DFD" w:rsidRDefault="002F2A86" w:rsidP="00F94552">
            <w:pPr>
              <w:autoSpaceDE w:val="0"/>
              <w:autoSpaceDN w:val="0"/>
              <w:adjustRightInd w:val="0"/>
              <w:rPr>
                <w:sz w:val="22"/>
                <w:szCs w:val="22"/>
              </w:rPr>
            </w:pPr>
            <w:r w:rsidRPr="00971DFD">
              <w:rPr>
                <w:sz w:val="22"/>
                <w:szCs w:val="22"/>
              </w:rPr>
              <w:t xml:space="preserve">2,2 kk (54 </w:t>
            </w:r>
            <w:proofErr w:type="spellStart"/>
            <w:r w:rsidRPr="00971DFD">
              <w:rPr>
                <w:sz w:val="22"/>
                <w:szCs w:val="22"/>
              </w:rPr>
              <w:t>arkipv</w:t>
            </w:r>
            <w:proofErr w:type="spellEnd"/>
            <w:r w:rsidRPr="00971DFD">
              <w:rPr>
                <w:sz w:val="22"/>
                <w:szCs w:val="22"/>
              </w:rPr>
              <w:t xml:space="preserve">) </w:t>
            </w:r>
          </w:p>
          <w:p w:rsidR="002F2A86" w:rsidRPr="00971DFD" w:rsidRDefault="002F2A86" w:rsidP="00F94552">
            <w:pPr>
              <w:autoSpaceDE w:val="0"/>
              <w:autoSpaceDN w:val="0"/>
              <w:adjustRightInd w:val="0"/>
              <w:rPr>
                <w:sz w:val="22"/>
                <w:szCs w:val="22"/>
              </w:rPr>
            </w:pPr>
            <w:r w:rsidRPr="00971DFD">
              <w:rPr>
                <w:sz w:val="22"/>
                <w:szCs w:val="22"/>
              </w:rPr>
              <w:t xml:space="preserve">70 %. </w:t>
            </w:r>
          </w:p>
        </w:tc>
        <w:tc>
          <w:tcPr>
            <w:tcW w:w="1525" w:type="dxa"/>
          </w:tcPr>
          <w:p w:rsidR="002F2A86" w:rsidRPr="00971DFD" w:rsidRDefault="00660121" w:rsidP="00F94552">
            <w:pPr>
              <w:rPr>
                <w:sz w:val="22"/>
                <w:szCs w:val="22"/>
              </w:rPr>
            </w:pPr>
            <w:r>
              <w:rPr>
                <w:sz w:val="22"/>
                <w:szCs w:val="22"/>
              </w:rPr>
              <w:t>4</w:t>
            </w:r>
            <w:r w:rsidR="002F2A86" w:rsidRPr="00971DFD">
              <w:rPr>
                <w:sz w:val="22"/>
                <w:szCs w:val="22"/>
              </w:rPr>
              <w:t xml:space="preserve"> kk</w:t>
            </w:r>
          </w:p>
        </w:tc>
        <w:tc>
          <w:tcPr>
            <w:tcW w:w="1559" w:type="dxa"/>
          </w:tcPr>
          <w:p w:rsidR="002F2A86" w:rsidRPr="00971DFD" w:rsidRDefault="00660121" w:rsidP="00F94552">
            <w:pPr>
              <w:rPr>
                <w:sz w:val="22"/>
                <w:szCs w:val="22"/>
              </w:rPr>
            </w:pPr>
            <w:r>
              <w:rPr>
                <w:sz w:val="22"/>
                <w:szCs w:val="22"/>
              </w:rPr>
              <w:t>4</w:t>
            </w:r>
            <w:r w:rsidR="002F2A86" w:rsidRPr="00971DFD">
              <w:rPr>
                <w:sz w:val="22"/>
                <w:szCs w:val="22"/>
              </w:rPr>
              <w:t xml:space="preserve"> kk</w:t>
            </w:r>
          </w:p>
        </w:tc>
        <w:tc>
          <w:tcPr>
            <w:tcW w:w="1559" w:type="dxa"/>
          </w:tcPr>
          <w:p w:rsidR="002F2A86" w:rsidRPr="00971DFD" w:rsidRDefault="00660121" w:rsidP="00660121">
            <w:pPr>
              <w:rPr>
                <w:sz w:val="22"/>
                <w:szCs w:val="22"/>
              </w:rPr>
            </w:pPr>
            <w:r>
              <w:rPr>
                <w:sz w:val="22"/>
                <w:szCs w:val="22"/>
              </w:rPr>
              <w:t xml:space="preserve">4 </w:t>
            </w:r>
            <w:r w:rsidR="002F2A86" w:rsidRPr="00971DFD">
              <w:rPr>
                <w:sz w:val="22"/>
                <w:szCs w:val="22"/>
              </w:rPr>
              <w:t>kk</w:t>
            </w:r>
          </w:p>
        </w:tc>
      </w:tr>
      <w:tr w:rsidR="002F2A86" w:rsidRPr="00971DFD" w:rsidTr="00F94552">
        <w:tc>
          <w:tcPr>
            <w:tcW w:w="1277" w:type="dxa"/>
          </w:tcPr>
          <w:p w:rsidR="002F2A86" w:rsidRPr="00971DFD" w:rsidRDefault="002F2A86" w:rsidP="00F94552">
            <w:pPr>
              <w:autoSpaceDE w:val="0"/>
              <w:autoSpaceDN w:val="0"/>
              <w:adjustRightInd w:val="0"/>
              <w:rPr>
                <w:b/>
                <w:sz w:val="22"/>
                <w:szCs w:val="22"/>
              </w:rPr>
            </w:pPr>
            <w:r w:rsidRPr="00971DFD">
              <w:rPr>
                <w:b/>
                <w:sz w:val="22"/>
                <w:szCs w:val="22"/>
              </w:rPr>
              <w:t xml:space="preserve">Lastenhoidon tuki </w:t>
            </w:r>
          </w:p>
        </w:tc>
        <w:tc>
          <w:tcPr>
            <w:tcW w:w="1701" w:type="dxa"/>
          </w:tcPr>
          <w:p w:rsidR="002F2A86" w:rsidRPr="00971DFD" w:rsidRDefault="002F2A86" w:rsidP="00F94552">
            <w:pPr>
              <w:autoSpaceDE w:val="0"/>
              <w:autoSpaceDN w:val="0"/>
              <w:adjustRightInd w:val="0"/>
              <w:rPr>
                <w:sz w:val="22"/>
                <w:szCs w:val="22"/>
              </w:rPr>
            </w:pPr>
          </w:p>
        </w:tc>
        <w:tc>
          <w:tcPr>
            <w:tcW w:w="1525" w:type="dxa"/>
          </w:tcPr>
          <w:p w:rsidR="002F2A86" w:rsidRPr="00971DFD" w:rsidRDefault="002F2A86" w:rsidP="00F94552">
            <w:pPr>
              <w:rPr>
                <w:sz w:val="22"/>
                <w:szCs w:val="22"/>
              </w:rPr>
            </w:pPr>
          </w:p>
        </w:tc>
        <w:tc>
          <w:tcPr>
            <w:tcW w:w="1559" w:type="dxa"/>
          </w:tcPr>
          <w:p w:rsidR="002F2A86" w:rsidRPr="00971DFD" w:rsidRDefault="002F2A86" w:rsidP="00F94552">
            <w:pPr>
              <w:rPr>
                <w:sz w:val="22"/>
                <w:szCs w:val="22"/>
              </w:rPr>
            </w:pPr>
          </w:p>
        </w:tc>
        <w:tc>
          <w:tcPr>
            <w:tcW w:w="1559" w:type="dxa"/>
          </w:tcPr>
          <w:p w:rsidR="002F2A86" w:rsidRPr="00971DFD" w:rsidRDefault="002F2A86" w:rsidP="00F94552">
            <w:pPr>
              <w:rPr>
                <w:sz w:val="22"/>
                <w:szCs w:val="22"/>
              </w:rPr>
            </w:pPr>
          </w:p>
        </w:tc>
      </w:tr>
      <w:tr w:rsidR="002F2A86" w:rsidRPr="00971DFD" w:rsidTr="00F94552">
        <w:tc>
          <w:tcPr>
            <w:tcW w:w="1277" w:type="dxa"/>
          </w:tcPr>
          <w:p w:rsidR="002F2A86" w:rsidRPr="00971DFD" w:rsidRDefault="002F2A86" w:rsidP="00F94552">
            <w:pPr>
              <w:autoSpaceDE w:val="0"/>
              <w:autoSpaceDN w:val="0"/>
              <w:adjustRightInd w:val="0"/>
              <w:rPr>
                <w:sz w:val="22"/>
                <w:szCs w:val="22"/>
              </w:rPr>
            </w:pPr>
            <w:r w:rsidRPr="00971DFD">
              <w:rPr>
                <w:sz w:val="22"/>
                <w:szCs w:val="22"/>
              </w:rPr>
              <w:t>Hoitoraha</w:t>
            </w:r>
          </w:p>
          <w:p w:rsidR="002F2A86" w:rsidRPr="00971DFD" w:rsidRDefault="002F2A86" w:rsidP="00F94552">
            <w:pPr>
              <w:autoSpaceDE w:val="0"/>
              <w:autoSpaceDN w:val="0"/>
              <w:adjustRightInd w:val="0"/>
              <w:rPr>
                <w:b/>
                <w:sz w:val="22"/>
                <w:szCs w:val="22"/>
              </w:rPr>
            </w:pPr>
          </w:p>
        </w:tc>
        <w:tc>
          <w:tcPr>
            <w:tcW w:w="1701" w:type="dxa"/>
          </w:tcPr>
          <w:p w:rsidR="002F2A86" w:rsidRPr="00971DFD" w:rsidRDefault="002F2A86" w:rsidP="00F94552">
            <w:pPr>
              <w:autoSpaceDE w:val="0"/>
              <w:autoSpaceDN w:val="0"/>
              <w:adjustRightInd w:val="0"/>
              <w:rPr>
                <w:sz w:val="22"/>
                <w:szCs w:val="22"/>
              </w:rPr>
            </w:pPr>
            <w:r w:rsidRPr="00971DFD">
              <w:rPr>
                <w:sz w:val="22"/>
                <w:szCs w:val="22"/>
              </w:rPr>
              <w:t>&lt;3v 338,34 e/kk</w:t>
            </w:r>
          </w:p>
        </w:tc>
        <w:tc>
          <w:tcPr>
            <w:tcW w:w="1525" w:type="dxa"/>
          </w:tcPr>
          <w:p w:rsidR="002F2A86" w:rsidRPr="00971DFD" w:rsidRDefault="002F2A86" w:rsidP="00F94552">
            <w:pPr>
              <w:rPr>
                <w:sz w:val="22"/>
                <w:szCs w:val="22"/>
              </w:rPr>
            </w:pPr>
            <w:r w:rsidRPr="00971DFD">
              <w:rPr>
                <w:sz w:val="22"/>
                <w:szCs w:val="22"/>
              </w:rPr>
              <w:t>300 euroa 13-24kk</w:t>
            </w:r>
          </w:p>
          <w:p w:rsidR="002F2A86" w:rsidRPr="00971DFD" w:rsidRDefault="002F2A86" w:rsidP="00F94552">
            <w:pPr>
              <w:rPr>
                <w:sz w:val="22"/>
                <w:szCs w:val="22"/>
              </w:rPr>
            </w:pPr>
            <w:r w:rsidRPr="00971DFD">
              <w:rPr>
                <w:sz w:val="22"/>
                <w:szCs w:val="22"/>
              </w:rPr>
              <w:t>240 euroa 25-36 kk</w:t>
            </w:r>
          </w:p>
        </w:tc>
        <w:tc>
          <w:tcPr>
            <w:tcW w:w="1559" w:type="dxa"/>
          </w:tcPr>
          <w:p w:rsidR="002F2A86" w:rsidRPr="00971DFD" w:rsidRDefault="002F2A86" w:rsidP="00F94552">
            <w:pPr>
              <w:rPr>
                <w:sz w:val="22"/>
                <w:szCs w:val="22"/>
              </w:rPr>
            </w:pPr>
            <w:r w:rsidRPr="00971DFD">
              <w:rPr>
                <w:sz w:val="22"/>
                <w:szCs w:val="22"/>
              </w:rPr>
              <w:t>280 euroa 13-24kk</w:t>
            </w:r>
          </w:p>
          <w:p w:rsidR="002F2A86" w:rsidRPr="00971DFD" w:rsidRDefault="002F2A86" w:rsidP="00F94552">
            <w:pPr>
              <w:rPr>
                <w:sz w:val="22"/>
                <w:szCs w:val="22"/>
              </w:rPr>
            </w:pPr>
            <w:r w:rsidRPr="00971DFD">
              <w:rPr>
                <w:sz w:val="22"/>
                <w:szCs w:val="22"/>
              </w:rPr>
              <w:t>220 euroa 25-36 kk</w:t>
            </w:r>
          </w:p>
        </w:tc>
        <w:tc>
          <w:tcPr>
            <w:tcW w:w="1559" w:type="dxa"/>
          </w:tcPr>
          <w:p w:rsidR="002F2A86" w:rsidRPr="00971DFD" w:rsidRDefault="002F2A86" w:rsidP="00F94552">
            <w:pPr>
              <w:rPr>
                <w:sz w:val="22"/>
                <w:szCs w:val="22"/>
              </w:rPr>
            </w:pPr>
            <w:r w:rsidRPr="00971DFD">
              <w:rPr>
                <w:sz w:val="22"/>
                <w:szCs w:val="22"/>
              </w:rPr>
              <w:t>260 euroa 13-24kk</w:t>
            </w:r>
          </w:p>
          <w:p w:rsidR="002F2A86" w:rsidRPr="00971DFD" w:rsidRDefault="002F2A86" w:rsidP="00F94552">
            <w:pPr>
              <w:rPr>
                <w:sz w:val="22"/>
                <w:szCs w:val="22"/>
              </w:rPr>
            </w:pPr>
            <w:r w:rsidRPr="00971DFD">
              <w:rPr>
                <w:sz w:val="22"/>
                <w:szCs w:val="22"/>
              </w:rPr>
              <w:t>200 euroa 25-36 kk</w:t>
            </w:r>
          </w:p>
        </w:tc>
      </w:tr>
      <w:tr w:rsidR="002F2A86" w:rsidRPr="00971DFD" w:rsidTr="00F94552">
        <w:tc>
          <w:tcPr>
            <w:tcW w:w="1277" w:type="dxa"/>
          </w:tcPr>
          <w:p w:rsidR="002F2A86" w:rsidRPr="00971DFD" w:rsidRDefault="002F2A86" w:rsidP="00F94552">
            <w:pPr>
              <w:autoSpaceDE w:val="0"/>
              <w:autoSpaceDN w:val="0"/>
              <w:adjustRightInd w:val="0"/>
              <w:rPr>
                <w:sz w:val="22"/>
                <w:szCs w:val="22"/>
              </w:rPr>
            </w:pPr>
            <w:r w:rsidRPr="00971DFD">
              <w:rPr>
                <w:sz w:val="22"/>
                <w:szCs w:val="22"/>
              </w:rPr>
              <w:t>Sisaruskorotukset</w:t>
            </w:r>
          </w:p>
        </w:tc>
        <w:tc>
          <w:tcPr>
            <w:tcW w:w="1701" w:type="dxa"/>
          </w:tcPr>
          <w:p w:rsidR="002F2A86" w:rsidRPr="00971DFD" w:rsidRDefault="002F2A86" w:rsidP="00F94552">
            <w:pPr>
              <w:autoSpaceDE w:val="0"/>
              <w:autoSpaceDN w:val="0"/>
              <w:adjustRightInd w:val="0"/>
              <w:rPr>
                <w:sz w:val="22"/>
                <w:szCs w:val="22"/>
              </w:rPr>
            </w:pPr>
            <w:r w:rsidRPr="00971DFD">
              <w:rPr>
                <w:sz w:val="22"/>
                <w:szCs w:val="22"/>
              </w:rPr>
              <w:t>+&lt;3v 101,29 e/kk/lapsi</w:t>
            </w:r>
          </w:p>
          <w:p w:rsidR="002F2A86" w:rsidRPr="00971DFD" w:rsidRDefault="002F2A86" w:rsidP="00F94552">
            <w:pPr>
              <w:autoSpaceDE w:val="0"/>
              <w:autoSpaceDN w:val="0"/>
              <w:adjustRightInd w:val="0"/>
              <w:rPr>
                <w:sz w:val="22"/>
                <w:szCs w:val="22"/>
              </w:rPr>
            </w:pPr>
            <w:r w:rsidRPr="00971DFD">
              <w:rPr>
                <w:sz w:val="22"/>
                <w:szCs w:val="22"/>
              </w:rPr>
              <w:t>+3-7v 65,09 e/kk/lapsi.</w:t>
            </w:r>
          </w:p>
        </w:tc>
        <w:tc>
          <w:tcPr>
            <w:tcW w:w="1525" w:type="dxa"/>
          </w:tcPr>
          <w:p w:rsidR="002F2A86" w:rsidRPr="00971DFD" w:rsidRDefault="002F2A86" w:rsidP="00F94552">
            <w:pPr>
              <w:autoSpaceDE w:val="0"/>
              <w:autoSpaceDN w:val="0"/>
              <w:adjustRightInd w:val="0"/>
              <w:rPr>
                <w:sz w:val="22"/>
                <w:szCs w:val="22"/>
              </w:rPr>
            </w:pPr>
            <w:r w:rsidRPr="00971DFD">
              <w:rPr>
                <w:sz w:val="22"/>
                <w:szCs w:val="22"/>
              </w:rPr>
              <w:t>Sisarkorotus yli 3v poistuu</w:t>
            </w:r>
          </w:p>
        </w:tc>
        <w:tc>
          <w:tcPr>
            <w:tcW w:w="1559" w:type="dxa"/>
          </w:tcPr>
          <w:p w:rsidR="002F2A86" w:rsidRPr="00971DFD" w:rsidRDefault="002F2A86" w:rsidP="00F94552">
            <w:pPr>
              <w:autoSpaceDE w:val="0"/>
              <w:autoSpaceDN w:val="0"/>
              <w:adjustRightInd w:val="0"/>
              <w:rPr>
                <w:sz w:val="22"/>
                <w:szCs w:val="22"/>
              </w:rPr>
            </w:pPr>
            <w:r w:rsidRPr="00971DFD">
              <w:rPr>
                <w:sz w:val="22"/>
                <w:szCs w:val="22"/>
              </w:rPr>
              <w:t>Sisarkorotus yli 3v poistuu</w:t>
            </w:r>
          </w:p>
        </w:tc>
        <w:tc>
          <w:tcPr>
            <w:tcW w:w="1559" w:type="dxa"/>
          </w:tcPr>
          <w:p w:rsidR="002F2A86" w:rsidRPr="00971DFD" w:rsidRDefault="002F2A86" w:rsidP="00F94552">
            <w:pPr>
              <w:autoSpaceDE w:val="0"/>
              <w:autoSpaceDN w:val="0"/>
              <w:adjustRightInd w:val="0"/>
              <w:rPr>
                <w:sz w:val="22"/>
                <w:szCs w:val="22"/>
              </w:rPr>
            </w:pPr>
            <w:r w:rsidRPr="00971DFD">
              <w:rPr>
                <w:sz w:val="22"/>
                <w:szCs w:val="22"/>
              </w:rPr>
              <w:t>Sisarkorotus yli 3v poistuu</w:t>
            </w:r>
          </w:p>
        </w:tc>
      </w:tr>
      <w:tr w:rsidR="002F2A86" w:rsidRPr="00971DFD" w:rsidTr="00F94552">
        <w:tc>
          <w:tcPr>
            <w:tcW w:w="1277" w:type="dxa"/>
          </w:tcPr>
          <w:p w:rsidR="002F2A86" w:rsidRPr="00971DFD" w:rsidRDefault="002F2A86" w:rsidP="00F94552">
            <w:pPr>
              <w:autoSpaceDE w:val="0"/>
              <w:autoSpaceDN w:val="0"/>
              <w:adjustRightInd w:val="0"/>
              <w:rPr>
                <w:sz w:val="22"/>
                <w:szCs w:val="22"/>
              </w:rPr>
            </w:pPr>
            <w:r w:rsidRPr="00971DFD">
              <w:rPr>
                <w:sz w:val="22"/>
                <w:szCs w:val="22"/>
              </w:rPr>
              <w:t>Hoitolisä tulosidonnainen</w:t>
            </w:r>
          </w:p>
        </w:tc>
        <w:tc>
          <w:tcPr>
            <w:tcW w:w="1701" w:type="dxa"/>
          </w:tcPr>
          <w:p w:rsidR="002F2A86" w:rsidRPr="00971DFD" w:rsidRDefault="002F2A86" w:rsidP="00F94552">
            <w:pPr>
              <w:autoSpaceDE w:val="0"/>
              <w:autoSpaceDN w:val="0"/>
              <w:adjustRightInd w:val="0"/>
              <w:rPr>
                <w:sz w:val="22"/>
                <w:szCs w:val="22"/>
              </w:rPr>
            </w:pPr>
            <w:proofErr w:type="spellStart"/>
            <w:r w:rsidRPr="00971DFD">
              <w:rPr>
                <w:sz w:val="22"/>
                <w:szCs w:val="22"/>
              </w:rPr>
              <w:t>max</w:t>
            </w:r>
            <w:proofErr w:type="spellEnd"/>
            <w:r w:rsidRPr="00971DFD">
              <w:rPr>
                <w:sz w:val="22"/>
                <w:szCs w:val="22"/>
              </w:rPr>
              <w:t xml:space="preserve"> 181,07 e/kk.</w:t>
            </w:r>
          </w:p>
          <w:p w:rsidR="002F2A86" w:rsidRPr="00971DFD" w:rsidRDefault="002F2A86" w:rsidP="00F94552">
            <w:pPr>
              <w:autoSpaceDE w:val="0"/>
              <w:autoSpaceDN w:val="0"/>
              <w:adjustRightInd w:val="0"/>
              <w:rPr>
                <w:sz w:val="22"/>
                <w:szCs w:val="22"/>
              </w:rPr>
            </w:pPr>
          </w:p>
        </w:tc>
        <w:tc>
          <w:tcPr>
            <w:tcW w:w="1525" w:type="dxa"/>
          </w:tcPr>
          <w:p w:rsidR="002F2A86" w:rsidRPr="00971DFD" w:rsidRDefault="002F2A86" w:rsidP="00F94552">
            <w:pPr>
              <w:autoSpaceDE w:val="0"/>
              <w:autoSpaceDN w:val="0"/>
              <w:adjustRightInd w:val="0"/>
              <w:rPr>
                <w:sz w:val="22"/>
                <w:szCs w:val="22"/>
              </w:rPr>
            </w:pPr>
            <w:r w:rsidRPr="00971DFD">
              <w:rPr>
                <w:sz w:val="22"/>
                <w:szCs w:val="22"/>
              </w:rPr>
              <w:t>Ennallaan</w:t>
            </w:r>
          </w:p>
        </w:tc>
        <w:tc>
          <w:tcPr>
            <w:tcW w:w="1559" w:type="dxa"/>
          </w:tcPr>
          <w:p w:rsidR="002F2A86" w:rsidRPr="00971DFD" w:rsidRDefault="002F2A86" w:rsidP="00F94552">
            <w:pPr>
              <w:autoSpaceDE w:val="0"/>
              <w:autoSpaceDN w:val="0"/>
              <w:adjustRightInd w:val="0"/>
              <w:rPr>
                <w:sz w:val="22"/>
                <w:szCs w:val="22"/>
              </w:rPr>
            </w:pPr>
            <w:r w:rsidRPr="00971DFD">
              <w:rPr>
                <w:sz w:val="22"/>
                <w:szCs w:val="22"/>
              </w:rPr>
              <w:t>Ennallaan</w:t>
            </w:r>
          </w:p>
        </w:tc>
        <w:tc>
          <w:tcPr>
            <w:tcW w:w="1559" w:type="dxa"/>
          </w:tcPr>
          <w:p w:rsidR="002F2A86" w:rsidRPr="00971DFD" w:rsidRDefault="002F2A86" w:rsidP="00F94552">
            <w:pPr>
              <w:autoSpaceDE w:val="0"/>
              <w:autoSpaceDN w:val="0"/>
              <w:adjustRightInd w:val="0"/>
              <w:rPr>
                <w:sz w:val="22"/>
                <w:szCs w:val="22"/>
              </w:rPr>
            </w:pPr>
            <w:r w:rsidRPr="00971DFD">
              <w:rPr>
                <w:sz w:val="22"/>
                <w:szCs w:val="22"/>
              </w:rPr>
              <w:t>Ennallaan</w:t>
            </w:r>
          </w:p>
        </w:tc>
      </w:tr>
      <w:tr w:rsidR="002F2A86" w:rsidRPr="00971DFD" w:rsidTr="00F94552">
        <w:tc>
          <w:tcPr>
            <w:tcW w:w="1277" w:type="dxa"/>
          </w:tcPr>
          <w:p w:rsidR="002F2A86" w:rsidRPr="00971DFD" w:rsidRDefault="002F2A86" w:rsidP="00F94552">
            <w:pPr>
              <w:autoSpaceDE w:val="0"/>
              <w:autoSpaceDN w:val="0"/>
              <w:adjustRightInd w:val="0"/>
              <w:rPr>
                <w:sz w:val="22"/>
                <w:szCs w:val="22"/>
              </w:rPr>
            </w:pPr>
            <w:r w:rsidRPr="00971DFD">
              <w:rPr>
                <w:sz w:val="22"/>
                <w:szCs w:val="22"/>
              </w:rPr>
              <w:t>Kuntalisä</w:t>
            </w:r>
          </w:p>
        </w:tc>
        <w:tc>
          <w:tcPr>
            <w:tcW w:w="1701" w:type="dxa"/>
          </w:tcPr>
          <w:p w:rsidR="002F2A86" w:rsidRPr="00971DFD" w:rsidRDefault="002F2A86" w:rsidP="00F94552">
            <w:pPr>
              <w:autoSpaceDE w:val="0"/>
              <w:autoSpaceDN w:val="0"/>
              <w:adjustRightInd w:val="0"/>
              <w:rPr>
                <w:sz w:val="22"/>
                <w:szCs w:val="22"/>
              </w:rPr>
            </w:pPr>
            <w:r w:rsidRPr="00971DFD">
              <w:rPr>
                <w:sz w:val="22"/>
                <w:szCs w:val="22"/>
              </w:rPr>
              <w:t>kyllä</w:t>
            </w:r>
          </w:p>
        </w:tc>
        <w:tc>
          <w:tcPr>
            <w:tcW w:w="1525" w:type="dxa"/>
          </w:tcPr>
          <w:p w:rsidR="002F2A86" w:rsidRPr="00971DFD" w:rsidRDefault="002F2A86" w:rsidP="00F94552">
            <w:pPr>
              <w:rPr>
                <w:sz w:val="22"/>
                <w:szCs w:val="22"/>
              </w:rPr>
            </w:pPr>
            <w:r w:rsidRPr="00971DFD">
              <w:rPr>
                <w:sz w:val="22"/>
                <w:szCs w:val="22"/>
              </w:rPr>
              <w:t>ei voi poistaa</w:t>
            </w:r>
          </w:p>
        </w:tc>
        <w:tc>
          <w:tcPr>
            <w:tcW w:w="1559" w:type="dxa"/>
          </w:tcPr>
          <w:p w:rsidR="002F2A86" w:rsidRPr="00971DFD" w:rsidRDefault="002F2A86" w:rsidP="00F94552">
            <w:pPr>
              <w:rPr>
                <w:sz w:val="22"/>
                <w:szCs w:val="22"/>
              </w:rPr>
            </w:pPr>
            <w:r w:rsidRPr="00971DFD">
              <w:rPr>
                <w:sz w:val="22"/>
                <w:szCs w:val="22"/>
              </w:rPr>
              <w:t>ei voi poistaa</w:t>
            </w:r>
          </w:p>
        </w:tc>
        <w:tc>
          <w:tcPr>
            <w:tcW w:w="1559" w:type="dxa"/>
          </w:tcPr>
          <w:p w:rsidR="002F2A86" w:rsidRPr="00971DFD" w:rsidRDefault="002F2A86" w:rsidP="00F94552">
            <w:pPr>
              <w:rPr>
                <w:sz w:val="22"/>
                <w:szCs w:val="22"/>
              </w:rPr>
            </w:pPr>
            <w:r w:rsidRPr="00971DFD">
              <w:rPr>
                <w:sz w:val="22"/>
                <w:szCs w:val="22"/>
              </w:rPr>
              <w:t>ei voi poistaa</w:t>
            </w:r>
          </w:p>
        </w:tc>
      </w:tr>
      <w:tr w:rsidR="002F2A86" w:rsidRPr="00971DFD" w:rsidTr="00F94552">
        <w:tc>
          <w:tcPr>
            <w:tcW w:w="1277" w:type="dxa"/>
          </w:tcPr>
          <w:p w:rsidR="002F2A86" w:rsidRPr="00971DFD" w:rsidRDefault="002F2A86" w:rsidP="00F94552">
            <w:pPr>
              <w:autoSpaceDE w:val="0"/>
              <w:autoSpaceDN w:val="0"/>
              <w:adjustRightInd w:val="0"/>
              <w:rPr>
                <w:sz w:val="22"/>
                <w:szCs w:val="22"/>
              </w:rPr>
            </w:pPr>
            <w:r w:rsidRPr="00971DFD">
              <w:rPr>
                <w:sz w:val="22"/>
                <w:szCs w:val="22"/>
              </w:rPr>
              <w:t>Työllisyyslisäys verrattuna perusmalliin</w:t>
            </w:r>
          </w:p>
        </w:tc>
        <w:tc>
          <w:tcPr>
            <w:tcW w:w="1701" w:type="dxa"/>
          </w:tcPr>
          <w:p w:rsidR="002F2A86" w:rsidRPr="00971DFD" w:rsidRDefault="002F2A86" w:rsidP="00F94552">
            <w:pPr>
              <w:autoSpaceDE w:val="0"/>
              <w:autoSpaceDN w:val="0"/>
              <w:adjustRightInd w:val="0"/>
              <w:jc w:val="center"/>
              <w:rPr>
                <w:sz w:val="22"/>
                <w:szCs w:val="22"/>
              </w:rPr>
            </w:pPr>
          </w:p>
        </w:tc>
        <w:tc>
          <w:tcPr>
            <w:tcW w:w="1525" w:type="dxa"/>
          </w:tcPr>
          <w:p w:rsidR="00062CF4" w:rsidRDefault="002F2A86" w:rsidP="00F94552">
            <w:pPr>
              <w:rPr>
                <w:sz w:val="22"/>
                <w:szCs w:val="22"/>
              </w:rPr>
            </w:pPr>
            <w:r w:rsidRPr="00971DFD">
              <w:rPr>
                <w:sz w:val="22"/>
                <w:szCs w:val="22"/>
              </w:rPr>
              <w:t>1800</w:t>
            </w:r>
          </w:p>
          <w:p w:rsidR="002F2A86" w:rsidRPr="00971DFD" w:rsidRDefault="00062CF4" w:rsidP="00062CF4">
            <w:pPr>
              <w:rPr>
                <w:sz w:val="22"/>
                <w:szCs w:val="22"/>
              </w:rPr>
            </w:pPr>
            <w:r>
              <w:rPr>
                <w:sz w:val="22"/>
                <w:szCs w:val="22"/>
              </w:rPr>
              <w:t>-15</w:t>
            </w:r>
            <w:r w:rsidR="008744A5">
              <w:rPr>
                <w:sz w:val="22"/>
                <w:szCs w:val="22"/>
              </w:rPr>
              <w:t>00+1600= 19</w:t>
            </w:r>
            <w:r w:rsidR="002F2A86" w:rsidRPr="00971DFD">
              <w:rPr>
                <w:sz w:val="22"/>
                <w:szCs w:val="22"/>
              </w:rPr>
              <w:t>00</w:t>
            </w:r>
          </w:p>
        </w:tc>
        <w:tc>
          <w:tcPr>
            <w:tcW w:w="1559" w:type="dxa"/>
          </w:tcPr>
          <w:p w:rsidR="00062CF4" w:rsidRDefault="002F2A86" w:rsidP="00F94552">
            <w:pPr>
              <w:rPr>
                <w:sz w:val="22"/>
                <w:szCs w:val="22"/>
              </w:rPr>
            </w:pPr>
            <w:r w:rsidRPr="00971DFD">
              <w:rPr>
                <w:sz w:val="22"/>
                <w:szCs w:val="22"/>
              </w:rPr>
              <w:t>1800</w:t>
            </w:r>
          </w:p>
          <w:p w:rsidR="009C6D7E" w:rsidRDefault="002F2A86" w:rsidP="00F94552">
            <w:pPr>
              <w:rPr>
                <w:sz w:val="22"/>
                <w:szCs w:val="22"/>
              </w:rPr>
            </w:pPr>
            <w:r w:rsidRPr="00971DFD">
              <w:rPr>
                <w:sz w:val="22"/>
                <w:szCs w:val="22"/>
              </w:rPr>
              <w:t>-</w:t>
            </w:r>
            <w:r w:rsidR="00062CF4">
              <w:rPr>
                <w:sz w:val="22"/>
                <w:szCs w:val="22"/>
              </w:rPr>
              <w:t>15</w:t>
            </w:r>
            <w:r w:rsidRPr="00971DFD">
              <w:rPr>
                <w:sz w:val="22"/>
                <w:szCs w:val="22"/>
              </w:rPr>
              <w:t>00+2000=</w:t>
            </w:r>
          </w:p>
          <w:p w:rsidR="002F2A86" w:rsidRPr="00971DFD" w:rsidRDefault="008744A5" w:rsidP="00F94552">
            <w:pPr>
              <w:rPr>
                <w:sz w:val="22"/>
                <w:szCs w:val="22"/>
              </w:rPr>
            </w:pPr>
            <w:r>
              <w:rPr>
                <w:sz w:val="22"/>
                <w:szCs w:val="22"/>
              </w:rPr>
              <w:t>23</w:t>
            </w:r>
            <w:r w:rsidR="002F2A86" w:rsidRPr="00971DFD">
              <w:rPr>
                <w:sz w:val="22"/>
                <w:szCs w:val="22"/>
              </w:rPr>
              <w:t>00</w:t>
            </w:r>
          </w:p>
        </w:tc>
        <w:tc>
          <w:tcPr>
            <w:tcW w:w="1559" w:type="dxa"/>
          </w:tcPr>
          <w:p w:rsidR="00062CF4" w:rsidRDefault="002F2A86" w:rsidP="00F94552">
            <w:pPr>
              <w:rPr>
                <w:sz w:val="22"/>
                <w:szCs w:val="22"/>
              </w:rPr>
            </w:pPr>
            <w:r w:rsidRPr="00971DFD">
              <w:rPr>
                <w:sz w:val="22"/>
                <w:szCs w:val="22"/>
              </w:rPr>
              <w:t>1800</w:t>
            </w:r>
          </w:p>
          <w:p w:rsidR="009C6D7E" w:rsidRDefault="002F2A86" w:rsidP="00F94552">
            <w:pPr>
              <w:rPr>
                <w:sz w:val="22"/>
                <w:szCs w:val="22"/>
              </w:rPr>
            </w:pPr>
            <w:r w:rsidRPr="00971DFD">
              <w:rPr>
                <w:sz w:val="22"/>
                <w:szCs w:val="22"/>
              </w:rPr>
              <w:t>-</w:t>
            </w:r>
            <w:r w:rsidR="00062CF4">
              <w:rPr>
                <w:sz w:val="22"/>
                <w:szCs w:val="22"/>
              </w:rPr>
              <w:t>15</w:t>
            </w:r>
            <w:r w:rsidRPr="00971DFD">
              <w:rPr>
                <w:sz w:val="22"/>
                <w:szCs w:val="22"/>
              </w:rPr>
              <w:t>00+2300=</w:t>
            </w:r>
          </w:p>
          <w:p w:rsidR="002F2A86" w:rsidRPr="00971DFD" w:rsidRDefault="008744A5" w:rsidP="00F94552">
            <w:pPr>
              <w:rPr>
                <w:sz w:val="22"/>
                <w:szCs w:val="22"/>
              </w:rPr>
            </w:pPr>
            <w:r>
              <w:rPr>
                <w:sz w:val="22"/>
                <w:szCs w:val="22"/>
              </w:rPr>
              <w:t>26</w:t>
            </w:r>
            <w:r w:rsidR="002F2A86" w:rsidRPr="00971DFD">
              <w:rPr>
                <w:sz w:val="22"/>
                <w:szCs w:val="22"/>
              </w:rPr>
              <w:t>00</w:t>
            </w:r>
          </w:p>
        </w:tc>
      </w:tr>
    </w:tbl>
    <w:p w:rsidR="002F2A86" w:rsidRPr="00971DFD" w:rsidRDefault="002F2A86" w:rsidP="002F2A86">
      <w:pPr>
        <w:rPr>
          <w:sz w:val="22"/>
          <w:szCs w:val="22"/>
        </w:rPr>
      </w:pPr>
    </w:p>
    <w:p w:rsidR="002F2A86" w:rsidRPr="00971DFD" w:rsidRDefault="002F2A86" w:rsidP="002F2A86">
      <w:pPr>
        <w:rPr>
          <w:sz w:val="22"/>
          <w:szCs w:val="22"/>
        </w:rPr>
      </w:pPr>
    </w:p>
    <w:p w:rsidR="002F2A86" w:rsidRPr="00971DFD" w:rsidRDefault="002F2A86" w:rsidP="002F2A86">
      <w:pPr>
        <w:rPr>
          <w:sz w:val="22"/>
          <w:szCs w:val="22"/>
        </w:rPr>
      </w:pPr>
    </w:p>
    <w:p w:rsidR="002F2A86" w:rsidRPr="00971DFD" w:rsidRDefault="002F2A86" w:rsidP="002F2A86">
      <w:pPr>
        <w:rPr>
          <w:sz w:val="22"/>
          <w:szCs w:val="22"/>
        </w:rPr>
      </w:pPr>
    </w:p>
    <w:p w:rsidR="002F2A86" w:rsidRPr="00971DFD" w:rsidRDefault="002F2A86" w:rsidP="002F2A86">
      <w:pPr>
        <w:rPr>
          <w:sz w:val="22"/>
          <w:szCs w:val="22"/>
        </w:rPr>
      </w:pPr>
    </w:p>
    <w:p w:rsidR="002F2A86" w:rsidRPr="00971DFD" w:rsidRDefault="002F2A86" w:rsidP="002F2A86">
      <w:pPr>
        <w:rPr>
          <w:sz w:val="22"/>
          <w:szCs w:val="22"/>
        </w:rPr>
      </w:pPr>
    </w:p>
    <w:p w:rsidR="002F2A86" w:rsidRPr="00971DFD" w:rsidRDefault="002F2A86" w:rsidP="002F2A86">
      <w:pPr>
        <w:rPr>
          <w:sz w:val="22"/>
          <w:szCs w:val="22"/>
        </w:rPr>
      </w:pPr>
    </w:p>
    <w:p w:rsidR="002F2A86" w:rsidRPr="00971DFD" w:rsidRDefault="002F2A86" w:rsidP="002F2A86">
      <w:pPr>
        <w:rPr>
          <w:sz w:val="22"/>
          <w:szCs w:val="22"/>
        </w:rPr>
      </w:pPr>
    </w:p>
    <w:p w:rsidR="002F2A86" w:rsidRPr="00971DFD" w:rsidRDefault="002F2A86" w:rsidP="002F2A86">
      <w:pPr>
        <w:rPr>
          <w:sz w:val="22"/>
          <w:szCs w:val="22"/>
        </w:rPr>
      </w:pPr>
    </w:p>
    <w:p w:rsidR="002F2A86" w:rsidRPr="00971DFD" w:rsidRDefault="002F2A86" w:rsidP="002F2A86">
      <w:pPr>
        <w:rPr>
          <w:sz w:val="22"/>
          <w:szCs w:val="22"/>
        </w:rPr>
      </w:pPr>
    </w:p>
    <w:p w:rsidR="002F2A86" w:rsidRPr="00971DFD" w:rsidRDefault="002F2A86" w:rsidP="002F2A86">
      <w:pPr>
        <w:rPr>
          <w:sz w:val="22"/>
          <w:szCs w:val="22"/>
        </w:rPr>
      </w:pPr>
    </w:p>
    <w:p w:rsidR="002F2A86" w:rsidRPr="00971DFD" w:rsidRDefault="002F2A86" w:rsidP="002F2A86">
      <w:pPr>
        <w:rPr>
          <w:sz w:val="22"/>
          <w:szCs w:val="22"/>
        </w:rPr>
      </w:pPr>
    </w:p>
    <w:p w:rsidR="002F2A86" w:rsidRPr="00971DFD" w:rsidRDefault="002F2A86" w:rsidP="002F2A86">
      <w:pPr>
        <w:rPr>
          <w:sz w:val="22"/>
          <w:szCs w:val="22"/>
        </w:rPr>
      </w:pPr>
    </w:p>
    <w:p w:rsidR="002F2A86" w:rsidRPr="00971DFD" w:rsidRDefault="002F2A86" w:rsidP="002F2A86">
      <w:pPr>
        <w:rPr>
          <w:sz w:val="22"/>
          <w:szCs w:val="22"/>
        </w:rPr>
      </w:pPr>
    </w:p>
    <w:p w:rsidR="002F2A86" w:rsidRPr="00971DFD" w:rsidRDefault="002F2A86" w:rsidP="002F2A86">
      <w:pPr>
        <w:rPr>
          <w:sz w:val="22"/>
          <w:szCs w:val="22"/>
        </w:rPr>
      </w:pPr>
    </w:p>
    <w:p w:rsidR="002F2A86" w:rsidRPr="00971DFD" w:rsidRDefault="002F2A86" w:rsidP="002F2A86">
      <w:pPr>
        <w:rPr>
          <w:sz w:val="22"/>
          <w:szCs w:val="22"/>
        </w:rPr>
      </w:pPr>
    </w:p>
    <w:p w:rsidR="002F2A86" w:rsidRPr="00971DFD" w:rsidRDefault="002F2A86" w:rsidP="002F2A86">
      <w:pPr>
        <w:rPr>
          <w:sz w:val="22"/>
          <w:szCs w:val="22"/>
        </w:rPr>
      </w:pPr>
    </w:p>
    <w:p w:rsidR="002F2A86" w:rsidRPr="00971DFD" w:rsidRDefault="002F2A86" w:rsidP="002F2A86">
      <w:pPr>
        <w:rPr>
          <w:sz w:val="22"/>
          <w:szCs w:val="22"/>
        </w:rPr>
      </w:pPr>
    </w:p>
    <w:p w:rsidR="002F2A86" w:rsidRPr="00971DFD" w:rsidRDefault="002F2A86" w:rsidP="002F2A86">
      <w:pPr>
        <w:rPr>
          <w:sz w:val="22"/>
          <w:szCs w:val="22"/>
        </w:rPr>
      </w:pPr>
    </w:p>
    <w:p w:rsidR="002F2A86" w:rsidRPr="00971DFD" w:rsidRDefault="002F2A86" w:rsidP="002F2A86">
      <w:pPr>
        <w:rPr>
          <w:sz w:val="22"/>
          <w:szCs w:val="22"/>
        </w:rPr>
      </w:pPr>
    </w:p>
    <w:p w:rsidR="002F2A86" w:rsidRPr="00971DFD" w:rsidRDefault="002F2A86" w:rsidP="002F2A86">
      <w:pPr>
        <w:rPr>
          <w:sz w:val="22"/>
          <w:szCs w:val="22"/>
        </w:rPr>
      </w:pPr>
    </w:p>
    <w:p w:rsidR="002F2A86" w:rsidRPr="00971DFD" w:rsidRDefault="002F2A86" w:rsidP="002F2A86">
      <w:pPr>
        <w:rPr>
          <w:sz w:val="22"/>
          <w:szCs w:val="22"/>
        </w:rPr>
      </w:pPr>
    </w:p>
    <w:p w:rsidR="002F2A86" w:rsidRPr="00971DFD" w:rsidRDefault="002F2A86" w:rsidP="002F2A86">
      <w:pPr>
        <w:rPr>
          <w:sz w:val="22"/>
          <w:szCs w:val="22"/>
        </w:rPr>
      </w:pPr>
    </w:p>
    <w:p w:rsidR="002F2A86" w:rsidRPr="00971DFD" w:rsidRDefault="002F2A86" w:rsidP="002F2A86">
      <w:pPr>
        <w:rPr>
          <w:sz w:val="22"/>
          <w:szCs w:val="22"/>
        </w:rPr>
      </w:pPr>
    </w:p>
    <w:p w:rsidR="002F2A86" w:rsidRPr="00971DFD" w:rsidRDefault="002F2A86" w:rsidP="002F2A86">
      <w:pPr>
        <w:rPr>
          <w:sz w:val="22"/>
          <w:szCs w:val="22"/>
        </w:rPr>
      </w:pPr>
    </w:p>
    <w:p w:rsidR="002F2A86" w:rsidRPr="00971DFD" w:rsidRDefault="002F2A86" w:rsidP="002F2A86">
      <w:pPr>
        <w:rPr>
          <w:sz w:val="22"/>
          <w:szCs w:val="22"/>
        </w:rPr>
      </w:pPr>
      <w:r w:rsidRPr="00971DFD">
        <w:rPr>
          <w:sz w:val="22"/>
          <w:szCs w:val="22"/>
        </w:rPr>
        <w:tab/>
      </w:r>
      <w:r w:rsidRPr="00971DFD">
        <w:rPr>
          <w:sz w:val="22"/>
          <w:szCs w:val="22"/>
        </w:rPr>
        <w:tab/>
      </w:r>
    </w:p>
    <w:p w:rsidR="00523A0F" w:rsidRDefault="00971DFD" w:rsidP="002F2A86">
      <w:pPr>
        <w:rPr>
          <w:sz w:val="22"/>
          <w:szCs w:val="22"/>
        </w:rPr>
      </w:pPr>
      <w:r>
        <w:rPr>
          <w:sz w:val="22"/>
          <w:szCs w:val="22"/>
        </w:rPr>
        <w:t xml:space="preserve">Työllisyyden muutos jakautuu kolmeen eri osatekijään. </w:t>
      </w:r>
      <w:r w:rsidR="007D3A09">
        <w:rPr>
          <w:sz w:val="22"/>
          <w:szCs w:val="22"/>
        </w:rPr>
        <w:t>Äideille on mallinnettu</w:t>
      </w:r>
      <w:r>
        <w:rPr>
          <w:sz w:val="22"/>
          <w:szCs w:val="22"/>
        </w:rPr>
        <w:t xml:space="preserve"> mahdollisuus myöhentää äitiysloman alkua </w:t>
      </w:r>
      <w:r w:rsidR="007D3A09">
        <w:rPr>
          <w:sz w:val="22"/>
          <w:szCs w:val="22"/>
        </w:rPr>
        <w:t xml:space="preserve">ja tämä </w:t>
      </w:r>
      <w:r>
        <w:rPr>
          <w:sz w:val="22"/>
          <w:szCs w:val="22"/>
        </w:rPr>
        <w:t>lisää äitien työllisyyttä (oheisessa taulukossa 1800 lisätyöllistä</w:t>
      </w:r>
      <w:r w:rsidR="007D3A09">
        <w:rPr>
          <w:sz w:val="22"/>
          <w:szCs w:val="22"/>
        </w:rPr>
        <w:t xml:space="preserve"> oletuksella kaikki äidit myöhentävät äitiysloman alkua viikolla ja puolet äideistä kahdella viikolla, koska sopivat myöhennyksestä työnantajan kanssa</w:t>
      </w:r>
      <w:r>
        <w:rPr>
          <w:sz w:val="22"/>
          <w:szCs w:val="22"/>
        </w:rPr>
        <w:t>). Isille myönnetty pidempi ansiosidonnainen etuuskausi vähentää isien työllisyyttä (taulukossa -</w:t>
      </w:r>
      <w:r w:rsidR="00514F17">
        <w:rPr>
          <w:sz w:val="22"/>
          <w:szCs w:val="22"/>
        </w:rPr>
        <w:t>1500</w:t>
      </w:r>
      <w:r>
        <w:rPr>
          <w:sz w:val="22"/>
          <w:szCs w:val="22"/>
        </w:rPr>
        <w:t xml:space="preserve"> työllistä). Lastenhoidontuen muutokset lisäävät työllisyyttä (taulukossa 1600, 2000 tai 2300 työllistä)</w:t>
      </w:r>
      <w:r w:rsidR="009C6D7E">
        <w:rPr>
          <w:sz w:val="22"/>
          <w:szCs w:val="22"/>
        </w:rPr>
        <w:t>. Nettona mallit tuottavat näillä laskentaoletuksil</w:t>
      </w:r>
      <w:r w:rsidR="00514F17">
        <w:rPr>
          <w:sz w:val="22"/>
          <w:szCs w:val="22"/>
        </w:rPr>
        <w:t>la noin</w:t>
      </w:r>
      <w:r w:rsidR="009C6D7E">
        <w:rPr>
          <w:sz w:val="22"/>
          <w:szCs w:val="22"/>
        </w:rPr>
        <w:t xml:space="preserve"> 2000 työllistä. </w:t>
      </w:r>
      <w:r w:rsidR="00514F17">
        <w:rPr>
          <w:sz w:val="22"/>
          <w:szCs w:val="22"/>
        </w:rPr>
        <w:t>Jos äitiysloman alkua ei myö</w:t>
      </w:r>
      <w:r w:rsidR="007D3A09">
        <w:rPr>
          <w:sz w:val="22"/>
          <w:szCs w:val="22"/>
        </w:rPr>
        <w:t>he</w:t>
      </w:r>
      <w:r w:rsidR="00514F17">
        <w:rPr>
          <w:sz w:val="22"/>
          <w:szCs w:val="22"/>
        </w:rPr>
        <w:t>nnetä, työllisyysvaikutus näissä malleissa on lähellä nollaa.</w:t>
      </w:r>
    </w:p>
    <w:p w:rsidR="00523A0F" w:rsidRDefault="00523A0F" w:rsidP="002F2A86">
      <w:pPr>
        <w:rPr>
          <w:sz w:val="22"/>
          <w:szCs w:val="22"/>
        </w:rPr>
      </w:pPr>
    </w:p>
    <w:p w:rsidR="00C63150" w:rsidRDefault="00C63150">
      <w:pPr>
        <w:rPr>
          <w:sz w:val="22"/>
          <w:szCs w:val="22"/>
        </w:rPr>
      </w:pPr>
      <w:r>
        <w:rPr>
          <w:sz w:val="22"/>
          <w:szCs w:val="22"/>
        </w:rPr>
        <w:br w:type="page"/>
      </w:r>
    </w:p>
    <w:p w:rsidR="00660121" w:rsidRPr="00192065" w:rsidRDefault="00660121" w:rsidP="00660121">
      <w:pPr>
        <w:rPr>
          <w:szCs w:val="24"/>
          <w:u w:val="single"/>
        </w:rPr>
      </w:pPr>
      <w:r w:rsidRPr="00192065">
        <w:rPr>
          <w:szCs w:val="24"/>
          <w:u w:val="single"/>
        </w:rPr>
        <w:lastRenderedPageBreak/>
        <w:t>Vanhempainvapaamallit ja työllisyys 5+4+5 (äiti, valinta, isä)</w:t>
      </w:r>
    </w:p>
    <w:p w:rsidR="00660121" w:rsidRDefault="00660121" w:rsidP="00660121">
      <w:pPr>
        <w:rPr>
          <w:sz w:val="16"/>
          <w:szCs w:val="16"/>
        </w:rPr>
      </w:pPr>
    </w:p>
    <w:p w:rsidR="00660121" w:rsidRPr="002F2A86" w:rsidRDefault="00660121" w:rsidP="00660121">
      <w:pPr>
        <w:rPr>
          <w:sz w:val="22"/>
          <w:szCs w:val="22"/>
        </w:rPr>
      </w:pPr>
      <w:r>
        <w:rPr>
          <w:sz w:val="22"/>
          <w:szCs w:val="22"/>
        </w:rPr>
        <w:t>Taulukkoon on listattu kolme erilaista mallia, joissa sosiaalivakuutusjakso on sama eli isällä ja äidillä on molemmilla viiden kuukauden vanhempainvapaaetuuden kiintiö ja neljä kuukautta on perheen päätettävissä, kumpi etuuden käyttää. Mallit eroavat lastenhoidon tuen ehtojen suhteen ja siten myös työllisyysvaikutuksiltaan.</w:t>
      </w:r>
    </w:p>
    <w:p w:rsidR="00660121" w:rsidRPr="00971DFD" w:rsidRDefault="00660121" w:rsidP="00660121">
      <w:pPr>
        <w:rPr>
          <w:sz w:val="22"/>
          <w:szCs w:val="22"/>
        </w:rPr>
      </w:pPr>
    </w:p>
    <w:p w:rsidR="00660121" w:rsidRPr="00971DFD" w:rsidRDefault="00660121" w:rsidP="00660121">
      <w:pPr>
        <w:rPr>
          <w:sz w:val="22"/>
          <w:szCs w:val="22"/>
        </w:rPr>
      </w:pPr>
      <w:r>
        <w:rPr>
          <w:sz w:val="22"/>
          <w:szCs w:val="22"/>
        </w:rPr>
        <w:t>Laskelmissa on oletettu, että ä</w:t>
      </w:r>
      <w:r w:rsidRPr="00971DFD">
        <w:rPr>
          <w:sz w:val="22"/>
          <w:szCs w:val="22"/>
        </w:rPr>
        <w:t>itiysp</w:t>
      </w:r>
      <w:r>
        <w:rPr>
          <w:sz w:val="22"/>
          <w:szCs w:val="22"/>
        </w:rPr>
        <w:t>äi</w:t>
      </w:r>
      <w:r w:rsidRPr="00971DFD">
        <w:rPr>
          <w:sz w:val="22"/>
          <w:szCs w:val="22"/>
        </w:rPr>
        <w:t>v</w:t>
      </w:r>
      <w:r>
        <w:rPr>
          <w:sz w:val="22"/>
          <w:szCs w:val="22"/>
        </w:rPr>
        <w:t>ä</w:t>
      </w:r>
      <w:r w:rsidRPr="00971DFD">
        <w:rPr>
          <w:sz w:val="22"/>
          <w:szCs w:val="22"/>
        </w:rPr>
        <w:t>rah</w:t>
      </w:r>
      <w:r>
        <w:rPr>
          <w:sz w:val="22"/>
          <w:szCs w:val="22"/>
        </w:rPr>
        <w:t>akauden alkua voi siirtää 30 päivä</w:t>
      </w:r>
      <w:r w:rsidRPr="00971DFD">
        <w:rPr>
          <w:sz w:val="22"/>
          <w:szCs w:val="22"/>
        </w:rPr>
        <w:t>stä 24 päivään ilman sopimusta</w:t>
      </w:r>
      <w:r>
        <w:rPr>
          <w:sz w:val="22"/>
          <w:szCs w:val="22"/>
        </w:rPr>
        <w:t xml:space="preserve"> työnantajan kanssa ja kaikki äidit käyttävät tätä mahdollisuutta</w:t>
      </w:r>
      <w:r w:rsidRPr="00971DFD">
        <w:rPr>
          <w:sz w:val="22"/>
          <w:szCs w:val="22"/>
        </w:rPr>
        <w:t>.</w:t>
      </w:r>
      <w:r>
        <w:rPr>
          <w:sz w:val="22"/>
          <w:szCs w:val="22"/>
        </w:rPr>
        <w:t xml:space="preserve"> Lisäksi on oletettu, että p</w:t>
      </w:r>
      <w:r w:rsidRPr="00971DFD">
        <w:rPr>
          <w:sz w:val="22"/>
          <w:szCs w:val="22"/>
        </w:rPr>
        <w:t>äivärahakauden alkua voi siirtää sopimall</w:t>
      </w:r>
      <w:r>
        <w:rPr>
          <w:sz w:val="22"/>
          <w:szCs w:val="22"/>
        </w:rPr>
        <w:t>a työnantajan kanssa 18 päivään ja puolet</w:t>
      </w:r>
      <w:r w:rsidRPr="00971DFD">
        <w:rPr>
          <w:sz w:val="22"/>
          <w:szCs w:val="22"/>
        </w:rPr>
        <w:t xml:space="preserve"> </w:t>
      </w:r>
      <w:r>
        <w:rPr>
          <w:sz w:val="22"/>
          <w:szCs w:val="22"/>
        </w:rPr>
        <w:t>äideistä tekee näin.</w:t>
      </w:r>
    </w:p>
    <w:p w:rsidR="00660121" w:rsidRDefault="00660121" w:rsidP="00660121">
      <w:pPr>
        <w:rPr>
          <w:sz w:val="22"/>
          <w:szCs w:val="22"/>
        </w:rPr>
      </w:pPr>
    </w:p>
    <w:p w:rsidR="00660121" w:rsidRPr="00971DFD" w:rsidRDefault="00660121" w:rsidP="00660121">
      <w:pPr>
        <w:rPr>
          <w:sz w:val="22"/>
          <w:szCs w:val="22"/>
        </w:rPr>
      </w:pPr>
      <w:r>
        <w:rPr>
          <w:sz w:val="22"/>
          <w:szCs w:val="22"/>
        </w:rPr>
        <w:t>Lukuja käytettäessä tulee muistaa, että ne ovat suuntaa-antavia - laskenta nojaa oletuksiin ja laskentaan on ollut käytettävissä vain karkea välineistö.</w:t>
      </w:r>
    </w:p>
    <w:p w:rsidR="00660121" w:rsidRPr="00971DFD" w:rsidRDefault="00660121" w:rsidP="00660121">
      <w:pPr>
        <w:rPr>
          <w:sz w:val="22"/>
          <w:szCs w:val="22"/>
        </w:rPr>
      </w:pPr>
    </w:p>
    <w:p w:rsidR="00660121" w:rsidRDefault="00660121" w:rsidP="00660121">
      <w:pPr>
        <w:rPr>
          <w:sz w:val="16"/>
          <w:szCs w:val="16"/>
        </w:rPr>
      </w:pPr>
    </w:p>
    <w:tbl>
      <w:tblPr>
        <w:tblStyle w:val="TaulukkoRuudukko"/>
        <w:tblpPr w:leftFromText="141" w:rightFromText="141" w:vertAnchor="text" w:horzAnchor="page" w:tblpX="2284" w:tblpY="-23"/>
        <w:tblW w:w="7621" w:type="dxa"/>
        <w:tblLayout w:type="fixed"/>
        <w:tblLook w:val="04A0" w:firstRow="1" w:lastRow="0" w:firstColumn="1" w:lastColumn="0" w:noHBand="0" w:noVBand="1"/>
      </w:tblPr>
      <w:tblGrid>
        <w:gridCol w:w="1277"/>
        <w:gridCol w:w="1701"/>
        <w:gridCol w:w="1525"/>
        <w:gridCol w:w="1559"/>
        <w:gridCol w:w="1559"/>
      </w:tblGrid>
      <w:tr w:rsidR="00660121" w:rsidRPr="00971DFD" w:rsidTr="00F94552">
        <w:tc>
          <w:tcPr>
            <w:tcW w:w="1277" w:type="dxa"/>
          </w:tcPr>
          <w:p w:rsidR="00660121" w:rsidRPr="00971DFD" w:rsidRDefault="00660121" w:rsidP="00F94552">
            <w:pPr>
              <w:autoSpaceDE w:val="0"/>
              <w:autoSpaceDN w:val="0"/>
              <w:adjustRightInd w:val="0"/>
              <w:rPr>
                <w:sz w:val="22"/>
                <w:szCs w:val="22"/>
              </w:rPr>
            </w:pPr>
            <w:r w:rsidRPr="00971DFD">
              <w:rPr>
                <w:sz w:val="22"/>
                <w:szCs w:val="22"/>
              </w:rPr>
              <w:t>Vanhempainvapaat</w:t>
            </w:r>
          </w:p>
          <w:p w:rsidR="00660121" w:rsidRPr="00971DFD" w:rsidRDefault="00660121" w:rsidP="00F94552">
            <w:pPr>
              <w:autoSpaceDE w:val="0"/>
              <w:autoSpaceDN w:val="0"/>
              <w:adjustRightInd w:val="0"/>
              <w:rPr>
                <w:sz w:val="22"/>
                <w:szCs w:val="22"/>
              </w:rPr>
            </w:pPr>
          </w:p>
        </w:tc>
        <w:tc>
          <w:tcPr>
            <w:tcW w:w="1701" w:type="dxa"/>
          </w:tcPr>
          <w:p w:rsidR="00660121" w:rsidRPr="00971DFD" w:rsidRDefault="00660121" w:rsidP="00F94552">
            <w:pPr>
              <w:autoSpaceDE w:val="0"/>
              <w:autoSpaceDN w:val="0"/>
              <w:adjustRightInd w:val="0"/>
              <w:rPr>
                <w:sz w:val="22"/>
                <w:szCs w:val="22"/>
              </w:rPr>
            </w:pPr>
            <w:r w:rsidRPr="00971DFD">
              <w:rPr>
                <w:sz w:val="22"/>
                <w:szCs w:val="22"/>
              </w:rPr>
              <w:t xml:space="preserve">Nykymalli  </w:t>
            </w:r>
          </w:p>
        </w:tc>
        <w:tc>
          <w:tcPr>
            <w:tcW w:w="1525" w:type="dxa"/>
          </w:tcPr>
          <w:p w:rsidR="00660121" w:rsidRPr="00971DFD" w:rsidRDefault="00660121" w:rsidP="00F94552">
            <w:pPr>
              <w:rPr>
                <w:sz w:val="22"/>
                <w:szCs w:val="22"/>
              </w:rPr>
            </w:pPr>
            <w:r w:rsidRPr="00971DFD">
              <w:rPr>
                <w:sz w:val="22"/>
                <w:szCs w:val="22"/>
              </w:rPr>
              <w:t>Malli G1100</w:t>
            </w:r>
          </w:p>
        </w:tc>
        <w:tc>
          <w:tcPr>
            <w:tcW w:w="1559" w:type="dxa"/>
          </w:tcPr>
          <w:p w:rsidR="00660121" w:rsidRPr="00971DFD" w:rsidRDefault="00660121" w:rsidP="00F94552">
            <w:pPr>
              <w:rPr>
                <w:sz w:val="22"/>
                <w:szCs w:val="22"/>
              </w:rPr>
            </w:pPr>
            <w:r w:rsidRPr="00971DFD">
              <w:rPr>
                <w:sz w:val="22"/>
                <w:szCs w:val="22"/>
              </w:rPr>
              <w:t>Malli G1500</w:t>
            </w:r>
          </w:p>
        </w:tc>
        <w:tc>
          <w:tcPr>
            <w:tcW w:w="1559" w:type="dxa"/>
          </w:tcPr>
          <w:p w:rsidR="00660121" w:rsidRPr="00971DFD" w:rsidRDefault="00660121" w:rsidP="00F94552">
            <w:pPr>
              <w:rPr>
                <w:sz w:val="22"/>
                <w:szCs w:val="22"/>
              </w:rPr>
            </w:pPr>
            <w:r w:rsidRPr="00971DFD">
              <w:rPr>
                <w:sz w:val="22"/>
                <w:szCs w:val="22"/>
              </w:rPr>
              <w:t>Malli G1800</w:t>
            </w:r>
          </w:p>
        </w:tc>
      </w:tr>
      <w:tr w:rsidR="00660121" w:rsidRPr="00971DFD" w:rsidTr="00F94552">
        <w:tc>
          <w:tcPr>
            <w:tcW w:w="1277" w:type="dxa"/>
          </w:tcPr>
          <w:p w:rsidR="00660121" w:rsidRPr="00971DFD" w:rsidRDefault="00660121" w:rsidP="00F94552">
            <w:pPr>
              <w:autoSpaceDE w:val="0"/>
              <w:autoSpaceDN w:val="0"/>
              <w:adjustRightInd w:val="0"/>
              <w:rPr>
                <w:sz w:val="22"/>
                <w:szCs w:val="22"/>
              </w:rPr>
            </w:pPr>
            <w:r w:rsidRPr="00971DFD">
              <w:rPr>
                <w:sz w:val="22"/>
                <w:szCs w:val="22"/>
              </w:rPr>
              <w:t xml:space="preserve">Äiti </w:t>
            </w:r>
          </w:p>
        </w:tc>
        <w:tc>
          <w:tcPr>
            <w:tcW w:w="1701" w:type="dxa"/>
          </w:tcPr>
          <w:p w:rsidR="00660121" w:rsidRPr="00971DFD" w:rsidRDefault="00660121" w:rsidP="00F94552">
            <w:pPr>
              <w:autoSpaceDE w:val="0"/>
              <w:autoSpaceDN w:val="0"/>
              <w:adjustRightInd w:val="0"/>
              <w:rPr>
                <w:sz w:val="22"/>
                <w:szCs w:val="22"/>
              </w:rPr>
            </w:pPr>
            <w:r w:rsidRPr="00971DFD">
              <w:rPr>
                <w:i/>
                <w:sz w:val="22"/>
                <w:szCs w:val="22"/>
              </w:rPr>
              <w:t>4,2 kk</w:t>
            </w:r>
            <w:r w:rsidRPr="00971DFD">
              <w:rPr>
                <w:sz w:val="22"/>
                <w:szCs w:val="22"/>
              </w:rPr>
              <w:t xml:space="preserve"> </w:t>
            </w:r>
          </w:p>
          <w:p w:rsidR="00660121" w:rsidRPr="00971DFD" w:rsidRDefault="00660121" w:rsidP="00F94552">
            <w:pPr>
              <w:autoSpaceDE w:val="0"/>
              <w:autoSpaceDN w:val="0"/>
              <w:adjustRightInd w:val="0"/>
              <w:rPr>
                <w:sz w:val="22"/>
                <w:szCs w:val="22"/>
              </w:rPr>
            </w:pPr>
            <w:r w:rsidRPr="00971DFD">
              <w:rPr>
                <w:sz w:val="22"/>
                <w:szCs w:val="22"/>
              </w:rPr>
              <w:t xml:space="preserve">90%/70 % </w:t>
            </w:r>
          </w:p>
        </w:tc>
        <w:tc>
          <w:tcPr>
            <w:tcW w:w="1525" w:type="dxa"/>
          </w:tcPr>
          <w:p w:rsidR="00660121" w:rsidRPr="00971DFD" w:rsidRDefault="00660121" w:rsidP="00F94552">
            <w:pPr>
              <w:rPr>
                <w:sz w:val="22"/>
                <w:szCs w:val="22"/>
              </w:rPr>
            </w:pPr>
            <w:r w:rsidRPr="00971DFD">
              <w:rPr>
                <w:sz w:val="22"/>
                <w:szCs w:val="22"/>
              </w:rPr>
              <w:t>5 kk</w:t>
            </w:r>
          </w:p>
        </w:tc>
        <w:tc>
          <w:tcPr>
            <w:tcW w:w="1559" w:type="dxa"/>
          </w:tcPr>
          <w:p w:rsidR="00660121" w:rsidRPr="00971DFD" w:rsidRDefault="00660121" w:rsidP="00F94552">
            <w:pPr>
              <w:rPr>
                <w:sz w:val="22"/>
                <w:szCs w:val="22"/>
              </w:rPr>
            </w:pPr>
            <w:r w:rsidRPr="00971DFD">
              <w:rPr>
                <w:sz w:val="22"/>
                <w:szCs w:val="22"/>
              </w:rPr>
              <w:t>5 kk</w:t>
            </w:r>
          </w:p>
        </w:tc>
        <w:tc>
          <w:tcPr>
            <w:tcW w:w="1559" w:type="dxa"/>
          </w:tcPr>
          <w:p w:rsidR="00660121" w:rsidRPr="00971DFD" w:rsidRDefault="00660121" w:rsidP="00F94552">
            <w:pPr>
              <w:rPr>
                <w:sz w:val="22"/>
                <w:szCs w:val="22"/>
              </w:rPr>
            </w:pPr>
            <w:r w:rsidRPr="00971DFD">
              <w:rPr>
                <w:sz w:val="22"/>
                <w:szCs w:val="22"/>
              </w:rPr>
              <w:t>5 kk</w:t>
            </w:r>
          </w:p>
        </w:tc>
      </w:tr>
      <w:tr w:rsidR="00660121" w:rsidRPr="00971DFD" w:rsidTr="00F94552">
        <w:tc>
          <w:tcPr>
            <w:tcW w:w="1277" w:type="dxa"/>
          </w:tcPr>
          <w:p w:rsidR="00660121" w:rsidRPr="00971DFD" w:rsidRDefault="00660121" w:rsidP="00F94552">
            <w:pPr>
              <w:autoSpaceDE w:val="0"/>
              <w:autoSpaceDN w:val="0"/>
              <w:adjustRightInd w:val="0"/>
              <w:rPr>
                <w:sz w:val="22"/>
                <w:szCs w:val="22"/>
              </w:rPr>
            </w:pPr>
            <w:r w:rsidRPr="00971DFD">
              <w:rPr>
                <w:sz w:val="22"/>
                <w:szCs w:val="22"/>
              </w:rPr>
              <w:t>Äiti tai isä</w:t>
            </w:r>
          </w:p>
        </w:tc>
        <w:tc>
          <w:tcPr>
            <w:tcW w:w="1701" w:type="dxa"/>
          </w:tcPr>
          <w:p w:rsidR="00660121" w:rsidRPr="00971DFD" w:rsidRDefault="00660121" w:rsidP="00F94552">
            <w:pPr>
              <w:autoSpaceDE w:val="0"/>
              <w:autoSpaceDN w:val="0"/>
              <w:adjustRightInd w:val="0"/>
              <w:rPr>
                <w:sz w:val="22"/>
                <w:szCs w:val="22"/>
              </w:rPr>
            </w:pPr>
            <w:r w:rsidRPr="00971DFD">
              <w:rPr>
                <w:sz w:val="22"/>
                <w:szCs w:val="22"/>
              </w:rPr>
              <w:t xml:space="preserve">6,3 kk (158 </w:t>
            </w:r>
            <w:proofErr w:type="spellStart"/>
            <w:r w:rsidRPr="00971DFD">
              <w:rPr>
                <w:sz w:val="22"/>
                <w:szCs w:val="22"/>
              </w:rPr>
              <w:t>arkipv</w:t>
            </w:r>
            <w:proofErr w:type="spellEnd"/>
            <w:r w:rsidRPr="00971DFD">
              <w:rPr>
                <w:sz w:val="22"/>
                <w:szCs w:val="22"/>
              </w:rPr>
              <w:t xml:space="preserve">) </w:t>
            </w:r>
          </w:p>
          <w:p w:rsidR="00660121" w:rsidRPr="00971DFD" w:rsidRDefault="00660121" w:rsidP="00F94552">
            <w:pPr>
              <w:autoSpaceDE w:val="0"/>
              <w:autoSpaceDN w:val="0"/>
              <w:adjustRightInd w:val="0"/>
              <w:rPr>
                <w:sz w:val="22"/>
                <w:szCs w:val="22"/>
              </w:rPr>
            </w:pPr>
            <w:r w:rsidRPr="00971DFD">
              <w:rPr>
                <w:sz w:val="22"/>
                <w:szCs w:val="22"/>
              </w:rPr>
              <w:t xml:space="preserve"> 70 %</w:t>
            </w:r>
          </w:p>
        </w:tc>
        <w:tc>
          <w:tcPr>
            <w:tcW w:w="1525" w:type="dxa"/>
          </w:tcPr>
          <w:p w:rsidR="00660121" w:rsidRPr="00971DFD" w:rsidRDefault="00660121" w:rsidP="00F94552">
            <w:pPr>
              <w:rPr>
                <w:sz w:val="22"/>
                <w:szCs w:val="22"/>
              </w:rPr>
            </w:pPr>
            <w:r w:rsidRPr="00971DFD">
              <w:rPr>
                <w:sz w:val="22"/>
                <w:szCs w:val="22"/>
              </w:rPr>
              <w:t>4 kk</w:t>
            </w:r>
          </w:p>
        </w:tc>
        <w:tc>
          <w:tcPr>
            <w:tcW w:w="1559" w:type="dxa"/>
          </w:tcPr>
          <w:p w:rsidR="00660121" w:rsidRPr="00971DFD" w:rsidRDefault="00660121" w:rsidP="00F94552">
            <w:pPr>
              <w:rPr>
                <w:sz w:val="22"/>
                <w:szCs w:val="22"/>
              </w:rPr>
            </w:pPr>
            <w:r w:rsidRPr="00971DFD">
              <w:rPr>
                <w:sz w:val="22"/>
                <w:szCs w:val="22"/>
              </w:rPr>
              <w:t>4 kk</w:t>
            </w:r>
          </w:p>
        </w:tc>
        <w:tc>
          <w:tcPr>
            <w:tcW w:w="1559" w:type="dxa"/>
          </w:tcPr>
          <w:p w:rsidR="00660121" w:rsidRPr="00971DFD" w:rsidRDefault="00660121" w:rsidP="00F94552">
            <w:pPr>
              <w:rPr>
                <w:sz w:val="22"/>
                <w:szCs w:val="22"/>
              </w:rPr>
            </w:pPr>
            <w:r w:rsidRPr="00971DFD">
              <w:rPr>
                <w:sz w:val="22"/>
                <w:szCs w:val="22"/>
              </w:rPr>
              <w:t>4 kk</w:t>
            </w:r>
          </w:p>
        </w:tc>
      </w:tr>
      <w:tr w:rsidR="00660121" w:rsidRPr="00971DFD" w:rsidTr="00F94552">
        <w:tc>
          <w:tcPr>
            <w:tcW w:w="1277" w:type="dxa"/>
          </w:tcPr>
          <w:p w:rsidR="00660121" w:rsidRPr="00971DFD" w:rsidRDefault="00660121" w:rsidP="00F94552">
            <w:pPr>
              <w:autoSpaceDE w:val="0"/>
              <w:autoSpaceDN w:val="0"/>
              <w:adjustRightInd w:val="0"/>
              <w:rPr>
                <w:sz w:val="22"/>
                <w:szCs w:val="22"/>
              </w:rPr>
            </w:pPr>
            <w:r w:rsidRPr="00971DFD">
              <w:rPr>
                <w:sz w:val="22"/>
                <w:szCs w:val="22"/>
              </w:rPr>
              <w:t xml:space="preserve">Isä </w:t>
            </w:r>
          </w:p>
        </w:tc>
        <w:tc>
          <w:tcPr>
            <w:tcW w:w="1701" w:type="dxa"/>
          </w:tcPr>
          <w:p w:rsidR="00660121" w:rsidRPr="00971DFD" w:rsidRDefault="00660121" w:rsidP="00F94552">
            <w:pPr>
              <w:autoSpaceDE w:val="0"/>
              <w:autoSpaceDN w:val="0"/>
              <w:adjustRightInd w:val="0"/>
              <w:rPr>
                <w:sz w:val="22"/>
                <w:szCs w:val="22"/>
              </w:rPr>
            </w:pPr>
            <w:r w:rsidRPr="00971DFD">
              <w:rPr>
                <w:sz w:val="22"/>
                <w:szCs w:val="22"/>
              </w:rPr>
              <w:t xml:space="preserve">2,2 kk (54 </w:t>
            </w:r>
            <w:proofErr w:type="spellStart"/>
            <w:r w:rsidRPr="00971DFD">
              <w:rPr>
                <w:sz w:val="22"/>
                <w:szCs w:val="22"/>
              </w:rPr>
              <w:t>arkipv</w:t>
            </w:r>
            <w:proofErr w:type="spellEnd"/>
            <w:r w:rsidRPr="00971DFD">
              <w:rPr>
                <w:sz w:val="22"/>
                <w:szCs w:val="22"/>
              </w:rPr>
              <w:t xml:space="preserve">) </w:t>
            </w:r>
          </w:p>
          <w:p w:rsidR="00660121" w:rsidRPr="00971DFD" w:rsidRDefault="00660121" w:rsidP="00F94552">
            <w:pPr>
              <w:autoSpaceDE w:val="0"/>
              <w:autoSpaceDN w:val="0"/>
              <w:adjustRightInd w:val="0"/>
              <w:rPr>
                <w:sz w:val="22"/>
                <w:szCs w:val="22"/>
              </w:rPr>
            </w:pPr>
            <w:r w:rsidRPr="00971DFD">
              <w:rPr>
                <w:sz w:val="22"/>
                <w:szCs w:val="22"/>
              </w:rPr>
              <w:t xml:space="preserve">70 %. </w:t>
            </w:r>
          </w:p>
        </w:tc>
        <w:tc>
          <w:tcPr>
            <w:tcW w:w="1525" w:type="dxa"/>
          </w:tcPr>
          <w:p w:rsidR="00660121" w:rsidRPr="00971DFD" w:rsidRDefault="00660121" w:rsidP="00F94552">
            <w:pPr>
              <w:rPr>
                <w:sz w:val="22"/>
                <w:szCs w:val="22"/>
              </w:rPr>
            </w:pPr>
            <w:r w:rsidRPr="00971DFD">
              <w:rPr>
                <w:sz w:val="22"/>
                <w:szCs w:val="22"/>
              </w:rPr>
              <w:t>5 kk</w:t>
            </w:r>
          </w:p>
        </w:tc>
        <w:tc>
          <w:tcPr>
            <w:tcW w:w="1559" w:type="dxa"/>
          </w:tcPr>
          <w:p w:rsidR="00660121" w:rsidRPr="00971DFD" w:rsidRDefault="00660121" w:rsidP="00F94552">
            <w:pPr>
              <w:rPr>
                <w:sz w:val="22"/>
                <w:szCs w:val="22"/>
              </w:rPr>
            </w:pPr>
            <w:r w:rsidRPr="00971DFD">
              <w:rPr>
                <w:sz w:val="22"/>
                <w:szCs w:val="22"/>
              </w:rPr>
              <w:t>5 kk</w:t>
            </w:r>
          </w:p>
        </w:tc>
        <w:tc>
          <w:tcPr>
            <w:tcW w:w="1559" w:type="dxa"/>
          </w:tcPr>
          <w:p w:rsidR="00660121" w:rsidRPr="00971DFD" w:rsidRDefault="00660121" w:rsidP="00F94552">
            <w:pPr>
              <w:rPr>
                <w:sz w:val="22"/>
                <w:szCs w:val="22"/>
              </w:rPr>
            </w:pPr>
            <w:r w:rsidRPr="00971DFD">
              <w:rPr>
                <w:sz w:val="22"/>
                <w:szCs w:val="22"/>
              </w:rPr>
              <w:t>5 kk</w:t>
            </w:r>
          </w:p>
        </w:tc>
      </w:tr>
      <w:tr w:rsidR="00660121" w:rsidRPr="00971DFD" w:rsidTr="00F94552">
        <w:tc>
          <w:tcPr>
            <w:tcW w:w="1277" w:type="dxa"/>
          </w:tcPr>
          <w:p w:rsidR="00660121" w:rsidRPr="00971DFD" w:rsidRDefault="00660121" w:rsidP="00F94552">
            <w:pPr>
              <w:autoSpaceDE w:val="0"/>
              <w:autoSpaceDN w:val="0"/>
              <w:adjustRightInd w:val="0"/>
              <w:rPr>
                <w:b/>
                <w:sz w:val="22"/>
                <w:szCs w:val="22"/>
              </w:rPr>
            </w:pPr>
            <w:r w:rsidRPr="00971DFD">
              <w:rPr>
                <w:b/>
                <w:sz w:val="22"/>
                <w:szCs w:val="22"/>
              </w:rPr>
              <w:t xml:space="preserve">Lastenhoidon tuki </w:t>
            </w:r>
          </w:p>
        </w:tc>
        <w:tc>
          <w:tcPr>
            <w:tcW w:w="1701" w:type="dxa"/>
          </w:tcPr>
          <w:p w:rsidR="00660121" w:rsidRPr="00971DFD" w:rsidRDefault="00660121" w:rsidP="00F94552">
            <w:pPr>
              <w:autoSpaceDE w:val="0"/>
              <w:autoSpaceDN w:val="0"/>
              <w:adjustRightInd w:val="0"/>
              <w:rPr>
                <w:sz w:val="22"/>
                <w:szCs w:val="22"/>
              </w:rPr>
            </w:pPr>
          </w:p>
        </w:tc>
        <w:tc>
          <w:tcPr>
            <w:tcW w:w="1525" w:type="dxa"/>
          </w:tcPr>
          <w:p w:rsidR="00660121" w:rsidRPr="00971DFD" w:rsidRDefault="00660121" w:rsidP="00F94552">
            <w:pPr>
              <w:rPr>
                <w:sz w:val="22"/>
                <w:szCs w:val="22"/>
              </w:rPr>
            </w:pPr>
          </w:p>
        </w:tc>
        <w:tc>
          <w:tcPr>
            <w:tcW w:w="1559" w:type="dxa"/>
          </w:tcPr>
          <w:p w:rsidR="00660121" w:rsidRPr="00971DFD" w:rsidRDefault="00660121" w:rsidP="00F94552">
            <w:pPr>
              <w:rPr>
                <w:sz w:val="22"/>
                <w:szCs w:val="22"/>
              </w:rPr>
            </w:pPr>
          </w:p>
        </w:tc>
        <w:tc>
          <w:tcPr>
            <w:tcW w:w="1559" w:type="dxa"/>
          </w:tcPr>
          <w:p w:rsidR="00660121" w:rsidRPr="00971DFD" w:rsidRDefault="00660121" w:rsidP="00F94552">
            <w:pPr>
              <w:rPr>
                <w:sz w:val="22"/>
                <w:szCs w:val="22"/>
              </w:rPr>
            </w:pPr>
          </w:p>
        </w:tc>
      </w:tr>
      <w:tr w:rsidR="00660121" w:rsidRPr="00971DFD" w:rsidTr="00F94552">
        <w:tc>
          <w:tcPr>
            <w:tcW w:w="1277" w:type="dxa"/>
          </w:tcPr>
          <w:p w:rsidR="00660121" w:rsidRPr="00971DFD" w:rsidRDefault="00660121" w:rsidP="00F94552">
            <w:pPr>
              <w:autoSpaceDE w:val="0"/>
              <w:autoSpaceDN w:val="0"/>
              <w:adjustRightInd w:val="0"/>
              <w:rPr>
                <w:sz w:val="22"/>
                <w:szCs w:val="22"/>
              </w:rPr>
            </w:pPr>
            <w:r w:rsidRPr="00971DFD">
              <w:rPr>
                <w:sz w:val="22"/>
                <w:szCs w:val="22"/>
              </w:rPr>
              <w:t>Hoitoraha</w:t>
            </w:r>
          </w:p>
          <w:p w:rsidR="00660121" w:rsidRPr="00971DFD" w:rsidRDefault="00660121" w:rsidP="00F94552">
            <w:pPr>
              <w:autoSpaceDE w:val="0"/>
              <w:autoSpaceDN w:val="0"/>
              <w:adjustRightInd w:val="0"/>
              <w:rPr>
                <w:b/>
                <w:sz w:val="22"/>
                <w:szCs w:val="22"/>
              </w:rPr>
            </w:pPr>
          </w:p>
        </w:tc>
        <w:tc>
          <w:tcPr>
            <w:tcW w:w="1701" w:type="dxa"/>
          </w:tcPr>
          <w:p w:rsidR="00660121" w:rsidRPr="00971DFD" w:rsidRDefault="00660121" w:rsidP="00F94552">
            <w:pPr>
              <w:autoSpaceDE w:val="0"/>
              <w:autoSpaceDN w:val="0"/>
              <w:adjustRightInd w:val="0"/>
              <w:rPr>
                <w:sz w:val="22"/>
                <w:szCs w:val="22"/>
              </w:rPr>
            </w:pPr>
            <w:r w:rsidRPr="00971DFD">
              <w:rPr>
                <w:sz w:val="22"/>
                <w:szCs w:val="22"/>
              </w:rPr>
              <w:t>&lt;3v 338,34 e/kk</w:t>
            </w:r>
          </w:p>
        </w:tc>
        <w:tc>
          <w:tcPr>
            <w:tcW w:w="1525" w:type="dxa"/>
          </w:tcPr>
          <w:p w:rsidR="00660121" w:rsidRPr="00971DFD" w:rsidRDefault="00660121" w:rsidP="00F94552">
            <w:pPr>
              <w:rPr>
                <w:sz w:val="22"/>
                <w:szCs w:val="22"/>
              </w:rPr>
            </w:pPr>
            <w:r w:rsidRPr="00971DFD">
              <w:rPr>
                <w:sz w:val="22"/>
                <w:szCs w:val="22"/>
              </w:rPr>
              <w:t>300 euroa 13-24kk</w:t>
            </w:r>
          </w:p>
          <w:p w:rsidR="00660121" w:rsidRPr="00971DFD" w:rsidRDefault="00660121" w:rsidP="00F94552">
            <w:pPr>
              <w:rPr>
                <w:sz w:val="22"/>
                <w:szCs w:val="22"/>
              </w:rPr>
            </w:pPr>
            <w:r w:rsidRPr="00971DFD">
              <w:rPr>
                <w:sz w:val="22"/>
                <w:szCs w:val="22"/>
              </w:rPr>
              <w:t>240 euroa 25-36 kk</w:t>
            </w:r>
          </w:p>
        </w:tc>
        <w:tc>
          <w:tcPr>
            <w:tcW w:w="1559" w:type="dxa"/>
          </w:tcPr>
          <w:p w:rsidR="00660121" w:rsidRPr="00971DFD" w:rsidRDefault="00660121" w:rsidP="00F94552">
            <w:pPr>
              <w:rPr>
                <w:sz w:val="22"/>
                <w:szCs w:val="22"/>
              </w:rPr>
            </w:pPr>
            <w:r w:rsidRPr="00971DFD">
              <w:rPr>
                <w:sz w:val="22"/>
                <w:szCs w:val="22"/>
              </w:rPr>
              <w:t>280 euroa 13-24kk</w:t>
            </w:r>
          </w:p>
          <w:p w:rsidR="00660121" w:rsidRPr="00971DFD" w:rsidRDefault="00660121" w:rsidP="00F94552">
            <w:pPr>
              <w:rPr>
                <w:sz w:val="22"/>
                <w:szCs w:val="22"/>
              </w:rPr>
            </w:pPr>
            <w:r w:rsidRPr="00971DFD">
              <w:rPr>
                <w:sz w:val="22"/>
                <w:szCs w:val="22"/>
              </w:rPr>
              <w:t>220 euroa 25-36 kk</w:t>
            </w:r>
          </w:p>
        </w:tc>
        <w:tc>
          <w:tcPr>
            <w:tcW w:w="1559" w:type="dxa"/>
          </w:tcPr>
          <w:p w:rsidR="00660121" w:rsidRPr="00971DFD" w:rsidRDefault="00660121" w:rsidP="00F94552">
            <w:pPr>
              <w:rPr>
                <w:sz w:val="22"/>
                <w:szCs w:val="22"/>
              </w:rPr>
            </w:pPr>
            <w:r w:rsidRPr="00971DFD">
              <w:rPr>
                <w:sz w:val="22"/>
                <w:szCs w:val="22"/>
              </w:rPr>
              <w:t>260 euroa 13-24kk</w:t>
            </w:r>
          </w:p>
          <w:p w:rsidR="00660121" w:rsidRPr="00971DFD" w:rsidRDefault="00660121" w:rsidP="00F94552">
            <w:pPr>
              <w:rPr>
                <w:sz w:val="22"/>
                <w:szCs w:val="22"/>
              </w:rPr>
            </w:pPr>
            <w:r w:rsidRPr="00971DFD">
              <w:rPr>
                <w:sz w:val="22"/>
                <w:szCs w:val="22"/>
              </w:rPr>
              <w:t>200 euroa 25-36 kk</w:t>
            </w:r>
          </w:p>
        </w:tc>
      </w:tr>
      <w:tr w:rsidR="00660121" w:rsidRPr="00971DFD" w:rsidTr="00F94552">
        <w:tc>
          <w:tcPr>
            <w:tcW w:w="1277" w:type="dxa"/>
          </w:tcPr>
          <w:p w:rsidR="00660121" w:rsidRPr="00971DFD" w:rsidRDefault="00660121" w:rsidP="00F94552">
            <w:pPr>
              <w:autoSpaceDE w:val="0"/>
              <w:autoSpaceDN w:val="0"/>
              <w:adjustRightInd w:val="0"/>
              <w:rPr>
                <w:sz w:val="22"/>
                <w:szCs w:val="22"/>
              </w:rPr>
            </w:pPr>
            <w:r w:rsidRPr="00971DFD">
              <w:rPr>
                <w:sz w:val="22"/>
                <w:szCs w:val="22"/>
              </w:rPr>
              <w:t>Sisaruskorotukset</w:t>
            </w:r>
          </w:p>
        </w:tc>
        <w:tc>
          <w:tcPr>
            <w:tcW w:w="1701" w:type="dxa"/>
          </w:tcPr>
          <w:p w:rsidR="00660121" w:rsidRPr="00971DFD" w:rsidRDefault="00660121" w:rsidP="00F94552">
            <w:pPr>
              <w:autoSpaceDE w:val="0"/>
              <w:autoSpaceDN w:val="0"/>
              <w:adjustRightInd w:val="0"/>
              <w:rPr>
                <w:sz w:val="22"/>
                <w:szCs w:val="22"/>
              </w:rPr>
            </w:pPr>
            <w:r w:rsidRPr="00971DFD">
              <w:rPr>
                <w:sz w:val="22"/>
                <w:szCs w:val="22"/>
              </w:rPr>
              <w:t>+&lt;3v 101,29 e/kk/lapsi</w:t>
            </w:r>
          </w:p>
          <w:p w:rsidR="00660121" w:rsidRPr="00971DFD" w:rsidRDefault="00660121" w:rsidP="00F94552">
            <w:pPr>
              <w:autoSpaceDE w:val="0"/>
              <w:autoSpaceDN w:val="0"/>
              <w:adjustRightInd w:val="0"/>
              <w:rPr>
                <w:sz w:val="22"/>
                <w:szCs w:val="22"/>
              </w:rPr>
            </w:pPr>
            <w:r w:rsidRPr="00971DFD">
              <w:rPr>
                <w:sz w:val="22"/>
                <w:szCs w:val="22"/>
              </w:rPr>
              <w:t>+3-7v 65,09 e/kk/lapsi.</w:t>
            </w:r>
          </w:p>
        </w:tc>
        <w:tc>
          <w:tcPr>
            <w:tcW w:w="1525" w:type="dxa"/>
          </w:tcPr>
          <w:p w:rsidR="00660121" w:rsidRPr="00971DFD" w:rsidRDefault="00660121" w:rsidP="00F94552">
            <w:pPr>
              <w:autoSpaceDE w:val="0"/>
              <w:autoSpaceDN w:val="0"/>
              <w:adjustRightInd w:val="0"/>
              <w:rPr>
                <w:sz w:val="22"/>
                <w:szCs w:val="22"/>
              </w:rPr>
            </w:pPr>
            <w:r w:rsidRPr="00971DFD">
              <w:rPr>
                <w:sz w:val="22"/>
                <w:szCs w:val="22"/>
              </w:rPr>
              <w:t>Sisarkorotus yli 3v poistuu</w:t>
            </w:r>
          </w:p>
        </w:tc>
        <w:tc>
          <w:tcPr>
            <w:tcW w:w="1559" w:type="dxa"/>
          </w:tcPr>
          <w:p w:rsidR="00660121" w:rsidRPr="00971DFD" w:rsidRDefault="00660121" w:rsidP="00F94552">
            <w:pPr>
              <w:autoSpaceDE w:val="0"/>
              <w:autoSpaceDN w:val="0"/>
              <w:adjustRightInd w:val="0"/>
              <w:rPr>
                <w:sz w:val="22"/>
                <w:szCs w:val="22"/>
              </w:rPr>
            </w:pPr>
            <w:r w:rsidRPr="00971DFD">
              <w:rPr>
                <w:sz w:val="22"/>
                <w:szCs w:val="22"/>
              </w:rPr>
              <w:t>Sisarkorotus yli 3v poistuu</w:t>
            </w:r>
          </w:p>
        </w:tc>
        <w:tc>
          <w:tcPr>
            <w:tcW w:w="1559" w:type="dxa"/>
          </w:tcPr>
          <w:p w:rsidR="00660121" w:rsidRPr="00971DFD" w:rsidRDefault="00660121" w:rsidP="00F94552">
            <w:pPr>
              <w:autoSpaceDE w:val="0"/>
              <w:autoSpaceDN w:val="0"/>
              <w:adjustRightInd w:val="0"/>
              <w:rPr>
                <w:sz w:val="22"/>
                <w:szCs w:val="22"/>
              </w:rPr>
            </w:pPr>
            <w:r w:rsidRPr="00971DFD">
              <w:rPr>
                <w:sz w:val="22"/>
                <w:szCs w:val="22"/>
              </w:rPr>
              <w:t>Sisarkorotus yli 3v poistuu</w:t>
            </w:r>
          </w:p>
        </w:tc>
      </w:tr>
      <w:tr w:rsidR="00660121" w:rsidRPr="00971DFD" w:rsidTr="00F94552">
        <w:tc>
          <w:tcPr>
            <w:tcW w:w="1277" w:type="dxa"/>
          </w:tcPr>
          <w:p w:rsidR="00660121" w:rsidRPr="00971DFD" w:rsidRDefault="00660121" w:rsidP="00F94552">
            <w:pPr>
              <w:autoSpaceDE w:val="0"/>
              <w:autoSpaceDN w:val="0"/>
              <w:adjustRightInd w:val="0"/>
              <w:rPr>
                <w:sz w:val="22"/>
                <w:szCs w:val="22"/>
              </w:rPr>
            </w:pPr>
            <w:r w:rsidRPr="00971DFD">
              <w:rPr>
                <w:sz w:val="22"/>
                <w:szCs w:val="22"/>
              </w:rPr>
              <w:t>Hoitolisä tulosidonnainen</w:t>
            </w:r>
          </w:p>
        </w:tc>
        <w:tc>
          <w:tcPr>
            <w:tcW w:w="1701" w:type="dxa"/>
          </w:tcPr>
          <w:p w:rsidR="00660121" w:rsidRPr="00971DFD" w:rsidRDefault="00660121" w:rsidP="00F94552">
            <w:pPr>
              <w:autoSpaceDE w:val="0"/>
              <w:autoSpaceDN w:val="0"/>
              <w:adjustRightInd w:val="0"/>
              <w:rPr>
                <w:sz w:val="22"/>
                <w:szCs w:val="22"/>
              </w:rPr>
            </w:pPr>
            <w:proofErr w:type="spellStart"/>
            <w:r w:rsidRPr="00971DFD">
              <w:rPr>
                <w:sz w:val="22"/>
                <w:szCs w:val="22"/>
              </w:rPr>
              <w:t>max</w:t>
            </w:r>
            <w:proofErr w:type="spellEnd"/>
            <w:r w:rsidRPr="00971DFD">
              <w:rPr>
                <w:sz w:val="22"/>
                <w:szCs w:val="22"/>
              </w:rPr>
              <w:t xml:space="preserve"> 181,07 e/kk.</w:t>
            </w:r>
          </w:p>
          <w:p w:rsidR="00660121" w:rsidRPr="00971DFD" w:rsidRDefault="00660121" w:rsidP="00F94552">
            <w:pPr>
              <w:autoSpaceDE w:val="0"/>
              <w:autoSpaceDN w:val="0"/>
              <w:adjustRightInd w:val="0"/>
              <w:rPr>
                <w:sz w:val="22"/>
                <w:szCs w:val="22"/>
              </w:rPr>
            </w:pPr>
          </w:p>
        </w:tc>
        <w:tc>
          <w:tcPr>
            <w:tcW w:w="1525" w:type="dxa"/>
          </w:tcPr>
          <w:p w:rsidR="00660121" w:rsidRPr="00971DFD" w:rsidRDefault="00660121" w:rsidP="00F94552">
            <w:pPr>
              <w:autoSpaceDE w:val="0"/>
              <w:autoSpaceDN w:val="0"/>
              <w:adjustRightInd w:val="0"/>
              <w:rPr>
                <w:sz w:val="22"/>
                <w:szCs w:val="22"/>
              </w:rPr>
            </w:pPr>
            <w:r w:rsidRPr="00971DFD">
              <w:rPr>
                <w:sz w:val="22"/>
                <w:szCs w:val="22"/>
              </w:rPr>
              <w:t>Ennallaan</w:t>
            </w:r>
          </w:p>
        </w:tc>
        <w:tc>
          <w:tcPr>
            <w:tcW w:w="1559" w:type="dxa"/>
          </w:tcPr>
          <w:p w:rsidR="00660121" w:rsidRPr="00971DFD" w:rsidRDefault="00660121" w:rsidP="00F94552">
            <w:pPr>
              <w:autoSpaceDE w:val="0"/>
              <w:autoSpaceDN w:val="0"/>
              <w:adjustRightInd w:val="0"/>
              <w:rPr>
                <w:sz w:val="22"/>
                <w:szCs w:val="22"/>
              </w:rPr>
            </w:pPr>
            <w:r w:rsidRPr="00971DFD">
              <w:rPr>
                <w:sz w:val="22"/>
                <w:szCs w:val="22"/>
              </w:rPr>
              <w:t>Ennallaan</w:t>
            </w:r>
          </w:p>
        </w:tc>
        <w:tc>
          <w:tcPr>
            <w:tcW w:w="1559" w:type="dxa"/>
          </w:tcPr>
          <w:p w:rsidR="00660121" w:rsidRPr="00971DFD" w:rsidRDefault="00660121" w:rsidP="00F94552">
            <w:pPr>
              <w:autoSpaceDE w:val="0"/>
              <w:autoSpaceDN w:val="0"/>
              <w:adjustRightInd w:val="0"/>
              <w:rPr>
                <w:sz w:val="22"/>
                <w:szCs w:val="22"/>
              </w:rPr>
            </w:pPr>
            <w:r w:rsidRPr="00971DFD">
              <w:rPr>
                <w:sz w:val="22"/>
                <w:szCs w:val="22"/>
              </w:rPr>
              <w:t>Ennallaan</w:t>
            </w:r>
          </w:p>
        </w:tc>
      </w:tr>
      <w:tr w:rsidR="00660121" w:rsidRPr="00971DFD" w:rsidTr="00F94552">
        <w:tc>
          <w:tcPr>
            <w:tcW w:w="1277" w:type="dxa"/>
          </w:tcPr>
          <w:p w:rsidR="00660121" w:rsidRPr="00971DFD" w:rsidRDefault="00660121" w:rsidP="00F94552">
            <w:pPr>
              <w:autoSpaceDE w:val="0"/>
              <w:autoSpaceDN w:val="0"/>
              <w:adjustRightInd w:val="0"/>
              <w:rPr>
                <w:sz w:val="22"/>
                <w:szCs w:val="22"/>
              </w:rPr>
            </w:pPr>
            <w:r w:rsidRPr="00971DFD">
              <w:rPr>
                <w:sz w:val="22"/>
                <w:szCs w:val="22"/>
              </w:rPr>
              <w:t>Kuntalisä</w:t>
            </w:r>
          </w:p>
        </w:tc>
        <w:tc>
          <w:tcPr>
            <w:tcW w:w="1701" w:type="dxa"/>
          </w:tcPr>
          <w:p w:rsidR="00660121" w:rsidRPr="00971DFD" w:rsidRDefault="00660121" w:rsidP="00F94552">
            <w:pPr>
              <w:autoSpaceDE w:val="0"/>
              <w:autoSpaceDN w:val="0"/>
              <w:adjustRightInd w:val="0"/>
              <w:rPr>
                <w:sz w:val="22"/>
                <w:szCs w:val="22"/>
              </w:rPr>
            </w:pPr>
            <w:r w:rsidRPr="00971DFD">
              <w:rPr>
                <w:sz w:val="22"/>
                <w:szCs w:val="22"/>
              </w:rPr>
              <w:t>kyllä</w:t>
            </w:r>
          </w:p>
        </w:tc>
        <w:tc>
          <w:tcPr>
            <w:tcW w:w="1525" w:type="dxa"/>
          </w:tcPr>
          <w:p w:rsidR="00660121" w:rsidRPr="00971DFD" w:rsidRDefault="00660121" w:rsidP="00F94552">
            <w:pPr>
              <w:rPr>
                <w:sz w:val="22"/>
                <w:szCs w:val="22"/>
              </w:rPr>
            </w:pPr>
            <w:r w:rsidRPr="00971DFD">
              <w:rPr>
                <w:sz w:val="22"/>
                <w:szCs w:val="22"/>
              </w:rPr>
              <w:t>ei voi poistaa</w:t>
            </w:r>
          </w:p>
        </w:tc>
        <w:tc>
          <w:tcPr>
            <w:tcW w:w="1559" w:type="dxa"/>
          </w:tcPr>
          <w:p w:rsidR="00660121" w:rsidRPr="00971DFD" w:rsidRDefault="00660121" w:rsidP="00F94552">
            <w:pPr>
              <w:rPr>
                <w:sz w:val="22"/>
                <w:szCs w:val="22"/>
              </w:rPr>
            </w:pPr>
            <w:r w:rsidRPr="00971DFD">
              <w:rPr>
                <w:sz w:val="22"/>
                <w:szCs w:val="22"/>
              </w:rPr>
              <w:t>ei voi poistaa</w:t>
            </w:r>
          </w:p>
        </w:tc>
        <w:tc>
          <w:tcPr>
            <w:tcW w:w="1559" w:type="dxa"/>
          </w:tcPr>
          <w:p w:rsidR="00660121" w:rsidRPr="00971DFD" w:rsidRDefault="00660121" w:rsidP="00F94552">
            <w:pPr>
              <w:rPr>
                <w:sz w:val="22"/>
                <w:szCs w:val="22"/>
              </w:rPr>
            </w:pPr>
            <w:r w:rsidRPr="00971DFD">
              <w:rPr>
                <w:sz w:val="22"/>
                <w:szCs w:val="22"/>
              </w:rPr>
              <w:t>ei voi poistaa</w:t>
            </w:r>
          </w:p>
        </w:tc>
      </w:tr>
      <w:tr w:rsidR="00660121" w:rsidRPr="00971DFD" w:rsidTr="00F94552">
        <w:tc>
          <w:tcPr>
            <w:tcW w:w="1277" w:type="dxa"/>
          </w:tcPr>
          <w:p w:rsidR="00660121" w:rsidRPr="00971DFD" w:rsidRDefault="00660121" w:rsidP="00F94552">
            <w:pPr>
              <w:autoSpaceDE w:val="0"/>
              <w:autoSpaceDN w:val="0"/>
              <w:adjustRightInd w:val="0"/>
              <w:rPr>
                <w:sz w:val="22"/>
                <w:szCs w:val="22"/>
              </w:rPr>
            </w:pPr>
            <w:r w:rsidRPr="00971DFD">
              <w:rPr>
                <w:sz w:val="22"/>
                <w:szCs w:val="22"/>
              </w:rPr>
              <w:t>Työllisyyslisäys verrattuna perusmalliin</w:t>
            </w:r>
          </w:p>
        </w:tc>
        <w:tc>
          <w:tcPr>
            <w:tcW w:w="1701" w:type="dxa"/>
          </w:tcPr>
          <w:p w:rsidR="00660121" w:rsidRPr="00971DFD" w:rsidRDefault="00660121" w:rsidP="00F94552">
            <w:pPr>
              <w:autoSpaceDE w:val="0"/>
              <w:autoSpaceDN w:val="0"/>
              <w:adjustRightInd w:val="0"/>
              <w:jc w:val="center"/>
              <w:rPr>
                <w:sz w:val="22"/>
                <w:szCs w:val="22"/>
              </w:rPr>
            </w:pPr>
          </w:p>
        </w:tc>
        <w:tc>
          <w:tcPr>
            <w:tcW w:w="1525" w:type="dxa"/>
          </w:tcPr>
          <w:p w:rsidR="00660121" w:rsidRPr="00971DFD" w:rsidRDefault="00660121" w:rsidP="00F94552">
            <w:pPr>
              <w:rPr>
                <w:sz w:val="22"/>
                <w:szCs w:val="22"/>
              </w:rPr>
            </w:pPr>
            <w:r w:rsidRPr="00971DFD">
              <w:rPr>
                <w:sz w:val="22"/>
                <w:szCs w:val="22"/>
              </w:rPr>
              <w:t>1800-2300+1600= 1100</w:t>
            </w:r>
          </w:p>
        </w:tc>
        <w:tc>
          <w:tcPr>
            <w:tcW w:w="1559" w:type="dxa"/>
          </w:tcPr>
          <w:p w:rsidR="00660121" w:rsidRDefault="00660121" w:rsidP="00F94552">
            <w:pPr>
              <w:rPr>
                <w:sz w:val="22"/>
                <w:szCs w:val="22"/>
              </w:rPr>
            </w:pPr>
            <w:r w:rsidRPr="00971DFD">
              <w:rPr>
                <w:sz w:val="22"/>
                <w:szCs w:val="22"/>
              </w:rPr>
              <w:t>1800-2300+2000=</w:t>
            </w:r>
          </w:p>
          <w:p w:rsidR="00660121" w:rsidRPr="00971DFD" w:rsidRDefault="00660121" w:rsidP="00F94552">
            <w:pPr>
              <w:rPr>
                <w:sz w:val="22"/>
                <w:szCs w:val="22"/>
              </w:rPr>
            </w:pPr>
            <w:r w:rsidRPr="00971DFD">
              <w:rPr>
                <w:sz w:val="22"/>
                <w:szCs w:val="22"/>
              </w:rPr>
              <w:t>1500</w:t>
            </w:r>
          </w:p>
        </w:tc>
        <w:tc>
          <w:tcPr>
            <w:tcW w:w="1559" w:type="dxa"/>
          </w:tcPr>
          <w:p w:rsidR="00660121" w:rsidRDefault="00660121" w:rsidP="00F94552">
            <w:pPr>
              <w:rPr>
                <w:sz w:val="22"/>
                <w:szCs w:val="22"/>
              </w:rPr>
            </w:pPr>
            <w:r w:rsidRPr="00971DFD">
              <w:rPr>
                <w:sz w:val="22"/>
                <w:szCs w:val="22"/>
              </w:rPr>
              <w:t>1800-2300+2300=</w:t>
            </w:r>
          </w:p>
          <w:p w:rsidR="00660121" w:rsidRPr="00971DFD" w:rsidRDefault="00660121" w:rsidP="00F94552">
            <w:pPr>
              <w:rPr>
                <w:sz w:val="22"/>
                <w:szCs w:val="22"/>
              </w:rPr>
            </w:pPr>
            <w:r w:rsidRPr="00971DFD">
              <w:rPr>
                <w:sz w:val="22"/>
                <w:szCs w:val="22"/>
              </w:rPr>
              <w:t>1800</w:t>
            </w:r>
          </w:p>
        </w:tc>
      </w:tr>
    </w:tbl>
    <w:p w:rsidR="00660121" w:rsidRPr="00971DFD" w:rsidRDefault="00660121" w:rsidP="00660121">
      <w:pPr>
        <w:rPr>
          <w:sz w:val="22"/>
          <w:szCs w:val="22"/>
        </w:rPr>
      </w:pPr>
    </w:p>
    <w:p w:rsidR="00660121" w:rsidRPr="00971DFD" w:rsidRDefault="00660121" w:rsidP="00660121">
      <w:pPr>
        <w:rPr>
          <w:sz w:val="22"/>
          <w:szCs w:val="22"/>
        </w:rPr>
      </w:pPr>
    </w:p>
    <w:p w:rsidR="00660121" w:rsidRPr="00971DFD" w:rsidRDefault="00660121" w:rsidP="00660121">
      <w:pPr>
        <w:rPr>
          <w:sz w:val="22"/>
          <w:szCs w:val="22"/>
        </w:rPr>
      </w:pPr>
    </w:p>
    <w:p w:rsidR="00660121" w:rsidRPr="00971DFD" w:rsidRDefault="00660121" w:rsidP="00660121">
      <w:pPr>
        <w:rPr>
          <w:sz w:val="22"/>
          <w:szCs w:val="22"/>
        </w:rPr>
      </w:pPr>
    </w:p>
    <w:p w:rsidR="00660121" w:rsidRPr="00971DFD" w:rsidRDefault="00660121" w:rsidP="00660121">
      <w:pPr>
        <w:rPr>
          <w:sz w:val="22"/>
          <w:szCs w:val="22"/>
        </w:rPr>
      </w:pPr>
    </w:p>
    <w:p w:rsidR="00660121" w:rsidRPr="00971DFD" w:rsidRDefault="00660121" w:rsidP="00660121">
      <w:pPr>
        <w:rPr>
          <w:sz w:val="22"/>
          <w:szCs w:val="22"/>
        </w:rPr>
      </w:pPr>
    </w:p>
    <w:p w:rsidR="00660121" w:rsidRPr="00971DFD" w:rsidRDefault="00660121" w:rsidP="00660121">
      <w:pPr>
        <w:rPr>
          <w:sz w:val="22"/>
          <w:szCs w:val="22"/>
        </w:rPr>
      </w:pPr>
    </w:p>
    <w:p w:rsidR="00660121" w:rsidRPr="00971DFD" w:rsidRDefault="00660121" w:rsidP="00660121">
      <w:pPr>
        <w:rPr>
          <w:sz w:val="22"/>
          <w:szCs w:val="22"/>
        </w:rPr>
      </w:pPr>
    </w:p>
    <w:p w:rsidR="00660121" w:rsidRPr="00971DFD" w:rsidRDefault="00660121" w:rsidP="00660121">
      <w:pPr>
        <w:rPr>
          <w:sz w:val="22"/>
          <w:szCs w:val="22"/>
        </w:rPr>
      </w:pPr>
    </w:p>
    <w:p w:rsidR="00660121" w:rsidRPr="00971DFD" w:rsidRDefault="00660121" w:rsidP="00660121">
      <w:pPr>
        <w:rPr>
          <w:sz w:val="22"/>
          <w:szCs w:val="22"/>
        </w:rPr>
      </w:pPr>
    </w:p>
    <w:p w:rsidR="00660121" w:rsidRPr="00971DFD" w:rsidRDefault="00660121" w:rsidP="00660121">
      <w:pPr>
        <w:rPr>
          <w:sz w:val="22"/>
          <w:szCs w:val="22"/>
        </w:rPr>
      </w:pPr>
    </w:p>
    <w:p w:rsidR="00660121" w:rsidRPr="00971DFD" w:rsidRDefault="00660121" w:rsidP="00660121">
      <w:pPr>
        <w:rPr>
          <w:sz w:val="22"/>
          <w:szCs w:val="22"/>
        </w:rPr>
      </w:pPr>
    </w:p>
    <w:p w:rsidR="00660121" w:rsidRPr="00971DFD" w:rsidRDefault="00660121" w:rsidP="00660121">
      <w:pPr>
        <w:rPr>
          <w:sz w:val="22"/>
          <w:szCs w:val="22"/>
        </w:rPr>
      </w:pPr>
    </w:p>
    <w:p w:rsidR="00660121" w:rsidRPr="00971DFD" w:rsidRDefault="00660121" w:rsidP="00660121">
      <w:pPr>
        <w:rPr>
          <w:sz w:val="22"/>
          <w:szCs w:val="22"/>
        </w:rPr>
      </w:pPr>
    </w:p>
    <w:p w:rsidR="00660121" w:rsidRPr="00971DFD" w:rsidRDefault="00660121" w:rsidP="00660121">
      <w:pPr>
        <w:rPr>
          <w:sz w:val="22"/>
          <w:szCs w:val="22"/>
        </w:rPr>
      </w:pPr>
    </w:p>
    <w:p w:rsidR="00660121" w:rsidRPr="00971DFD" w:rsidRDefault="00660121" w:rsidP="00660121">
      <w:pPr>
        <w:rPr>
          <w:sz w:val="22"/>
          <w:szCs w:val="22"/>
        </w:rPr>
      </w:pPr>
    </w:p>
    <w:p w:rsidR="00660121" w:rsidRPr="00971DFD" w:rsidRDefault="00660121" w:rsidP="00660121">
      <w:pPr>
        <w:rPr>
          <w:sz w:val="22"/>
          <w:szCs w:val="22"/>
        </w:rPr>
      </w:pPr>
    </w:p>
    <w:p w:rsidR="00660121" w:rsidRPr="00971DFD" w:rsidRDefault="00660121" w:rsidP="00660121">
      <w:pPr>
        <w:rPr>
          <w:sz w:val="22"/>
          <w:szCs w:val="22"/>
        </w:rPr>
      </w:pPr>
    </w:p>
    <w:p w:rsidR="00660121" w:rsidRPr="00971DFD" w:rsidRDefault="00660121" w:rsidP="00660121">
      <w:pPr>
        <w:rPr>
          <w:sz w:val="22"/>
          <w:szCs w:val="22"/>
        </w:rPr>
      </w:pPr>
    </w:p>
    <w:p w:rsidR="00660121" w:rsidRPr="00971DFD" w:rsidRDefault="00660121" w:rsidP="00660121">
      <w:pPr>
        <w:rPr>
          <w:sz w:val="22"/>
          <w:szCs w:val="22"/>
        </w:rPr>
      </w:pPr>
    </w:p>
    <w:p w:rsidR="00660121" w:rsidRPr="00971DFD" w:rsidRDefault="00660121" w:rsidP="00660121">
      <w:pPr>
        <w:rPr>
          <w:sz w:val="22"/>
          <w:szCs w:val="22"/>
        </w:rPr>
      </w:pPr>
    </w:p>
    <w:p w:rsidR="00660121" w:rsidRPr="00971DFD" w:rsidRDefault="00660121" w:rsidP="00660121">
      <w:pPr>
        <w:rPr>
          <w:sz w:val="22"/>
          <w:szCs w:val="22"/>
        </w:rPr>
      </w:pPr>
    </w:p>
    <w:p w:rsidR="00660121" w:rsidRPr="00971DFD" w:rsidRDefault="00660121" w:rsidP="00660121">
      <w:pPr>
        <w:rPr>
          <w:sz w:val="22"/>
          <w:szCs w:val="22"/>
        </w:rPr>
      </w:pPr>
    </w:p>
    <w:p w:rsidR="00660121" w:rsidRPr="00971DFD" w:rsidRDefault="00660121" w:rsidP="00660121">
      <w:pPr>
        <w:rPr>
          <w:sz w:val="22"/>
          <w:szCs w:val="22"/>
        </w:rPr>
      </w:pPr>
    </w:p>
    <w:p w:rsidR="00660121" w:rsidRPr="00971DFD" w:rsidRDefault="00660121" w:rsidP="00660121">
      <w:pPr>
        <w:rPr>
          <w:sz w:val="22"/>
          <w:szCs w:val="22"/>
        </w:rPr>
      </w:pPr>
    </w:p>
    <w:p w:rsidR="00660121" w:rsidRPr="00971DFD" w:rsidRDefault="00660121" w:rsidP="00660121">
      <w:pPr>
        <w:rPr>
          <w:sz w:val="22"/>
          <w:szCs w:val="22"/>
        </w:rPr>
      </w:pPr>
      <w:r w:rsidRPr="00971DFD">
        <w:rPr>
          <w:sz w:val="22"/>
          <w:szCs w:val="22"/>
        </w:rPr>
        <w:tab/>
      </w:r>
      <w:r w:rsidRPr="00971DFD">
        <w:rPr>
          <w:sz w:val="22"/>
          <w:szCs w:val="22"/>
        </w:rPr>
        <w:tab/>
      </w:r>
    </w:p>
    <w:p w:rsidR="00660121" w:rsidRDefault="00660121" w:rsidP="00660121">
      <w:pPr>
        <w:rPr>
          <w:sz w:val="22"/>
          <w:szCs w:val="22"/>
        </w:rPr>
      </w:pPr>
      <w:r>
        <w:rPr>
          <w:sz w:val="22"/>
          <w:szCs w:val="22"/>
        </w:rPr>
        <w:t xml:space="preserve">Työllisyyden muutos jakautuu kolmeen eri osatekijään. Äitien mahdollisuus myöhentää äitiysloman alkua lisää äitien työllisyyttä (oheisessa taulukossa 1800 lisätyöllistä). Isille myönnetty pidempi ansiosidonnainen etuuskausi vähentää isien työllisyyttä (taulukossa -2300 työllistä). Lastenhoidontuen muutokset lisäävät työllisyyttä (taulukossa 1600, 2000 tai 2300 työllistä). Nettona mallit tuottavat näillä laskentaoletuksilla yli tuhat mutta vähemmän kuin 2000 työllistä. </w:t>
      </w:r>
      <w:r w:rsidR="00514F17">
        <w:rPr>
          <w:sz w:val="22"/>
          <w:szCs w:val="22"/>
        </w:rPr>
        <w:t>Jos äitiysloman alkua ei myöhennetä, työllisyysvaikutus on nolla tai negatiivinen.</w:t>
      </w:r>
    </w:p>
    <w:p w:rsidR="00660121" w:rsidRDefault="00660121" w:rsidP="00660121">
      <w:pPr>
        <w:rPr>
          <w:sz w:val="22"/>
          <w:szCs w:val="22"/>
        </w:rPr>
      </w:pPr>
    </w:p>
    <w:p w:rsidR="00DB65E7" w:rsidRPr="00856753" w:rsidRDefault="00DB65E7" w:rsidP="00DB65E7">
      <w:pPr>
        <w:rPr>
          <w:rFonts w:asciiTheme="minorHAnsi" w:hAnsiTheme="minorHAnsi" w:cstheme="minorHAnsi"/>
          <w:b/>
          <w:sz w:val="22"/>
          <w:szCs w:val="22"/>
        </w:rPr>
      </w:pPr>
      <w:r w:rsidRPr="00856753">
        <w:rPr>
          <w:rFonts w:asciiTheme="minorHAnsi" w:hAnsiTheme="minorHAnsi" w:cstheme="minorHAnsi"/>
          <w:b/>
          <w:sz w:val="22"/>
          <w:szCs w:val="22"/>
        </w:rPr>
        <w:t xml:space="preserve">Vanhempainvapaan työllisyysvaikutukset, laskennan </w:t>
      </w:r>
      <w:r>
        <w:rPr>
          <w:rFonts w:asciiTheme="minorHAnsi" w:hAnsiTheme="minorHAnsi" w:cstheme="minorHAnsi"/>
          <w:b/>
          <w:sz w:val="22"/>
          <w:szCs w:val="22"/>
        </w:rPr>
        <w:t>oletukset</w:t>
      </w:r>
    </w:p>
    <w:p w:rsidR="00DB65E7" w:rsidRPr="00856753" w:rsidRDefault="00DB65E7" w:rsidP="00DB65E7">
      <w:pPr>
        <w:rPr>
          <w:rFonts w:asciiTheme="minorHAnsi" w:hAnsiTheme="minorHAnsi" w:cstheme="minorHAnsi"/>
          <w:sz w:val="22"/>
          <w:szCs w:val="22"/>
        </w:rPr>
      </w:pPr>
    </w:p>
    <w:p w:rsidR="00DB65E7" w:rsidRPr="00856753" w:rsidRDefault="00DB65E7" w:rsidP="00DB65E7">
      <w:pPr>
        <w:rPr>
          <w:rFonts w:asciiTheme="minorHAnsi" w:hAnsiTheme="minorHAnsi" w:cstheme="minorHAnsi"/>
          <w:sz w:val="22"/>
          <w:szCs w:val="22"/>
        </w:rPr>
      </w:pPr>
      <w:r w:rsidRPr="00856753">
        <w:rPr>
          <w:rFonts w:asciiTheme="minorHAnsi" w:hAnsiTheme="minorHAnsi" w:cstheme="minorHAnsi"/>
          <w:sz w:val="22"/>
          <w:szCs w:val="22"/>
        </w:rPr>
        <w:lastRenderedPageBreak/>
        <w:t xml:space="preserve">Valtiovarainministeriöllä ei ole </w:t>
      </w:r>
      <w:r w:rsidR="00A018BE">
        <w:rPr>
          <w:rFonts w:asciiTheme="minorHAnsi" w:hAnsiTheme="minorHAnsi" w:cstheme="minorHAnsi"/>
          <w:sz w:val="22"/>
          <w:szCs w:val="22"/>
        </w:rPr>
        <w:t xml:space="preserve">ollut </w:t>
      </w:r>
      <w:r w:rsidRPr="00856753">
        <w:rPr>
          <w:rFonts w:asciiTheme="minorHAnsi" w:hAnsiTheme="minorHAnsi" w:cstheme="minorHAnsi"/>
          <w:sz w:val="22"/>
          <w:szCs w:val="22"/>
        </w:rPr>
        <w:t xml:space="preserve">käytössään sellaista jaksoperusteista havaintoyksikkötason aineistoa, joka mahdollistaisi edes nykytilan kuvaamisen täsmällisesti luonnehtivalla tasolla. Uudistukseen liittyy elementtejä, joiden täsmällisempi arviointi edellyttäisi tällaisen ns. mikroaineiston saatavuutta. Esitetyt laskelmat ovat suuntaa antavia arvioita, joihin liittyy alla dokumentoituja epävarmuuksia. Laskelmat on laadittu pääasiassa julkisesti saatavilla olevien tietolähteiden sekä Kansaneläkelaitokselta saatujen täsmällisempien aggregaattitason eli summatason tietojen perusteella. </w:t>
      </w:r>
    </w:p>
    <w:p w:rsidR="00DB65E7" w:rsidRPr="00856753" w:rsidRDefault="00DB65E7" w:rsidP="00DB65E7">
      <w:pPr>
        <w:rPr>
          <w:rFonts w:asciiTheme="minorHAnsi" w:hAnsiTheme="minorHAnsi" w:cstheme="minorHAnsi"/>
          <w:sz w:val="22"/>
          <w:szCs w:val="22"/>
        </w:rPr>
      </w:pPr>
    </w:p>
    <w:p w:rsidR="00DB65E7" w:rsidRPr="00856753" w:rsidRDefault="00DB65E7" w:rsidP="00DB65E7">
      <w:pPr>
        <w:pStyle w:val="Luettelokappale"/>
        <w:numPr>
          <w:ilvl w:val="0"/>
          <w:numId w:val="9"/>
        </w:numPr>
        <w:rPr>
          <w:rFonts w:asciiTheme="minorHAnsi" w:hAnsiTheme="minorHAnsi" w:cstheme="minorHAnsi"/>
          <w:sz w:val="22"/>
          <w:szCs w:val="22"/>
        </w:rPr>
      </w:pPr>
      <w:r w:rsidRPr="00856753">
        <w:rPr>
          <w:rFonts w:asciiTheme="minorHAnsi" w:hAnsiTheme="minorHAnsi" w:cstheme="minorHAnsi"/>
          <w:sz w:val="22"/>
          <w:szCs w:val="22"/>
        </w:rPr>
        <w:t>Raskausrahan osalta on oletettu, että vapaan aloittamisen myöhentäminen siltä osin kuin asiasta ei tarvitse neuvotella työnantajan kanssa kasvattaa työllisyyttä yksi yhteen lyhentyneen vapaan kanssa eli äidit myöhentävät äitiysvapaan aloittamista ja tämä kasvattaa työllisyyttä.</w:t>
      </w:r>
    </w:p>
    <w:p w:rsidR="00DB65E7" w:rsidRPr="00856753" w:rsidRDefault="00DB65E7" w:rsidP="00DB65E7">
      <w:pPr>
        <w:pStyle w:val="Luettelokappale"/>
        <w:numPr>
          <w:ilvl w:val="1"/>
          <w:numId w:val="9"/>
        </w:numPr>
        <w:rPr>
          <w:rFonts w:asciiTheme="minorHAnsi" w:hAnsiTheme="minorHAnsi" w:cstheme="minorHAnsi"/>
          <w:sz w:val="22"/>
          <w:szCs w:val="22"/>
        </w:rPr>
      </w:pPr>
      <w:r w:rsidRPr="00856753">
        <w:rPr>
          <w:rFonts w:asciiTheme="minorHAnsi" w:hAnsiTheme="minorHAnsi" w:cstheme="minorHAnsi"/>
          <w:sz w:val="22"/>
          <w:szCs w:val="22"/>
        </w:rPr>
        <w:t>Siltä osin, kun asiasta on neuvoteltava työnantajan kanssa, oletetaan puolen näistä äideistä myöhentävän äitiysvapaansa aloittamista täysimääräisesti.</w:t>
      </w:r>
    </w:p>
    <w:p w:rsidR="00DB65E7" w:rsidRPr="00856753" w:rsidRDefault="00DB65E7" w:rsidP="00DB65E7">
      <w:pPr>
        <w:pStyle w:val="Luettelokappale"/>
        <w:numPr>
          <w:ilvl w:val="1"/>
          <w:numId w:val="9"/>
        </w:numPr>
        <w:rPr>
          <w:rFonts w:asciiTheme="minorHAnsi" w:hAnsiTheme="minorHAnsi" w:cstheme="minorHAnsi"/>
          <w:sz w:val="22"/>
          <w:szCs w:val="22"/>
        </w:rPr>
      </w:pPr>
      <w:r w:rsidRPr="00856753">
        <w:rPr>
          <w:rFonts w:asciiTheme="minorHAnsi" w:hAnsiTheme="minorHAnsi" w:cstheme="minorHAnsi"/>
          <w:sz w:val="22"/>
          <w:szCs w:val="22"/>
        </w:rPr>
        <w:t>Laskelmassa ei ole huomioitu mm. sijaisiin liittyvistä kysymyksistä johtuvaa työllisyyden heikentymistä.</w:t>
      </w:r>
    </w:p>
    <w:p w:rsidR="00DB65E7" w:rsidRPr="00856753" w:rsidRDefault="00DB65E7" w:rsidP="00DB65E7">
      <w:pPr>
        <w:pStyle w:val="Luettelokappale"/>
        <w:numPr>
          <w:ilvl w:val="0"/>
          <w:numId w:val="9"/>
        </w:numPr>
        <w:rPr>
          <w:rFonts w:asciiTheme="minorHAnsi" w:hAnsiTheme="minorHAnsi" w:cstheme="minorHAnsi"/>
          <w:sz w:val="22"/>
          <w:szCs w:val="22"/>
        </w:rPr>
      </w:pPr>
      <w:r w:rsidRPr="00856753">
        <w:rPr>
          <w:rFonts w:asciiTheme="minorHAnsi" w:hAnsiTheme="minorHAnsi" w:cstheme="minorHAnsi"/>
          <w:sz w:val="22"/>
          <w:szCs w:val="22"/>
        </w:rPr>
        <w:t>Muiden vapaiden osalta on oletettu, että äidit käyttävät kaiken jaettavan vanhempainvapaan ja lähtökohtaisesti käyttävät yhtä monta synnytyksen jälkeistä vapaakuukautta kuin nykyään, korvaten tarvittaessa vähenevää ansiosidonnaista vapaata hoitorahalla.</w:t>
      </w:r>
    </w:p>
    <w:p w:rsidR="00DB65E7" w:rsidRPr="00856753" w:rsidRDefault="00DB65E7" w:rsidP="00DB65E7">
      <w:pPr>
        <w:pStyle w:val="Luettelokappale"/>
        <w:numPr>
          <w:ilvl w:val="0"/>
          <w:numId w:val="9"/>
        </w:numPr>
        <w:rPr>
          <w:rFonts w:asciiTheme="minorHAnsi" w:hAnsiTheme="minorHAnsi" w:cstheme="minorHAnsi"/>
          <w:sz w:val="22"/>
          <w:szCs w:val="22"/>
        </w:rPr>
      </w:pPr>
      <w:r w:rsidRPr="00856753">
        <w:rPr>
          <w:rFonts w:asciiTheme="minorHAnsi" w:hAnsiTheme="minorHAnsi" w:cstheme="minorHAnsi"/>
          <w:sz w:val="22"/>
          <w:szCs w:val="22"/>
        </w:rPr>
        <w:t>Isien kiintiöiden kasvattamisen osalta on oletettu, että puolet niistä isistä jotka nykyään käyttävät vanhempainvapaata eri aikaan äidin kanssa kasvattavat käytt</w:t>
      </w:r>
      <w:r w:rsidR="00A018BE">
        <w:rPr>
          <w:rFonts w:asciiTheme="minorHAnsi" w:hAnsiTheme="minorHAnsi" w:cstheme="minorHAnsi"/>
          <w:sz w:val="22"/>
          <w:szCs w:val="22"/>
        </w:rPr>
        <w:t>öään</w:t>
      </w:r>
      <w:r w:rsidRPr="00856753">
        <w:rPr>
          <w:rFonts w:asciiTheme="minorHAnsi" w:hAnsiTheme="minorHAnsi" w:cstheme="minorHAnsi"/>
          <w:sz w:val="22"/>
          <w:szCs w:val="22"/>
        </w:rPr>
        <w:t>.</w:t>
      </w:r>
    </w:p>
    <w:p w:rsidR="00DB65E7" w:rsidRPr="00856753" w:rsidRDefault="00DB65E7" w:rsidP="00DB65E7">
      <w:pPr>
        <w:pStyle w:val="Luettelokappale"/>
        <w:numPr>
          <w:ilvl w:val="1"/>
          <w:numId w:val="9"/>
        </w:numPr>
        <w:rPr>
          <w:rFonts w:asciiTheme="minorHAnsi" w:hAnsiTheme="minorHAnsi" w:cstheme="minorHAnsi"/>
          <w:sz w:val="22"/>
          <w:szCs w:val="22"/>
        </w:rPr>
      </w:pPr>
      <w:r w:rsidRPr="00856753">
        <w:rPr>
          <w:rFonts w:asciiTheme="minorHAnsi" w:hAnsiTheme="minorHAnsi" w:cstheme="minorHAnsi"/>
          <w:sz w:val="22"/>
          <w:szCs w:val="22"/>
        </w:rPr>
        <w:t>Näin isien käytön kasvaminen tältä osin parantaa äitien työllisyyttä vain puolikkaalla osuudella</w:t>
      </w:r>
      <w:r w:rsidR="00C63150">
        <w:rPr>
          <w:rFonts w:asciiTheme="minorHAnsi" w:hAnsiTheme="minorHAnsi" w:cstheme="minorHAnsi"/>
          <w:sz w:val="22"/>
          <w:szCs w:val="22"/>
        </w:rPr>
        <w:t xml:space="preserve"> (puolet vanhempainvapaata käyttävistä isistä korvaa äidin kotona ja äiti siirtyy työlliseksi, kun taas puolet isistä käyttävät pidennetyn osuutensa ilman että äitien käyttäytyminen muuttuu)</w:t>
      </w:r>
      <w:r w:rsidRPr="00856753">
        <w:rPr>
          <w:rFonts w:asciiTheme="minorHAnsi" w:hAnsiTheme="minorHAnsi" w:cstheme="minorHAnsi"/>
          <w:sz w:val="22"/>
          <w:szCs w:val="22"/>
        </w:rPr>
        <w:t>. Isien kiintiöinti tältä osin heikentää kokonaistyöllisyyttä. Näiden isien lähtökohtainen jouk</w:t>
      </w:r>
      <w:r w:rsidR="00C63150">
        <w:rPr>
          <w:rFonts w:asciiTheme="minorHAnsi" w:hAnsiTheme="minorHAnsi" w:cstheme="minorHAnsi"/>
          <w:sz w:val="22"/>
          <w:szCs w:val="22"/>
        </w:rPr>
        <w:t>ko on noin 20</w:t>
      </w:r>
      <w:r w:rsidRPr="00856753">
        <w:rPr>
          <w:rFonts w:asciiTheme="minorHAnsi" w:hAnsiTheme="minorHAnsi" w:cstheme="minorHAnsi"/>
          <w:sz w:val="22"/>
          <w:szCs w:val="22"/>
        </w:rPr>
        <w:t> 000 isää.</w:t>
      </w:r>
    </w:p>
    <w:p w:rsidR="00DB65E7" w:rsidRDefault="00DB65E7" w:rsidP="00DB65E7">
      <w:pPr>
        <w:pStyle w:val="Luettelokappale"/>
        <w:numPr>
          <w:ilvl w:val="1"/>
          <w:numId w:val="9"/>
        </w:numPr>
        <w:rPr>
          <w:rFonts w:asciiTheme="minorHAnsi" w:hAnsiTheme="minorHAnsi" w:cstheme="minorHAnsi"/>
          <w:sz w:val="22"/>
          <w:szCs w:val="22"/>
        </w:rPr>
      </w:pPr>
      <w:r w:rsidRPr="00856753">
        <w:rPr>
          <w:rFonts w:asciiTheme="minorHAnsi" w:hAnsiTheme="minorHAnsi" w:cstheme="minorHAnsi"/>
          <w:sz w:val="22"/>
          <w:szCs w:val="22"/>
        </w:rPr>
        <w:t>Oletus perustuu aggregaattitason karkeista luvuista saataviin tietoihin. Aineistoa, joka mahdollistaisi täsmällisen osuuden arvioinnin, ei ole saatavilla.</w:t>
      </w:r>
    </w:p>
    <w:p w:rsidR="00BE4948" w:rsidRDefault="00DB65E7" w:rsidP="00BE4948">
      <w:pPr>
        <w:pStyle w:val="Luettelokappale"/>
        <w:numPr>
          <w:ilvl w:val="1"/>
          <w:numId w:val="9"/>
        </w:numPr>
        <w:rPr>
          <w:rFonts w:asciiTheme="minorHAnsi" w:hAnsiTheme="minorHAnsi" w:cstheme="minorHAnsi"/>
          <w:sz w:val="22"/>
          <w:szCs w:val="22"/>
        </w:rPr>
      </w:pPr>
      <w:r w:rsidRPr="00856753">
        <w:rPr>
          <w:rFonts w:asciiTheme="minorHAnsi" w:hAnsiTheme="minorHAnsi" w:cstheme="minorHAnsi"/>
          <w:sz w:val="22"/>
          <w:szCs w:val="22"/>
        </w:rPr>
        <w:t xml:space="preserve">Muilta osin isien käytön on oletettu, että käyttö parantaa vastaavalla määrällä äitien työllisyyttä, ollen työllisyyden näkökulmasta neutraali. </w:t>
      </w:r>
    </w:p>
    <w:p w:rsidR="00DB65E7" w:rsidRPr="00BE4948" w:rsidRDefault="00BE4948" w:rsidP="00BE4948">
      <w:pPr>
        <w:pStyle w:val="Luettelokappale"/>
        <w:numPr>
          <w:ilvl w:val="1"/>
          <w:numId w:val="9"/>
        </w:numPr>
        <w:rPr>
          <w:rFonts w:asciiTheme="minorHAnsi" w:hAnsiTheme="minorHAnsi" w:cstheme="minorHAnsi"/>
          <w:sz w:val="22"/>
          <w:szCs w:val="22"/>
        </w:rPr>
      </w:pPr>
      <w:r>
        <w:rPr>
          <w:rFonts w:asciiTheme="minorHAnsi" w:hAnsiTheme="minorHAnsi" w:cstheme="minorHAnsi"/>
          <w:sz w:val="22"/>
          <w:szCs w:val="22"/>
        </w:rPr>
        <w:t>Isien vanhempainvapaan käytön lisäämistä äitien vuosilomien aikaan ei ole voitu erottaa todellisesta työllisyyden lisäyksestä.</w:t>
      </w:r>
    </w:p>
    <w:p w:rsidR="00DB65E7" w:rsidRPr="00856753" w:rsidRDefault="00DB65E7" w:rsidP="00DB65E7">
      <w:pPr>
        <w:pStyle w:val="Luettelokappale"/>
        <w:numPr>
          <w:ilvl w:val="0"/>
          <w:numId w:val="9"/>
        </w:numPr>
        <w:rPr>
          <w:rFonts w:asciiTheme="minorHAnsi" w:hAnsiTheme="minorHAnsi" w:cstheme="minorHAnsi"/>
          <w:sz w:val="22"/>
          <w:szCs w:val="22"/>
        </w:rPr>
      </w:pPr>
      <w:r w:rsidRPr="00856753">
        <w:rPr>
          <w:rFonts w:asciiTheme="minorHAnsi" w:hAnsiTheme="minorHAnsi" w:cstheme="minorHAnsi"/>
          <w:sz w:val="22"/>
          <w:szCs w:val="22"/>
        </w:rPr>
        <w:t>Kotihoidon tuen muutosten vaikutuksissa on sovellettu Kososen (2014) laskelmaa sekä Kososen esittämiä tuoreempia arvioita. Kososen julkaisussa esiintyviä lukuja on päivitetty karkeiden arvioiden mukaisesti nykyiselle tasolle.</w:t>
      </w:r>
    </w:p>
    <w:p w:rsidR="00DB65E7" w:rsidRPr="00856753" w:rsidRDefault="00DB65E7" w:rsidP="00DB65E7">
      <w:pPr>
        <w:pStyle w:val="Luettelokappale"/>
        <w:numPr>
          <w:ilvl w:val="1"/>
          <w:numId w:val="9"/>
        </w:numPr>
        <w:rPr>
          <w:rFonts w:asciiTheme="minorHAnsi" w:hAnsiTheme="minorHAnsi" w:cstheme="minorHAnsi"/>
          <w:sz w:val="22"/>
          <w:szCs w:val="22"/>
        </w:rPr>
      </w:pPr>
      <w:r w:rsidRPr="00856753">
        <w:rPr>
          <w:rFonts w:asciiTheme="minorHAnsi" w:hAnsiTheme="minorHAnsi" w:cstheme="minorHAnsi"/>
          <w:sz w:val="22"/>
          <w:szCs w:val="22"/>
        </w:rPr>
        <w:t>Tuoreemmissa Kososen arvioissa aiempaa matalammat työllisyysvaikutusestimaatit, noin 2 % vaikutus per 100 euron leikkaus aiempaan 3 % verrattuna. Estimoitava ajanjakso on kuitenkin myöhäisempi, ja näin myös työllisyyden lähtötaso korkeampi. Joustolaskelma on laadittu Kososen (2014) perusteella mm. nämä tekijät huomioiden.</w:t>
      </w:r>
    </w:p>
    <w:p w:rsidR="00DB65E7" w:rsidRPr="00856753" w:rsidRDefault="00DB65E7" w:rsidP="00DB65E7">
      <w:pPr>
        <w:pStyle w:val="Luettelokappale"/>
        <w:numPr>
          <w:ilvl w:val="1"/>
          <w:numId w:val="9"/>
        </w:numPr>
        <w:rPr>
          <w:rFonts w:asciiTheme="minorHAnsi" w:hAnsiTheme="minorHAnsi" w:cstheme="minorHAnsi"/>
          <w:sz w:val="22"/>
          <w:szCs w:val="22"/>
        </w:rPr>
      </w:pPr>
      <w:r w:rsidRPr="00856753">
        <w:rPr>
          <w:rFonts w:asciiTheme="minorHAnsi" w:hAnsiTheme="minorHAnsi" w:cstheme="minorHAnsi"/>
          <w:sz w:val="22"/>
          <w:szCs w:val="22"/>
        </w:rPr>
        <w:t>Leikkausten euromääräinen vaikutus on laskettu keskiarvomenetelmällä Kansaneläkelaitokselta saadun aineiston perusteella. Arvio on jouduttu tekemään kotihoidon tukea saavien keskimääräisillä tiedoilla.</w:t>
      </w:r>
    </w:p>
    <w:p w:rsidR="00DB65E7" w:rsidRPr="00856753" w:rsidRDefault="00DB65E7" w:rsidP="00DB65E7">
      <w:pPr>
        <w:pStyle w:val="Luettelokappale"/>
        <w:numPr>
          <w:ilvl w:val="1"/>
          <w:numId w:val="9"/>
        </w:numPr>
        <w:rPr>
          <w:rFonts w:asciiTheme="minorHAnsi" w:hAnsiTheme="minorHAnsi" w:cstheme="minorHAnsi"/>
          <w:sz w:val="22"/>
          <w:szCs w:val="22"/>
        </w:rPr>
      </w:pPr>
      <w:r w:rsidRPr="00856753">
        <w:rPr>
          <w:rFonts w:asciiTheme="minorHAnsi" w:hAnsiTheme="minorHAnsi" w:cstheme="minorHAnsi"/>
          <w:sz w:val="22"/>
          <w:szCs w:val="22"/>
        </w:rPr>
        <w:t>Eri kohorttiryhmien kokovaikutus Kososen 9-36kk ikäisiin verrattuna on huomioitu arvioimalla sellaisten perheiden määrä, joiden nuorin lapsi on kullakin ikävälillä, ja soveltamalla joustoa näin muodostuvaan ryhmään.</w:t>
      </w:r>
    </w:p>
    <w:p w:rsidR="00DB65E7" w:rsidRDefault="00DB65E7" w:rsidP="00DB65E7">
      <w:pPr>
        <w:pStyle w:val="Luettelokappale"/>
        <w:numPr>
          <w:ilvl w:val="1"/>
          <w:numId w:val="9"/>
        </w:numPr>
        <w:rPr>
          <w:rFonts w:asciiTheme="minorHAnsi" w:hAnsiTheme="minorHAnsi" w:cstheme="minorHAnsi"/>
          <w:sz w:val="22"/>
          <w:szCs w:val="22"/>
        </w:rPr>
      </w:pPr>
      <w:r>
        <w:rPr>
          <w:rFonts w:asciiTheme="minorHAnsi" w:hAnsiTheme="minorHAnsi" w:cstheme="minorHAnsi"/>
          <w:sz w:val="22"/>
          <w:szCs w:val="22"/>
        </w:rPr>
        <w:t>Kososen (2014) jousto on estimoitu perheille, joissa nuorin lapsi on 9-36kk. Muutokset eivät koske täysimääräisesti samaa ryhmää, vaan painottuvat vanhempien lasten perheisiin. Tämä aiheuttaa vaikean valikoitumisongelman estimaatin soveltamisessa. Näitä tekijöitä ei ole voitu huomioida laskelmassa.</w:t>
      </w:r>
    </w:p>
    <w:p w:rsidR="00DB65E7" w:rsidRDefault="00DB65E7" w:rsidP="00DB65E7">
      <w:pPr>
        <w:pStyle w:val="Luettelokappale"/>
        <w:numPr>
          <w:ilvl w:val="2"/>
          <w:numId w:val="9"/>
        </w:numPr>
        <w:rPr>
          <w:rFonts w:asciiTheme="minorHAnsi" w:hAnsiTheme="minorHAnsi" w:cstheme="minorHAnsi"/>
          <w:sz w:val="22"/>
          <w:szCs w:val="22"/>
        </w:rPr>
      </w:pPr>
      <w:r>
        <w:rPr>
          <w:rFonts w:asciiTheme="minorHAnsi" w:hAnsiTheme="minorHAnsi" w:cstheme="minorHAnsi"/>
          <w:sz w:val="22"/>
          <w:szCs w:val="22"/>
        </w:rPr>
        <w:t xml:space="preserve">Nämä perheet saattavat olla valikoituneita niin, että ne reagoivat heikommin taloudellisiin kannustimiin. </w:t>
      </w:r>
    </w:p>
    <w:p w:rsidR="00DB65E7" w:rsidRDefault="00DB65E7" w:rsidP="00DB65E7">
      <w:pPr>
        <w:pStyle w:val="Luettelokappale"/>
        <w:numPr>
          <w:ilvl w:val="2"/>
          <w:numId w:val="9"/>
        </w:numPr>
        <w:rPr>
          <w:rFonts w:asciiTheme="minorHAnsi" w:hAnsiTheme="minorHAnsi" w:cstheme="minorHAnsi"/>
          <w:sz w:val="22"/>
          <w:szCs w:val="22"/>
        </w:rPr>
      </w:pPr>
      <w:r>
        <w:rPr>
          <w:rFonts w:asciiTheme="minorHAnsi" w:hAnsiTheme="minorHAnsi" w:cstheme="minorHAnsi"/>
          <w:sz w:val="22"/>
          <w:szCs w:val="22"/>
        </w:rPr>
        <w:lastRenderedPageBreak/>
        <w:t xml:space="preserve">Vaikutusta ei voida eristää vain yhteen osaan ajanjaksoa (esim. 25-36kk), sillä tämän ajanjakson tuen leikkaaminen voi aiheuttaa muutoksia esimerkiksi työnhaun pyrkimyksissä myös ennen tätä ajanjaksoa. </w:t>
      </w:r>
    </w:p>
    <w:p w:rsidR="00DB65E7" w:rsidRPr="00856753" w:rsidRDefault="00DB65E7" w:rsidP="00DB65E7">
      <w:pPr>
        <w:pStyle w:val="Luettelokappale"/>
        <w:numPr>
          <w:ilvl w:val="1"/>
          <w:numId w:val="9"/>
        </w:numPr>
        <w:rPr>
          <w:rFonts w:asciiTheme="minorHAnsi" w:hAnsiTheme="minorHAnsi" w:cstheme="minorHAnsi"/>
          <w:sz w:val="22"/>
          <w:szCs w:val="22"/>
        </w:rPr>
      </w:pPr>
      <w:r>
        <w:rPr>
          <w:rFonts w:asciiTheme="minorHAnsi" w:hAnsiTheme="minorHAnsi" w:cstheme="minorHAnsi"/>
          <w:sz w:val="22"/>
          <w:szCs w:val="22"/>
        </w:rPr>
        <w:t>Kuntien mahdollista reagoimista kotihoidon tuen heikennyksiin mm. kuntalisän kasvattamisen osalta ei ole huomioitu. Mikäli kunnat reagoivat näin, heikentää tämä työllisyysvaikutusta.</w:t>
      </w:r>
    </w:p>
    <w:p w:rsidR="00DB65E7" w:rsidRPr="00856753" w:rsidRDefault="00DB65E7" w:rsidP="00DB65E7">
      <w:pPr>
        <w:pStyle w:val="Luettelokappale"/>
        <w:numPr>
          <w:ilvl w:val="0"/>
          <w:numId w:val="9"/>
        </w:numPr>
        <w:rPr>
          <w:rFonts w:asciiTheme="minorHAnsi" w:hAnsiTheme="minorHAnsi" w:cstheme="minorHAnsi"/>
          <w:sz w:val="22"/>
          <w:szCs w:val="22"/>
        </w:rPr>
      </w:pPr>
      <w:r w:rsidRPr="00856753">
        <w:rPr>
          <w:rFonts w:asciiTheme="minorHAnsi" w:hAnsiTheme="minorHAnsi" w:cstheme="minorHAnsi"/>
          <w:sz w:val="22"/>
          <w:szCs w:val="22"/>
        </w:rPr>
        <w:t>Pidemmän aikavälin vaikutuksia, kuten sopeutumista uusiin normeihin ei ole huomioitu. On todennäköistä, että esimerkiksi isien vapaiden käyttö kasvaa oletettua enemmän pitkällä aikavälillä.</w:t>
      </w:r>
    </w:p>
    <w:p w:rsidR="009B230C" w:rsidRPr="00562E6B" w:rsidRDefault="009B230C" w:rsidP="00446E3A"/>
    <w:sectPr w:rsidR="009B230C" w:rsidRPr="00562E6B" w:rsidSect="00562E6B">
      <w:headerReference w:type="even" r:id="rId7"/>
      <w:headerReference w:type="default" r:id="rId8"/>
      <w:footerReference w:type="even" r:id="rId9"/>
      <w:footerReference w:type="default" r:id="rId10"/>
      <w:headerReference w:type="first" r:id="rId11"/>
      <w:footerReference w:type="first" r:id="rId12"/>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A86" w:rsidRDefault="002F2A86" w:rsidP="008E0F4A">
      <w:r>
        <w:separator/>
      </w:r>
    </w:p>
  </w:endnote>
  <w:endnote w:type="continuationSeparator" w:id="0">
    <w:p w:rsidR="002F2A86" w:rsidRDefault="002F2A86"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D6D" w:rsidRDefault="00EC7D6D">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CE" w:rsidRDefault="00FA6ACE" w:rsidP="00FA6ACE">
    <w:pPr>
      <w:pStyle w:val="Alatunniste"/>
      <w:ind w:right="28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D6D" w:rsidRDefault="00EC7D6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A86" w:rsidRDefault="002F2A86" w:rsidP="008E0F4A">
      <w:r>
        <w:separator/>
      </w:r>
    </w:p>
  </w:footnote>
  <w:footnote w:type="continuationSeparator" w:id="0">
    <w:p w:rsidR="002F2A86" w:rsidRDefault="002F2A86"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D6D" w:rsidRDefault="00320549">
    <w:pPr>
      <w:pStyle w:val="Yltunnis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172454" o:spid="_x0000_s2055" type="#_x0000_t136" style="position:absolute;margin-left:0;margin-top:0;width:641.55pt;height:37.7pt;rotation:315;z-index:-251655168;mso-position-horizontal:center;mso-position-horizontal-relative:margin;mso-position-vertical:center;mso-position-vertical-relative:margin" o:allowincell="f" fillcolor="red" stroked="f">
          <v:fill opacity=".5"/>
          <v:textpath style="font-family:&quot;Arial&quot;;font-size:1pt" string="KESKENERÄINEN, ei jatkettu valmistelu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D6D" w:rsidRDefault="00320549" w:rsidP="00562E6B">
    <w:pPr>
      <w:ind w:right="-143" w:firstLine="8789"/>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172455" o:spid="_x0000_s2056" type="#_x0000_t136" style="position:absolute;left:0;text-align:left;margin-left:0;margin-top:0;width:641.55pt;height:37.7pt;rotation:315;z-index:-251653120;mso-position-horizontal:center;mso-position-horizontal-relative:margin;mso-position-vertical:center;mso-position-vertical-relative:margin" o:allowincell="f" fillcolor="red" stroked="f">
          <v:fill opacity=".5"/>
          <v:textpath style="font-family:&quot;Arial&quot;;font-size:1pt" string="KESKENERÄINEN, ei jatkettu valmistelua"/>
          <w10:wrap anchorx="margin" anchory="margin"/>
        </v:shape>
      </w:pict>
    </w:r>
  </w:p>
  <w:sdt>
    <w:sdtPr>
      <w:id w:val="9902399"/>
      <w:docPartObj>
        <w:docPartGallery w:val="Page Numbers (Top of Page)"/>
        <w:docPartUnique/>
      </w:docPartObj>
    </w:sdtPr>
    <w:sdtEndPr/>
    <w:sdtContent>
      <w:p w:rsidR="008E0F4A" w:rsidRDefault="00BE4948" w:rsidP="00562E6B">
        <w:pPr>
          <w:ind w:right="-143" w:firstLine="8789"/>
          <w:jc w:val="center"/>
        </w:pPr>
        <w:r>
          <w:fldChar w:fldCharType="begin"/>
        </w:r>
        <w:r>
          <w:instrText xml:space="preserve"> PAGE   \* MERGEFORMAT </w:instrText>
        </w:r>
        <w:r>
          <w:fldChar w:fldCharType="separate"/>
        </w:r>
        <w:r w:rsidR="00320549">
          <w:rPr>
            <w:noProof/>
          </w:rPr>
          <w:t>4</w:t>
        </w:r>
        <w:r>
          <w:rPr>
            <w:noProof/>
          </w:rPr>
          <w:fldChar w:fldCharType="end"/>
        </w:r>
        <w:r w:rsidR="008E0F4A">
          <w:t>(</w:t>
        </w:r>
        <w:r w:rsidR="00320549">
          <w:fldChar w:fldCharType="begin"/>
        </w:r>
        <w:r w:rsidR="00320549">
          <w:instrText xml:space="preserve"> NUMPAGES   \* MERGEFORMAT </w:instrText>
        </w:r>
        <w:r w:rsidR="00320549">
          <w:fldChar w:fldCharType="separate"/>
        </w:r>
        <w:r w:rsidR="00320549">
          <w:rPr>
            <w:noProof/>
          </w:rPr>
          <w:t>4</w:t>
        </w:r>
        <w:r w:rsidR="00320549">
          <w:rPr>
            <w:noProof/>
          </w:rPr>
          <w:fldChar w:fldCharType="end"/>
        </w:r>
        <w:r w:rsidR="008E0F4A">
          <w:t>)</w:t>
        </w:r>
      </w:p>
      <w:p w:rsidR="008E0F4A" w:rsidRDefault="008E0F4A" w:rsidP="00562E6B">
        <w:pPr>
          <w:tabs>
            <w:tab w:val="left" w:pos="5245"/>
          </w:tabs>
        </w:pPr>
        <w:r>
          <w:tab/>
        </w:r>
      </w:p>
      <w:p w:rsidR="00FA6ACE" w:rsidRDefault="00FA6ACE" w:rsidP="00562E6B"/>
      <w:p w:rsidR="008E0F4A" w:rsidRDefault="00320549" w:rsidP="00562E6B"/>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D6D" w:rsidRDefault="00320549" w:rsidP="00562E6B">
    <w:pPr>
      <w:ind w:right="-143" w:firstLine="8789"/>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172453" o:spid="_x0000_s2054" type="#_x0000_t136" style="position:absolute;left:0;text-align:left;margin-left:0;margin-top:0;width:641.55pt;height:37.7pt;rotation:315;z-index:-251657216;mso-position-horizontal:center;mso-position-horizontal-relative:margin;mso-position-vertical:center;mso-position-vertical-relative:margin" o:allowincell="f" fillcolor="red" stroked="f">
          <v:fill opacity=".5"/>
          <v:textpath style="font-family:&quot;Arial&quot;;font-size:1pt" string="KESKENERÄINEN, ei jatkettu valmistelua"/>
          <w10:wrap anchorx="margin" anchory="margin"/>
        </v:shape>
      </w:pict>
    </w:r>
  </w:p>
  <w:sdt>
    <w:sdtPr>
      <w:id w:val="9902400"/>
      <w:docPartObj>
        <w:docPartGallery w:val="Page Numbers (Top of Page)"/>
        <w:docPartUnique/>
      </w:docPartObj>
    </w:sdtPr>
    <w:sdtEndPr/>
    <w:sdtContent>
      <w:p w:rsidR="00FA6ACE" w:rsidRDefault="00BE4948" w:rsidP="00562E6B">
        <w:pPr>
          <w:ind w:right="-143" w:firstLine="8789"/>
          <w:jc w:val="right"/>
        </w:pPr>
        <w:r>
          <w:fldChar w:fldCharType="begin"/>
        </w:r>
        <w:r>
          <w:instrText xml:space="preserve"> PAGE   \* MERGEFORMAT </w:instrText>
        </w:r>
        <w:r>
          <w:fldChar w:fldCharType="separate"/>
        </w:r>
        <w:r w:rsidR="00320549">
          <w:rPr>
            <w:noProof/>
          </w:rPr>
          <w:t>1</w:t>
        </w:r>
        <w:r>
          <w:rPr>
            <w:noProof/>
          </w:rPr>
          <w:fldChar w:fldCharType="end"/>
        </w:r>
        <w:r w:rsidR="00FA6ACE">
          <w:t>(</w:t>
        </w:r>
        <w:r w:rsidR="00320549">
          <w:fldChar w:fldCharType="begin"/>
        </w:r>
        <w:r w:rsidR="00320549">
          <w:instrText xml:space="preserve"> NUMPAGES   \* MERGEFORMAT </w:instrText>
        </w:r>
        <w:r w:rsidR="00320549">
          <w:fldChar w:fldCharType="separate"/>
        </w:r>
        <w:r w:rsidR="00320549">
          <w:rPr>
            <w:noProof/>
          </w:rPr>
          <w:t>4</w:t>
        </w:r>
        <w:r w:rsidR="00320549">
          <w:rPr>
            <w:noProof/>
          </w:rPr>
          <w:fldChar w:fldCharType="end"/>
        </w:r>
        <w:r w:rsidR="00FA6ACE">
          <w:t>)</w:t>
        </w:r>
      </w:p>
      <w:p w:rsidR="00FA6ACE" w:rsidRDefault="00320549" w:rsidP="00CB4C78">
        <w:pPr>
          <w:ind w:left="5245"/>
        </w:pPr>
      </w:p>
    </w:sdtContent>
  </w:sdt>
  <w:p w:rsidR="00FA6ACE" w:rsidRDefault="00FA6ACE" w:rsidP="00CB4C78"/>
  <w:p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6EA61EC4"/>
    <w:multiLevelType w:val="hybridMultilevel"/>
    <w:tmpl w:val="A5F08AF8"/>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4"/>
  </w:num>
  <w:num w:numId="2">
    <w:abstractNumId w:val="7"/>
  </w:num>
  <w:num w:numId="3">
    <w:abstractNumId w:val="0"/>
  </w:num>
  <w:num w:numId="4">
    <w:abstractNumId w:val="1"/>
  </w:num>
  <w:num w:numId="5">
    <w:abstractNumId w:val="5"/>
  </w:num>
  <w:num w:numId="6">
    <w:abstractNumId w:val="3"/>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autoHyphenation/>
  <w:hyphenationZone w:val="425"/>
  <w:drawingGridHorizontalSpacing w:val="120"/>
  <w:displayHorizontalDrawingGridEvery w:val="0"/>
  <w:displayVerticalDrawingGridEvery w:val="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86"/>
    <w:rsid w:val="00016E55"/>
    <w:rsid w:val="00020721"/>
    <w:rsid w:val="0003182E"/>
    <w:rsid w:val="00053D44"/>
    <w:rsid w:val="00062CF4"/>
    <w:rsid w:val="00063ECB"/>
    <w:rsid w:val="00075991"/>
    <w:rsid w:val="000B3024"/>
    <w:rsid w:val="000C272A"/>
    <w:rsid w:val="000D3235"/>
    <w:rsid w:val="001431B7"/>
    <w:rsid w:val="00144D34"/>
    <w:rsid w:val="00147111"/>
    <w:rsid w:val="00155F3B"/>
    <w:rsid w:val="001776E9"/>
    <w:rsid w:val="00192065"/>
    <w:rsid w:val="001B078B"/>
    <w:rsid w:val="001E5F86"/>
    <w:rsid w:val="001F70AF"/>
    <w:rsid w:val="00210152"/>
    <w:rsid w:val="002373F4"/>
    <w:rsid w:val="00292DED"/>
    <w:rsid w:val="002979F5"/>
    <w:rsid w:val="002A13C4"/>
    <w:rsid w:val="002D31CC"/>
    <w:rsid w:val="002D72CF"/>
    <w:rsid w:val="002E3561"/>
    <w:rsid w:val="002F2A86"/>
    <w:rsid w:val="00307C47"/>
    <w:rsid w:val="00320549"/>
    <w:rsid w:val="003268C9"/>
    <w:rsid w:val="00346B03"/>
    <w:rsid w:val="00367C90"/>
    <w:rsid w:val="00393411"/>
    <w:rsid w:val="003A2869"/>
    <w:rsid w:val="00446E3A"/>
    <w:rsid w:val="0047233E"/>
    <w:rsid w:val="00486BE8"/>
    <w:rsid w:val="004A196F"/>
    <w:rsid w:val="004C5212"/>
    <w:rsid w:val="004C6B33"/>
    <w:rsid w:val="004E0561"/>
    <w:rsid w:val="005146D4"/>
    <w:rsid w:val="00514F17"/>
    <w:rsid w:val="0051596E"/>
    <w:rsid w:val="00523A0F"/>
    <w:rsid w:val="005512A4"/>
    <w:rsid w:val="00562E6B"/>
    <w:rsid w:val="005834E9"/>
    <w:rsid w:val="0059671F"/>
    <w:rsid w:val="006131C2"/>
    <w:rsid w:val="00660121"/>
    <w:rsid w:val="006A4A91"/>
    <w:rsid w:val="006D40F8"/>
    <w:rsid w:val="006D6C2D"/>
    <w:rsid w:val="00722420"/>
    <w:rsid w:val="0076257D"/>
    <w:rsid w:val="007729CF"/>
    <w:rsid w:val="00783B52"/>
    <w:rsid w:val="00785D97"/>
    <w:rsid w:val="007A74D4"/>
    <w:rsid w:val="007B4560"/>
    <w:rsid w:val="007B4E42"/>
    <w:rsid w:val="007C2B22"/>
    <w:rsid w:val="007D3A09"/>
    <w:rsid w:val="00811D8D"/>
    <w:rsid w:val="008200A9"/>
    <w:rsid w:val="008559F2"/>
    <w:rsid w:val="008744A5"/>
    <w:rsid w:val="00885EDF"/>
    <w:rsid w:val="008A0773"/>
    <w:rsid w:val="008A4280"/>
    <w:rsid w:val="008E0F4A"/>
    <w:rsid w:val="00906E49"/>
    <w:rsid w:val="00971DFD"/>
    <w:rsid w:val="009B230C"/>
    <w:rsid w:val="009B6311"/>
    <w:rsid w:val="009C6D7E"/>
    <w:rsid w:val="009D222E"/>
    <w:rsid w:val="00A018BE"/>
    <w:rsid w:val="00A135F7"/>
    <w:rsid w:val="00A24604"/>
    <w:rsid w:val="00A612FC"/>
    <w:rsid w:val="00A64BD2"/>
    <w:rsid w:val="00A75231"/>
    <w:rsid w:val="00A90735"/>
    <w:rsid w:val="00AA5350"/>
    <w:rsid w:val="00AF2EBD"/>
    <w:rsid w:val="00AF3346"/>
    <w:rsid w:val="00B42986"/>
    <w:rsid w:val="00BE4948"/>
    <w:rsid w:val="00BE4CA3"/>
    <w:rsid w:val="00BF06A8"/>
    <w:rsid w:val="00C21181"/>
    <w:rsid w:val="00C63150"/>
    <w:rsid w:val="00CB4C78"/>
    <w:rsid w:val="00CD4A95"/>
    <w:rsid w:val="00D05785"/>
    <w:rsid w:val="00D25AD2"/>
    <w:rsid w:val="00D35E49"/>
    <w:rsid w:val="00D44B33"/>
    <w:rsid w:val="00D60C53"/>
    <w:rsid w:val="00D76D7A"/>
    <w:rsid w:val="00D87C57"/>
    <w:rsid w:val="00DB65E7"/>
    <w:rsid w:val="00DE107F"/>
    <w:rsid w:val="00DE217C"/>
    <w:rsid w:val="00E07440"/>
    <w:rsid w:val="00E2160A"/>
    <w:rsid w:val="00E330A7"/>
    <w:rsid w:val="00E44094"/>
    <w:rsid w:val="00EC7D6D"/>
    <w:rsid w:val="00F63379"/>
    <w:rsid w:val="00F7177D"/>
    <w:rsid w:val="00F734F9"/>
    <w:rsid w:val="00F73B15"/>
    <w:rsid w:val="00FA356E"/>
    <w:rsid w:val="00FA6538"/>
    <w:rsid w:val="00FA6ACE"/>
    <w:rsid w:val="00FB6ABF"/>
    <w:rsid w:val="00FF6FC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5:docId w15:val="{75182D63-AB0C-489E-A808-FE17534D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2F2A86"/>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table" w:styleId="TaulukkoRuudukko">
    <w:name w:val="Table Grid"/>
    <w:basedOn w:val="Normaalitaulukko"/>
    <w:uiPriority w:val="59"/>
    <w:rsid w:val="002F2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rsid w:val="00DB6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1061</Words>
  <Characters>7605</Characters>
  <Application>Microsoft Office Word</Application>
  <DocSecurity>0</DocSecurity>
  <Lines>63</Lines>
  <Paragraphs>17</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Hakola-Uusitalo Tuulia VM</dc:creator>
  <cp:lastModifiedBy>Ilonen Terhi</cp:lastModifiedBy>
  <cp:revision>3</cp:revision>
  <dcterms:created xsi:type="dcterms:W3CDTF">2018-02-15T12:32:00Z</dcterms:created>
  <dcterms:modified xsi:type="dcterms:W3CDTF">2018-02-15T12:58:00Z</dcterms:modified>
</cp:coreProperties>
</file>