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5352" w:rsidRDefault="00CB5352">
      <w:pPr>
        <w:pStyle w:val="Normaali1"/>
        <w:pBdr>
          <w:top w:val="nil"/>
          <w:left w:val="nil"/>
          <w:bottom w:val="nil"/>
          <w:right w:val="nil"/>
          <w:between w:val="nil"/>
        </w:pBdr>
        <w:rPr>
          <w:rFonts w:ascii="Arial" w:eastAsia="Arial" w:hAnsi="Arial" w:cs="Arial"/>
          <w:sz w:val="22"/>
          <w:szCs w:val="22"/>
        </w:rPr>
      </w:pPr>
      <w:bookmarkStart w:id="0" w:name="_gjdgxs" w:colFirst="0" w:colLast="0"/>
      <w:bookmarkStart w:id="1" w:name="_GoBack"/>
      <w:bookmarkEnd w:id="0"/>
      <w:bookmarkEnd w:id="1"/>
    </w:p>
    <w:p w:rsidR="00CB5352" w:rsidRDefault="00CB5352">
      <w:pPr>
        <w:pStyle w:val="Normaali1"/>
        <w:pBdr>
          <w:top w:val="nil"/>
          <w:left w:val="nil"/>
          <w:bottom w:val="nil"/>
          <w:right w:val="nil"/>
          <w:between w:val="nil"/>
        </w:pBdr>
        <w:rPr>
          <w:rFonts w:ascii="Arial" w:eastAsia="Arial" w:hAnsi="Arial" w:cs="Arial"/>
          <w:sz w:val="22"/>
          <w:szCs w:val="22"/>
        </w:rPr>
      </w:pPr>
    </w:p>
    <w:p w:rsidR="00CB5352" w:rsidRDefault="00CB5352">
      <w:pPr>
        <w:pStyle w:val="Normaali1"/>
        <w:pBdr>
          <w:top w:val="nil"/>
          <w:left w:val="nil"/>
          <w:bottom w:val="nil"/>
          <w:right w:val="nil"/>
          <w:between w:val="nil"/>
        </w:pBdr>
        <w:rPr>
          <w:rFonts w:ascii="Arial" w:eastAsia="Arial" w:hAnsi="Arial" w:cs="Arial"/>
          <w:sz w:val="22"/>
          <w:szCs w:val="22"/>
        </w:rPr>
      </w:pPr>
    </w:p>
    <w:p w:rsidR="00CB5352" w:rsidRPr="00BB34A4" w:rsidRDefault="00A47248">
      <w:pPr>
        <w:pStyle w:val="Normaali1"/>
        <w:pBdr>
          <w:top w:val="nil"/>
          <w:left w:val="nil"/>
          <w:bottom w:val="nil"/>
          <w:right w:val="nil"/>
          <w:between w:val="nil"/>
        </w:pBdr>
        <w:rPr>
          <w:rFonts w:ascii="Arial" w:eastAsia="Arial" w:hAnsi="Arial" w:cs="Arial"/>
          <w:sz w:val="22"/>
          <w:szCs w:val="22"/>
        </w:rPr>
      </w:pPr>
      <w:r w:rsidRPr="00BB34A4">
        <w:rPr>
          <w:rFonts w:ascii="Arial" w:eastAsia="Arial" w:hAnsi="Arial" w:cs="Arial"/>
          <w:sz w:val="22"/>
          <w:szCs w:val="22"/>
        </w:rPr>
        <w:t>Liikenne- ja viestintäministeriö</w:t>
      </w:r>
    </w:p>
    <w:p w:rsidR="00CB5352" w:rsidRPr="00BB34A4" w:rsidRDefault="003B0287">
      <w:pPr>
        <w:pStyle w:val="Normaali1"/>
        <w:pBdr>
          <w:top w:val="nil"/>
          <w:left w:val="nil"/>
          <w:bottom w:val="nil"/>
          <w:right w:val="nil"/>
          <w:between w:val="nil"/>
        </w:pBdr>
        <w:rPr>
          <w:rFonts w:ascii="Arial" w:eastAsia="Arial" w:hAnsi="Arial" w:cs="Arial"/>
          <w:sz w:val="22"/>
          <w:szCs w:val="22"/>
        </w:rPr>
      </w:pPr>
      <w:hyperlink r:id="rId6">
        <w:r w:rsidR="00A47248" w:rsidRPr="00BB34A4">
          <w:rPr>
            <w:rFonts w:ascii="Arial" w:eastAsia="Arial" w:hAnsi="Arial" w:cs="Arial"/>
            <w:color w:val="1155CC"/>
            <w:sz w:val="22"/>
            <w:szCs w:val="22"/>
            <w:u w:val="single"/>
          </w:rPr>
          <w:t>Emil.Asp@lvm.fi</w:t>
        </w:r>
      </w:hyperlink>
      <w:r w:rsidR="00A47248" w:rsidRPr="00BB34A4">
        <w:rPr>
          <w:rFonts w:ascii="Arial" w:eastAsia="Arial" w:hAnsi="Arial" w:cs="Arial"/>
          <w:sz w:val="22"/>
          <w:szCs w:val="22"/>
        </w:rPr>
        <w:t xml:space="preserve">, </w:t>
      </w:r>
      <w:hyperlink r:id="rId7">
        <w:r w:rsidR="00A47248" w:rsidRPr="00BB34A4">
          <w:rPr>
            <w:rFonts w:ascii="Arial" w:eastAsia="Arial" w:hAnsi="Arial" w:cs="Arial"/>
            <w:color w:val="1155CC"/>
            <w:sz w:val="22"/>
            <w:szCs w:val="22"/>
            <w:u w:val="single"/>
          </w:rPr>
          <w:t>kirjaamo@lvm.fi</w:t>
        </w:r>
      </w:hyperlink>
      <w:r w:rsidR="00A47248" w:rsidRPr="00BB34A4">
        <w:rPr>
          <w:rFonts w:ascii="Arial" w:eastAsia="Arial" w:hAnsi="Arial" w:cs="Arial"/>
          <w:sz w:val="22"/>
          <w:szCs w:val="22"/>
        </w:rPr>
        <w:t xml:space="preserve">  </w:t>
      </w:r>
    </w:p>
    <w:p w:rsidR="00CB5352" w:rsidRPr="00BB34A4" w:rsidRDefault="00CB5352">
      <w:pPr>
        <w:pStyle w:val="Normaali1"/>
        <w:pBdr>
          <w:top w:val="nil"/>
          <w:left w:val="nil"/>
          <w:bottom w:val="nil"/>
          <w:right w:val="nil"/>
          <w:between w:val="nil"/>
        </w:pBdr>
        <w:rPr>
          <w:rFonts w:ascii="Arial" w:eastAsia="Arial" w:hAnsi="Arial" w:cs="Arial"/>
          <w:sz w:val="22"/>
          <w:szCs w:val="22"/>
        </w:rPr>
      </w:pPr>
    </w:p>
    <w:p w:rsidR="00CB5352" w:rsidRPr="00BB34A4" w:rsidRDefault="00CB5352">
      <w:pPr>
        <w:pStyle w:val="Normaali1"/>
        <w:pBdr>
          <w:top w:val="nil"/>
          <w:left w:val="nil"/>
          <w:bottom w:val="nil"/>
          <w:right w:val="nil"/>
          <w:between w:val="nil"/>
        </w:pBdr>
        <w:rPr>
          <w:rFonts w:ascii="Arial" w:eastAsia="Arial" w:hAnsi="Arial" w:cs="Arial"/>
          <w:sz w:val="22"/>
          <w:szCs w:val="22"/>
        </w:rPr>
      </w:pPr>
    </w:p>
    <w:p w:rsidR="00CB5352" w:rsidRPr="00BB34A4" w:rsidRDefault="00CB5352">
      <w:pPr>
        <w:pStyle w:val="Normaali1"/>
        <w:pBdr>
          <w:top w:val="nil"/>
          <w:left w:val="nil"/>
          <w:bottom w:val="nil"/>
          <w:right w:val="nil"/>
          <w:between w:val="nil"/>
        </w:pBdr>
        <w:rPr>
          <w:rFonts w:ascii="Arial" w:eastAsia="Arial" w:hAnsi="Arial" w:cs="Arial"/>
          <w:sz w:val="22"/>
          <w:szCs w:val="22"/>
        </w:rPr>
      </w:pPr>
    </w:p>
    <w:p w:rsidR="00CB5352" w:rsidRPr="00BB34A4" w:rsidRDefault="00CB5352">
      <w:pPr>
        <w:pStyle w:val="Normaali1"/>
        <w:pBdr>
          <w:top w:val="nil"/>
          <w:left w:val="nil"/>
          <w:bottom w:val="nil"/>
          <w:right w:val="nil"/>
          <w:between w:val="nil"/>
        </w:pBdr>
        <w:rPr>
          <w:rFonts w:ascii="Arial" w:eastAsia="Arial" w:hAnsi="Arial" w:cs="Arial"/>
          <w:sz w:val="22"/>
          <w:szCs w:val="22"/>
        </w:rPr>
      </w:pPr>
    </w:p>
    <w:p w:rsidR="00CB5352" w:rsidRPr="00BB34A4" w:rsidRDefault="00A47248">
      <w:pPr>
        <w:pStyle w:val="Otsikko"/>
        <w:pBdr>
          <w:top w:val="nil"/>
          <w:left w:val="nil"/>
          <w:bottom w:val="nil"/>
          <w:right w:val="nil"/>
          <w:between w:val="nil"/>
        </w:pBdr>
        <w:rPr>
          <w:rFonts w:ascii="Arial" w:eastAsia="Arial" w:hAnsi="Arial" w:cs="Arial"/>
          <w:sz w:val="28"/>
          <w:szCs w:val="28"/>
        </w:rPr>
      </w:pPr>
      <w:r w:rsidRPr="00BB34A4">
        <w:rPr>
          <w:rFonts w:ascii="Arial" w:eastAsia="Arial" w:hAnsi="Arial" w:cs="Arial"/>
          <w:sz w:val="28"/>
          <w:szCs w:val="28"/>
        </w:rPr>
        <w:t>Ylen lausunto mediapoliittisen ohjelman verkkokuulemisen täydennykseksi</w:t>
      </w: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Yleisradio pyytää, että LVM ottaisi tämän lausunnon huomioon LVM:n mediapoliittisen ohjelman verkkokuulemisen täydennyksenä. Yle on vastannut myös verkkokuulemiseen, mutta jos LVM:n saamat vastaukset käsitellään anonyymisti, niin Ylen erityisroolia koskevat näkemykset eivät välttämättä ole tunnistettavissa kaikkien vastausten joukosta.</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720"/>
        <w:rPr>
          <w:rFonts w:ascii="Arial" w:eastAsia="Arial" w:hAnsi="Arial" w:cs="Arial"/>
          <w:sz w:val="22"/>
          <w:szCs w:val="22"/>
        </w:rPr>
      </w:pPr>
      <w:r w:rsidRPr="00BB34A4">
        <w:rPr>
          <w:rFonts w:ascii="Arial" w:eastAsia="Arial" w:hAnsi="Arial" w:cs="Arial"/>
          <w:sz w:val="22"/>
          <w:szCs w:val="22"/>
        </w:rPr>
        <w:t>Median monimuotoisuus</w:t>
      </w:r>
    </w:p>
    <w:p w:rsidR="00CB5352" w:rsidRPr="00BB34A4" w:rsidRDefault="00CB5352">
      <w:pPr>
        <w:pStyle w:val="Normaali1"/>
        <w:pBdr>
          <w:top w:val="nil"/>
          <w:left w:val="nil"/>
          <w:bottom w:val="nil"/>
          <w:right w:val="nil"/>
          <w:between w:val="nil"/>
        </w:pBdr>
        <w:ind w:left="72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Yle pitää tärkeänä, että Suomessa on toimiva, monipuolinen ja moniääninen media-ala. Se edellyttää elinvoimaista kaupallista mediaa sekä monipuolista julkisen palvelun yleisradiota, jonka toimintaedellytykset on turvattu pitkäjänteisesti. Tämä on demokratian ja sananvapauden kannalta kansalaisten ja koko yhteiskunnan etu.</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 xml:space="preserve">Vahva julkinen palvelu tukee median moninaisuutta ja sananvapautta. Muun muassa tuoreen norjalaisen riippumattoman tutkimuksen mukaan yleisradiotoiminta vahvistaa median kokonaistarjontaa ja myönteiset vaikutukset ulottuvat muun muassa aluetoimintaan. (Norjan Medietilsynet, raportti 4/2018, </w:t>
      </w:r>
      <w:hyperlink r:id="rId8">
        <w:r w:rsidRPr="00BB34A4">
          <w:rPr>
            <w:rFonts w:ascii="Arial" w:eastAsia="Arial" w:hAnsi="Arial" w:cs="Arial"/>
            <w:color w:val="1155CC"/>
            <w:sz w:val="22"/>
            <w:szCs w:val="22"/>
            <w:u w:val="single"/>
          </w:rPr>
          <w:t>http://www.medietilsynet.no/om/aktuelt/rapport-om-nrk-og-mediemangfold/</w:t>
        </w:r>
      </w:hyperlink>
      <w:r w:rsidRPr="00BB34A4">
        <w:rPr>
          <w:rFonts w:ascii="Arial" w:eastAsia="Arial" w:hAnsi="Arial" w:cs="Arial"/>
          <w:sz w:val="22"/>
          <w:szCs w:val="22"/>
        </w:rPr>
        <w:t xml:space="preserve">). </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b/>
          <w:sz w:val="22"/>
          <w:szCs w:val="22"/>
        </w:rPr>
      </w:pPr>
      <w:r w:rsidRPr="00BB34A4">
        <w:rPr>
          <w:rFonts w:ascii="Arial" w:eastAsia="Arial" w:hAnsi="Arial" w:cs="Arial"/>
          <w:sz w:val="22"/>
          <w:szCs w:val="22"/>
        </w:rPr>
        <w:t xml:space="preserve">Yle tukee verkkojulkaisujen arvonlisäveron alentamista tai muita veroratkaisuja digitaalisen medialiiketoiminnan edistämiseksi. Myös kokeiluja ja innovaatiotoimintaa tukemalla voi syntyä uutta liiketoimintaa. </w:t>
      </w:r>
      <w:r w:rsidRPr="00BB34A4">
        <w:rPr>
          <w:rFonts w:ascii="Arial" w:eastAsia="Arial" w:hAnsi="Arial" w:cs="Arial"/>
          <w:b/>
          <w:sz w:val="22"/>
          <w:szCs w:val="22"/>
        </w:rPr>
        <w:t>Uusien tai olemassaolevien tukimuotojen kohdentaminen kaupallisen  median toimijoille on perusteltua, jos näin voidaan vahvistaa niiden toimintaedellytyksiä. Tämä tulee tehdä erillään kattavan julkisen palvelun yleisradiotoiminnan rahoituksesta.</w:t>
      </w:r>
    </w:p>
    <w:p w:rsidR="00CB5352" w:rsidRPr="00BB34A4" w:rsidRDefault="00CB5352">
      <w:pPr>
        <w:pStyle w:val="Normaali1"/>
        <w:pBdr>
          <w:top w:val="nil"/>
          <w:left w:val="nil"/>
          <w:bottom w:val="nil"/>
          <w:right w:val="nil"/>
          <w:between w:val="nil"/>
        </w:pBdr>
        <w:ind w:left="72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720"/>
        <w:rPr>
          <w:rFonts w:ascii="Arial" w:eastAsia="Arial" w:hAnsi="Arial" w:cs="Arial"/>
          <w:sz w:val="22"/>
          <w:szCs w:val="22"/>
        </w:rPr>
      </w:pPr>
      <w:r w:rsidRPr="00BB34A4">
        <w:rPr>
          <w:rFonts w:ascii="Arial" w:eastAsia="Arial" w:hAnsi="Arial" w:cs="Arial"/>
          <w:sz w:val="22"/>
          <w:szCs w:val="22"/>
        </w:rPr>
        <w:t>Ylen ja kaupallisten mediayritysten yhteistyö</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 xml:space="preserve">Arto Satosen parlamentaarisen Yle-työryhmän ehdotuksen mukaisesti Ylelle annettiin Yle-lain uudessa 7 a §:ssä tehtäväksi tehdä kaupallisten mediayritysten kanssa molemminpuolisesti hyödyttävää yhteistyötä. Ylen ja kaupallisen median yhteistyön tavoitteena on erityisesti luotettavan journalismin aseman vahvistaminen Suomessa. </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 xml:space="preserve">Yle on lisännyt yhteistyötä kaupallisen median kanssa muun muassa vaalien yhteydessä ja jakamalla urheilun esitysoikeuksia. Lisäksi Yle on ohjannut suomalaisia muun median sisältöihin ja avannut alan toimijoille avoimena lähdekoodina teknisiä alustoja. Ylen aluetoimitusten ja eräiden maakunnallisten kaupallisten </w:t>
      </w:r>
      <w:r w:rsidRPr="00BB34A4">
        <w:rPr>
          <w:rFonts w:ascii="Arial" w:eastAsia="Arial" w:hAnsi="Arial" w:cs="Arial"/>
          <w:sz w:val="22"/>
          <w:szCs w:val="22"/>
        </w:rPr>
        <w:lastRenderedPageBreak/>
        <w:t>tiedotusvälineiden välillä toimii jo jatkuva ja laaja yhteistyö. Yle on määrätietoisesti lisännyt sisältöjen hankintaa ja yhteistyötä luovan alan toimijoiden kanssa</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Yle jatkaa edelleen yhteistyön kehittämistä. Esimerkiksi mediakasvatuksen alueella yhteistyötä voidaan edelleen lisätä ja vahvistaa.</w:t>
      </w:r>
      <w:r w:rsidRPr="00BB34A4">
        <w:rPr>
          <w:rFonts w:ascii="Arial" w:eastAsia="Arial" w:hAnsi="Arial" w:cs="Arial"/>
          <w:sz w:val="22"/>
          <w:szCs w:val="22"/>
        </w:rPr>
        <w:br/>
      </w: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 xml:space="preserve">Ylen ja kaupallisten mediayritysten väliselle yhteistyölle asettavat rajoituksia kilpailulain määräykset ja EU:n valtiontukisäännöt. Yle joutuu arvioimaan saamansa julkisen rahoituksen käyttöä tähän yhteistyöhön mediapalvelujen ja niiden tuotannontekijöiden markkinoihin kohdistuvien markkinavaikutusten kannalta. Myös kaupallisten mediayritysten keskinäinen kilpailutilanne vaikuttaa jonkin verran käytännön tasolla yhteistyötarpeiden yksityiskohtaiseen selvittämiseen. Keskenään kilpailevat mediayritykset eivät kilpailusääntöjen takia voi eivätkä salassapitotarpeidensa takia halua keskustelussa toistensa kanssa yksityiskohtaisesti arvioida Yleltä toivottavia yhteistyöratkaisuja. </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 xml:space="preserve">Esitämme lisäksi LVM:lle tiedoksi yhteistyötä ja journalismin kehityssuuntia taustoittavan Ylen strategiapäällikön Mika Rahkosen kirjoituksen, joka on luettavissa </w:t>
      </w:r>
      <w:hyperlink r:id="rId9">
        <w:r w:rsidRPr="00BB34A4">
          <w:rPr>
            <w:rFonts w:ascii="Arial" w:eastAsia="Arial" w:hAnsi="Arial" w:cs="Arial"/>
            <w:color w:val="1155CC"/>
            <w:sz w:val="22"/>
            <w:szCs w:val="22"/>
            <w:u w:val="single"/>
          </w:rPr>
          <w:t>https://yle.fi/aihe/artikkeli/2018/05/22/mika-rahkonen-jos-media-haluaa-uusia-yleisoja-sen-pitaa-tajuta-oma-kuplansa-ja</w:t>
        </w:r>
      </w:hyperlink>
      <w:r w:rsidRPr="00BB34A4">
        <w:rPr>
          <w:rFonts w:ascii="Arial" w:eastAsia="Arial" w:hAnsi="Arial" w:cs="Arial"/>
          <w:sz w:val="22"/>
          <w:szCs w:val="22"/>
        </w:rPr>
        <w:t xml:space="preserve">. </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ind w:left="720"/>
        <w:rPr>
          <w:rFonts w:ascii="Arial" w:eastAsia="Arial" w:hAnsi="Arial" w:cs="Arial"/>
          <w:sz w:val="22"/>
          <w:szCs w:val="22"/>
        </w:rPr>
      </w:pPr>
      <w:r w:rsidRPr="00BB34A4">
        <w:rPr>
          <w:rFonts w:ascii="Arial" w:eastAsia="Arial" w:hAnsi="Arial" w:cs="Arial"/>
          <w:sz w:val="22"/>
          <w:szCs w:val="22"/>
        </w:rPr>
        <w:t>Laajakaistapolitiikan merkitys mediajakelun kannalta</w:t>
      </w:r>
    </w:p>
    <w:p w:rsidR="00CB5352" w:rsidRPr="00BB34A4" w:rsidRDefault="00CB5352">
      <w:pPr>
        <w:pStyle w:val="Normaali1"/>
        <w:ind w:left="720"/>
        <w:rPr>
          <w:rFonts w:ascii="Arial" w:eastAsia="Arial" w:hAnsi="Arial" w:cs="Arial"/>
          <w:sz w:val="22"/>
          <w:szCs w:val="22"/>
        </w:rPr>
      </w:pPr>
    </w:p>
    <w:p w:rsidR="00CB5352" w:rsidRPr="00BB34A4" w:rsidRDefault="00A47248">
      <w:pPr>
        <w:pStyle w:val="Normaali1"/>
        <w:ind w:left="1440"/>
        <w:rPr>
          <w:rFonts w:ascii="Arial" w:eastAsia="Arial" w:hAnsi="Arial" w:cs="Arial"/>
          <w:sz w:val="22"/>
          <w:szCs w:val="22"/>
        </w:rPr>
      </w:pPr>
      <w:r w:rsidRPr="00BB34A4">
        <w:rPr>
          <w:rFonts w:ascii="Arial" w:eastAsia="Arial" w:hAnsi="Arial" w:cs="Arial"/>
          <w:sz w:val="22"/>
          <w:szCs w:val="22"/>
        </w:rPr>
        <w:t>Nopeiden laajakaistayhteyksien saatavuus koko väestölle on tärkeää mediasisältöjen tasapuolisten käyttömahdollisuuksien takia. Mediayritysten kannalta koko yleisön tavoittaminen nopeiden laajakaistayhteyksien kautta tukee uusien palvelujen kehittämistä sekä kalliin antenni-tv- ja ULA-verkkojakelun vähentämistä.</w:t>
      </w:r>
    </w:p>
    <w:p w:rsidR="00CB5352" w:rsidRPr="00BB34A4" w:rsidRDefault="00CB5352">
      <w:pPr>
        <w:pStyle w:val="Normaali1"/>
        <w:ind w:left="1440"/>
        <w:rPr>
          <w:rFonts w:ascii="Arial" w:eastAsia="Arial" w:hAnsi="Arial" w:cs="Arial"/>
          <w:sz w:val="22"/>
          <w:szCs w:val="22"/>
        </w:rPr>
      </w:pPr>
    </w:p>
    <w:p w:rsidR="00CB5352" w:rsidRPr="00BB34A4" w:rsidRDefault="00A47248">
      <w:pPr>
        <w:pStyle w:val="Normaali1"/>
        <w:ind w:left="1440"/>
        <w:rPr>
          <w:rFonts w:ascii="Arial" w:eastAsia="Arial" w:hAnsi="Arial" w:cs="Arial"/>
          <w:sz w:val="22"/>
          <w:szCs w:val="22"/>
        </w:rPr>
      </w:pPr>
      <w:r w:rsidRPr="00BB34A4">
        <w:rPr>
          <w:rFonts w:ascii="Arial" w:eastAsia="Arial" w:hAnsi="Arial" w:cs="Arial"/>
          <w:b/>
          <w:sz w:val="22"/>
          <w:szCs w:val="22"/>
        </w:rPr>
        <w:t>Yle ehdottaa</w:t>
      </w:r>
      <w:r w:rsidRPr="00BB34A4">
        <w:rPr>
          <w:rFonts w:ascii="Arial" w:eastAsia="Arial" w:hAnsi="Arial" w:cs="Arial"/>
          <w:sz w:val="22"/>
          <w:szCs w:val="22"/>
        </w:rPr>
        <w:t>, että mediapoliittiseen ohjelmaan kirjattaisiin toimenpiteiksi:</w:t>
      </w:r>
    </w:p>
    <w:p w:rsidR="00CB5352" w:rsidRPr="00BB34A4" w:rsidRDefault="00A47248">
      <w:pPr>
        <w:pStyle w:val="Normaali1"/>
        <w:ind w:left="2160"/>
        <w:rPr>
          <w:rFonts w:ascii="Arial" w:eastAsia="Arial" w:hAnsi="Arial" w:cs="Arial"/>
          <w:sz w:val="22"/>
          <w:szCs w:val="22"/>
        </w:rPr>
      </w:pPr>
      <w:r w:rsidRPr="00BB34A4">
        <w:rPr>
          <w:rFonts w:ascii="Arial" w:eastAsia="Arial" w:hAnsi="Arial" w:cs="Arial"/>
          <w:sz w:val="22"/>
          <w:szCs w:val="22"/>
        </w:rPr>
        <w:t>“Yleispalvelulaajakaistan nopeusvaatimus nostetaan ennen nykyisen hallituskauden päättymistä 6 Mbit/s ja seuraavan hallituskauden alkupuolella 10 Mbit/s”</w:t>
      </w:r>
    </w:p>
    <w:p w:rsidR="00CB5352" w:rsidRPr="00BB34A4" w:rsidRDefault="00A47248">
      <w:pPr>
        <w:pStyle w:val="Normaali1"/>
        <w:ind w:left="1440"/>
        <w:rPr>
          <w:rFonts w:ascii="Arial" w:eastAsia="Arial" w:hAnsi="Arial" w:cs="Arial"/>
          <w:sz w:val="22"/>
          <w:szCs w:val="22"/>
        </w:rPr>
      </w:pPr>
      <w:r w:rsidRPr="00BB34A4">
        <w:rPr>
          <w:rFonts w:ascii="Arial" w:eastAsia="Arial" w:hAnsi="Arial" w:cs="Arial"/>
          <w:sz w:val="22"/>
          <w:szCs w:val="22"/>
        </w:rPr>
        <w:br/>
        <w:t>Olemme tietoisia siitä, että LVM:n valmistelee myös uutta laajakaistapolitiikkalinjausta nimellä “Digitaalisen infrastruktuurin strategia 2025”. Sikäli kuin yleispalvelulaajakaistan nopeusvelvoitteen korottamisesta tullaan tekemään päätökset tuon laajakaistapolitiikkalinjauksen puitteissa, niin mediapoliittisessa ohjelmassa voidaan viitata tulossa olevaan laajakaistapolitiikkalinjaukseen. Yle pitää kuitenkin tärkeänä, että laajakaistayhteyksien saatavuus mediasisältöjen keskeisenä tarjontaväylänä tulee todettua mediapoliittisessa ohjelmassa.</w:t>
      </w:r>
    </w:p>
    <w:p w:rsidR="00CB5352" w:rsidRPr="00BB34A4" w:rsidRDefault="00CB5352">
      <w:pPr>
        <w:pStyle w:val="Normaali1"/>
        <w:pBdr>
          <w:top w:val="nil"/>
          <w:left w:val="nil"/>
          <w:bottom w:val="nil"/>
          <w:right w:val="nil"/>
          <w:between w:val="nil"/>
        </w:pBdr>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Yleisradio Oy</w:t>
      </w:r>
    </w:p>
    <w:p w:rsidR="00CB5352" w:rsidRPr="00BB34A4" w:rsidRDefault="00CB5352">
      <w:pPr>
        <w:pStyle w:val="Normaali1"/>
        <w:pBdr>
          <w:top w:val="nil"/>
          <w:left w:val="nil"/>
          <w:bottom w:val="nil"/>
          <w:right w:val="nil"/>
          <w:between w:val="nil"/>
        </w:pBdr>
        <w:ind w:left="1440"/>
        <w:rPr>
          <w:rFonts w:ascii="Arial" w:eastAsia="Arial" w:hAnsi="Arial" w:cs="Arial"/>
          <w:sz w:val="22"/>
          <w:szCs w:val="22"/>
        </w:rPr>
      </w:pPr>
    </w:p>
    <w:p w:rsidR="00CB5352" w:rsidRPr="00BB34A4" w:rsidRDefault="00A47248">
      <w:pPr>
        <w:pStyle w:val="Normaali1"/>
        <w:pBdr>
          <w:top w:val="nil"/>
          <w:left w:val="nil"/>
          <w:bottom w:val="nil"/>
          <w:right w:val="nil"/>
          <w:between w:val="nil"/>
        </w:pBdr>
        <w:ind w:left="1440"/>
        <w:rPr>
          <w:rFonts w:ascii="Arial" w:eastAsia="Arial" w:hAnsi="Arial" w:cs="Arial"/>
          <w:sz w:val="22"/>
          <w:szCs w:val="22"/>
        </w:rPr>
      </w:pPr>
      <w:r w:rsidRPr="00BB34A4">
        <w:rPr>
          <w:rFonts w:ascii="Arial" w:eastAsia="Arial" w:hAnsi="Arial" w:cs="Arial"/>
          <w:sz w:val="22"/>
          <w:szCs w:val="22"/>
        </w:rPr>
        <w:t>Gunilla Ohls</w:t>
      </w:r>
      <w:r w:rsidRPr="00BB34A4">
        <w:rPr>
          <w:rFonts w:ascii="Arial" w:eastAsia="Arial" w:hAnsi="Arial" w:cs="Arial"/>
          <w:sz w:val="22"/>
          <w:szCs w:val="22"/>
        </w:rPr>
        <w:br/>
        <w:t>Johtaja, HR, viestintä ja strategia</w:t>
      </w:r>
    </w:p>
    <w:sectPr w:rsidR="00CB5352" w:rsidRPr="00BB34A4" w:rsidSect="00CB5352">
      <w:headerReference w:type="even" r:id="rId10"/>
      <w:headerReference w:type="default" r:id="rId11"/>
      <w:footerReference w:type="even" r:id="rId12"/>
      <w:footerReference w:type="default" r:id="rId13"/>
      <w:headerReference w:type="first" r:id="rId14"/>
      <w:footerReference w:type="first" r:id="rId15"/>
      <w:pgSz w:w="11906" w:h="16838"/>
      <w:pgMar w:top="521" w:right="856" w:bottom="1700" w:left="175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48" w:rsidRDefault="00A47248" w:rsidP="00CB5352">
      <w:r>
        <w:separator/>
      </w:r>
    </w:p>
  </w:endnote>
  <w:endnote w:type="continuationSeparator" w:id="0">
    <w:p w:rsidR="00A47248" w:rsidRDefault="00A47248" w:rsidP="00CB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le Rg">
    <w:altName w:val="Arial"/>
    <w:panose1 w:val="00000000000000000000"/>
    <w:charset w:val="00"/>
    <w:family w:val="modern"/>
    <w:notTrueType/>
    <w:pitch w:val="variable"/>
    <w:sig w:usb0="00000001"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02" w:rsidRDefault="00131C0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352" w:rsidRDefault="00CB5352">
    <w:pPr>
      <w:pStyle w:val="Normaali1"/>
      <w:pBdr>
        <w:top w:val="nil"/>
        <w:left w:val="nil"/>
        <w:bottom w:val="nil"/>
        <w:right w:val="nil"/>
        <w:between w:val="nil"/>
      </w:pBdr>
      <w:rPr>
        <w:rFonts w:ascii="Arial Narrow" w:eastAsia="Arial Narrow" w:hAnsi="Arial Narrow" w:cs="Arial Narrow"/>
        <w:color w:val="80808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02" w:rsidRDefault="00131C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48" w:rsidRDefault="00A47248" w:rsidP="00CB5352">
      <w:r>
        <w:separator/>
      </w:r>
    </w:p>
  </w:footnote>
  <w:footnote w:type="continuationSeparator" w:id="0">
    <w:p w:rsidR="00A47248" w:rsidRDefault="00A47248" w:rsidP="00CB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02" w:rsidRDefault="00131C0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352" w:rsidRDefault="00CB5352">
    <w:pPr>
      <w:pStyle w:val="Normaali1"/>
      <w:widowControl w:val="0"/>
      <w:pBdr>
        <w:top w:val="nil"/>
        <w:left w:val="nil"/>
        <w:bottom w:val="nil"/>
        <w:right w:val="nil"/>
        <w:between w:val="nil"/>
      </w:pBdr>
      <w:spacing w:after="200" w:line="276" w:lineRule="auto"/>
      <w:rPr>
        <w:rFonts w:ascii="Arial" w:eastAsia="Arial" w:hAnsi="Arial" w:cs="Arial"/>
        <w:b/>
        <w:sz w:val="18"/>
        <w:szCs w:val="18"/>
      </w:rPr>
    </w:pPr>
  </w:p>
  <w:tbl>
    <w:tblPr>
      <w:tblStyle w:val="a"/>
      <w:tblW w:w="11025" w:type="dxa"/>
      <w:tblInd w:w="-1160" w:type="dxa"/>
      <w:tblLayout w:type="fixed"/>
      <w:tblLook w:val="0600" w:firstRow="0" w:lastRow="0" w:firstColumn="0" w:lastColumn="0" w:noHBand="1" w:noVBand="1"/>
    </w:tblPr>
    <w:tblGrid>
      <w:gridCol w:w="1335"/>
      <w:gridCol w:w="1755"/>
      <w:gridCol w:w="7935"/>
    </w:tblGrid>
    <w:tr w:rsidR="00CB5352">
      <w:tc>
        <w:tcPr>
          <w:tcW w:w="1335" w:type="dxa"/>
          <w:shd w:val="clear" w:color="auto" w:fill="auto"/>
          <w:tcMar>
            <w:top w:w="100" w:type="dxa"/>
            <w:left w:w="100" w:type="dxa"/>
            <w:bottom w:w="100" w:type="dxa"/>
            <w:right w:w="100" w:type="dxa"/>
          </w:tcMar>
        </w:tcPr>
        <w:p w:rsidR="00CB5352" w:rsidRDefault="00A47248">
          <w:pPr>
            <w:pStyle w:val="Normaali1"/>
            <w:widowControl w:val="0"/>
            <w:pBdr>
              <w:top w:val="nil"/>
              <w:left w:val="nil"/>
              <w:bottom w:val="nil"/>
              <w:right w:val="nil"/>
              <w:between w:val="nil"/>
            </w:pBdr>
            <w:spacing w:line="276" w:lineRule="auto"/>
            <w:ind w:right="-285"/>
            <w:rPr>
              <w:rFonts w:ascii="Arial" w:eastAsia="Arial" w:hAnsi="Arial" w:cs="Arial"/>
              <w:b/>
              <w:sz w:val="18"/>
              <w:szCs w:val="18"/>
            </w:rPr>
          </w:pPr>
          <w:r>
            <w:rPr>
              <w:rFonts w:ascii="Arial" w:eastAsia="Arial" w:hAnsi="Arial" w:cs="Arial"/>
              <w:noProof/>
              <w:sz w:val="18"/>
              <w:szCs w:val="18"/>
            </w:rPr>
            <w:drawing>
              <wp:inline distT="0" distB="0" distL="114300" distR="114300">
                <wp:extent cx="502920" cy="5029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2920" cy="502920"/>
                        </a:xfrm>
                        <a:prstGeom prst="rect">
                          <a:avLst/>
                        </a:prstGeom>
                        <a:ln/>
                      </pic:spPr>
                    </pic:pic>
                  </a:graphicData>
                </a:graphic>
              </wp:inline>
            </w:drawing>
          </w:r>
        </w:p>
      </w:tc>
      <w:tc>
        <w:tcPr>
          <w:tcW w:w="1755" w:type="dxa"/>
          <w:shd w:val="clear" w:color="auto" w:fill="auto"/>
          <w:tcMar>
            <w:top w:w="100" w:type="dxa"/>
            <w:left w:w="100" w:type="dxa"/>
            <w:bottom w:w="100" w:type="dxa"/>
            <w:right w:w="100" w:type="dxa"/>
          </w:tcMar>
        </w:tcPr>
        <w:p w:rsidR="00CB5352" w:rsidRDefault="00A47248">
          <w:pPr>
            <w:pStyle w:val="Normaali1"/>
            <w:widowControl w:val="0"/>
            <w:pBdr>
              <w:top w:val="nil"/>
              <w:left w:val="nil"/>
              <w:bottom w:val="nil"/>
              <w:right w:val="nil"/>
              <w:between w:val="nil"/>
            </w:pBdr>
            <w:spacing w:line="276" w:lineRule="auto"/>
            <w:rPr>
              <w:rFonts w:ascii="Arial" w:eastAsia="Arial" w:hAnsi="Arial" w:cs="Arial"/>
              <w:color w:val="00B4C8"/>
              <w:sz w:val="18"/>
              <w:szCs w:val="18"/>
            </w:rPr>
          </w:pPr>
          <w:r>
            <w:rPr>
              <w:rFonts w:ascii="Arial" w:eastAsia="Arial" w:hAnsi="Arial" w:cs="Arial"/>
              <w:color w:val="00B4C8"/>
              <w:sz w:val="18"/>
              <w:szCs w:val="18"/>
            </w:rPr>
            <w:t xml:space="preserve">Lausunto </w:t>
          </w:r>
        </w:p>
        <w:p w:rsidR="00CB5352" w:rsidRDefault="00A47248">
          <w:pPr>
            <w:pStyle w:val="Normaali1"/>
            <w:widowControl w:val="0"/>
            <w:pBdr>
              <w:top w:val="nil"/>
              <w:left w:val="nil"/>
              <w:bottom w:val="nil"/>
              <w:right w:val="nil"/>
              <w:between w:val="nil"/>
            </w:pBdr>
            <w:spacing w:line="276" w:lineRule="auto"/>
            <w:rPr>
              <w:rFonts w:ascii="Arial" w:eastAsia="Arial" w:hAnsi="Arial" w:cs="Arial"/>
              <w:color w:val="00B4C8"/>
              <w:sz w:val="18"/>
              <w:szCs w:val="18"/>
            </w:rPr>
          </w:pPr>
          <w:r>
            <w:rPr>
              <w:rFonts w:ascii="Arial" w:eastAsia="Arial" w:hAnsi="Arial" w:cs="Arial"/>
              <w:color w:val="00B4C8"/>
              <w:sz w:val="18"/>
              <w:szCs w:val="18"/>
            </w:rPr>
            <w:t>Holopainen, Brück</w:t>
          </w:r>
        </w:p>
        <w:p w:rsidR="00CB5352" w:rsidRDefault="00CB5352">
          <w:pPr>
            <w:pStyle w:val="Normaali1"/>
            <w:widowControl w:val="0"/>
            <w:pBdr>
              <w:top w:val="nil"/>
              <w:left w:val="nil"/>
              <w:bottom w:val="nil"/>
              <w:right w:val="nil"/>
              <w:between w:val="nil"/>
            </w:pBdr>
            <w:spacing w:line="276" w:lineRule="auto"/>
            <w:rPr>
              <w:rFonts w:ascii="Arial" w:eastAsia="Arial" w:hAnsi="Arial" w:cs="Arial"/>
              <w:color w:val="00B4C8"/>
              <w:sz w:val="18"/>
              <w:szCs w:val="18"/>
            </w:rPr>
          </w:pPr>
        </w:p>
      </w:tc>
      <w:tc>
        <w:tcPr>
          <w:tcW w:w="7935" w:type="dxa"/>
        </w:tcPr>
        <w:p w:rsidR="00CB5352" w:rsidRDefault="00A47248">
          <w:pPr>
            <w:pStyle w:val="Normaali1"/>
            <w:pBdr>
              <w:top w:val="nil"/>
              <w:left w:val="nil"/>
              <w:bottom w:val="nil"/>
              <w:right w:val="nil"/>
              <w:between w:val="nil"/>
            </w:pBdr>
            <w:spacing w:line="276" w:lineRule="auto"/>
            <w:jc w:val="right"/>
            <w:rPr>
              <w:rFonts w:ascii="Arial" w:eastAsia="Arial" w:hAnsi="Arial" w:cs="Arial"/>
              <w:color w:val="FF0000"/>
              <w:sz w:val="18"/>
              <w:szCs w:val="18"/>
            </w:rPr>
          </w:pPr>
          <w:r>
            <w:rPr>
              <w:rFonts w:ascii="Arial" w:eastAsia="Arial" w:hAnsi="Arial" w:cs="Arial"/>
              <w:color w:val="00B4C8"/>
              <w:sz w:val="18"/>
              <w:szCs w:val="18"/>
            </w:rPr>
            <w:t xml:space="preserve">Julkinen </w:t>
          </w:r>
        </w:p>
        <w:p w:rsidR="00CB5352" w:rsidRDefault="00A47248">
          <w:pPr>
            <w:pStyle w:val="Normaali1"/>
            <w:pBdr>
              <w:top w:val="nil"/>
              <w:left w:val="nil"/>
              <w:bottom w:val="nil"/>
              <w:right w:val="nil"/>
              <w:between w:val="nil"/>
            </w:pBdr>
            <w:spacing w:line="276" w:lineRule="auto"/>
            <w:jc w:val="right"/>
            <w:rPr>
              <w:rFonts w:ascii="Arial" w:eastAsia="Arial" w:hAnsi="Arial" w:cs="Arial"/>
              <w:color w:val="00B4C8"/>
              <w:sz w:val="18"/>
              <w:szCs w:val="18"/>
            </w:rPr>
          </w:pPr>
          <w:r>
            <w:rPr>
              <w:rFonts w:ascii="Arial" w:eastAsia="Arial" w:hAnsi="Arial" w:cs="Arial"/>
              <w:color w:val="00B4C8"/>
              <w:sz w:val="18"/>
              <w:szCs w:val="18"/>
            </w:rPr>
            <w:t>22.5.2018</w:t>
          </w:r>
        </w:p>
        <w:p w:rsidR="00CB5352" w:rsidRDefault="00A47248">
          <w:pPr>
            <w:pStyle w:val="Normaali1"/>
            <w:pBdr>
              <w:top w:val="nil"/>
              <w:left w:val="nil"/>
              <w:bottom w:val="nil"/>
              <w:right w:val="nil"/>
              <w:between w:val="nil"/>
            </w:pBdr>
            <w:spacing w:line="276" w:lineRule="auto"/>
            <w:jc w:val="right"/>
            <w:rPr>
              <w:rFonts w:ascii="Arial" w:eastAsia="Arial" w:hAnsi="Arial" w:cs="Arial"/>
              <w:color w:val="00B4C8"/>
              <w:sz w:val="18"/>
              <w:szCs w:val="18"/>
            </w:rPr>
          </w:pPr>
          <w:r>
            <w:rPr>
              <w:rFonts w:ascii="Arial" w:eastAsia="Arial" w:hAnsi="Arial" w:cs="Arial"/>
              <w:color w:val="00B4C8"/>
              <w:sz w:val="18"/>
              <w:szCs w:val="18"/>
            </w:rPr>
            <w:t xml:space="preserve">sivu </w:t>
          </w:r>
          <w:r w:rsidR="00CB5352">
            <w:rPr>
              <w:rFonts w:ascii="Arial" w:eastAsia="Arial" w:hAnsi="Arial" w:cs="Arial"/>
              <w:color w:val="00B4C8"/>
              <w:sz w:val="18"/>
              <w:szCs w:val="18"/>
            </w:rPr>
            <w:fldChar w:fldCharType="begin"/>
          </w:r>
          <w:r>
            <w:rPr>
              <w:rFonts w:ascii="Arial" w:eastAsia="Arial" w:hAnsi="Arial" w:cs="Arial"/>
              <w:color w:val="00B4C8"/>
              <w:sz w:val="18"/>
              <w:szCs w:val="18"/>
            </w:rPr>
            <w:instrText>PAGE</w:instrText>
          </w:r>
          <w:r w:rsidR="00CB5352">
            <w:rPr>
              <w:rFonts w:ascii="Arial" w:eastAsia="Arial" w:hAnsi="Arial" w:cs="Arial"/>
              <w:color w:val="00B4C8"/>
              <w:sz w:val="18"/>
              <w:szCs w:val="18"/>
            </w:rPr>
            <w:fldChar w:fldCharType="separate"/>
          </w:r>
          <w:r w:rsidR="003B0287">
            <w:rPr>
              <w:rFonts w:ascii="Arial" w:eastAsia="Arial" w:hAnsi="Arial" w:cs="Arial"/>
              <w:noProof/>
              <w:color w:val="00B4C8"/>
              <w:sz w:val="18"/>
              <w:szCs w:val="18"/>
            </w:rPr>
            <w:t>2</w:t>
          </w:r>
          <w:r w:rsidR="00CB5352">
            <w:rPr>
              <w:rFonts w:ascii="Arial" w:eastAsia="Arial" w:hAnsi="Arial" w:cs="Arial"/>
              <w:color w:val="00B4C8"/>
              <w:sz w:val="18"/>
              <w:szCs w:val="18"/>
            </w:rPr>
            <w:fldChar w:fldCharType="end"/>
          </w:r>
          <w:r>
            <w:rPr>
              <w:rFonts w:ascii="Arial" w:eastAsia="Arial" w:hAnsi="Arial" w:cs="Arial"/>
              <w:color w:val="00B4C8"/>
              <w:sz w:val="18"/>
              <w:szCs w:val="18"/>
            </w:rPr>
            <w:t>/</w:t>
          </w:r>
          <w:r w:rsidR="00CB5352">
            <w:rPr>
              <w:rFonts w:ascii="Arial" w:eastAsia="Arial" w:hAnsi="Arial" w:cs="Arial"/>
              <w:color w:val="00B4C8"/>
              <w:sz w:val="18"/>
              <w:szCs w:val="18"/>
            </w:rPr>
            <w:fldChar w:fldCharType="begin"/>
          </w:r>
          <w:r>
            <w:rPr>
              <w:rFonts w:ascii="Arial" w:eastAsia="Arial" w:hAnsi="Arial" w:cs="Arial"/>
              <w:color w:val="00B4C8"/>
              <w:sz w:val="18"/>
              <w:szCs w:val="18"/>
            </w:rPr>
            <w:instrText>NUMPAGES</w:instrText>
          </w:r>
          <w:r w:rsidR="00CB5352">
            <w:rPr>
              <w:rFonts w:ascii="Arial" w:eastAsia="Arial" w:hAnsi="Arial" w:cs="Arial"/>
              <w:color w:val="00B4C8"/>
              <w:sz w:val="18"/>
              <w:szCs w:val="18"/>
            </w:rPr>
            <w:fldChar w:fldCharType="separate"/>
          </w:r>
          <w:r w:rsidR="003B0287">
            <w:rPr>
              <w:rFonts w:ascii="Arial" w:eastAsia="Arial" w:hAnsi="Arial" w:cs="Arial"/>
              <w:noProof/>
              <w:color w:val="00B4C8"/>
              <w:sz w:val="18"/>
              <w:szCs w:val="18"/>
            </w:rPr>
            <w:t>2</w:t>
          </w:r>
          <w:r w:rsidR="00CB5352">
            <w:rPr>
              <w:rFonts w:ascii="Arial" w:eastAsia="Arial" w:hAnsi="Arial" w:cs="Arial"/>
              <w:color w:val="00B4C8"/>
              <w:sz w:val="18"/>
              <w:szCs w:val="18"/>
            </w:rPr>
            <w:fldChar w:fldCharType="end"/>
          </w:r>
        </w:p>
      </w:tc>
    </w:tr>
  </w:tbl>
  <w:p w:rsidR="00CB5352" w:rsidRDefault="00CB5352">
    <w:pPr>
      <w:pStyle w:val="Normaali1"/>
      <w:pBdr>
        <w:top w:val="nil"/>
        <w:left w:val="nil"/>
        <w:bottom w:val="nil"/>
        <w:right w:val="nil"/>
        <w:between w:val="nil"/>
      </w:pBdr>
      <w:spacing w:line="276" w:lineRule="auto"/>
      <w:ind w:hanging="567"/>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02" w:rsidRDefault="00131C0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52"/>
    <w:rsid w:val="00131C02"/>
    <w:rsid w:val="003B0287"/>
    <w:rsid w:val="00A47248"/>
    <w:rsid w:val="00A50CFA"/>
    <w:rsid w:val="00BB34A4"/>
    <w:rsid w:val="00C20CDF"/>
    <w:rsid w:val="00CB53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93F19-2D8F-4B5F-98E3-C63DF955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le Rg" w:eastAsia="Yle Rg" w:hAnsi="Yle Rg" w:cs="Yle Rg"/>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1"/>
    <w:next w:val="Normaali1"/>
    <w:rsid w:val="00CB5352"/>
    <w:pPr>
      <w:keepNext/>
      <w:keepLines/>
      <w:spacing w:before="260" w:after="200"/>
      <w:outlineLvl w:val="0"/>
    </w:pPr>
    <w:rPr>
      <w:b/>
      <w:sz w:val="24"/>
      <w:szCs w:val="24"/>
    </w:rPr>
  </w:style>
  <w:style w:type="paragraph" w:styleId="Otsikko2">
    <w:name w:val="heading 2"/>
    <w:basedOn w:val="Normaali1"/>
    <w:next w:val="Normaali1"/>
    <w:rsid w:val="00CB5352"/>
    <w:pPr>
      <w:keepNext/>
      <w:keepLines/>
      <w:spacing w:before="260" w:after="200"/>
      <w:outlineLvl w:val="1"/>
    </w:pPr>
    <w:rPr>
      <w:sz w:val="24"/>
      <w:szCs w:val="24"/>
    </w:rPr>
  </w:style>
  <w:style w:type="paragraph" w:styleId="Otsikko3">
    <w:name w:val="heading 3"/>
    <w:basedOn w:val="Normaali1"/>
    <w:next w:val="Normaali1"/>
    <w:rsid w:val="00CB5352"/>
    <w:pPr>
      <w:keepNext/>
      <w:keepLines/>
      <w:spacing w:before="260" w:after="200"/>
      <w:outlineLvl w:val="2"/>
    </w:pPr>
    <w:rPr>
      <w:sz w:val="24"/>
      <w:szCs w:val="24"/>
    </w:rPr>
  </w:style>
  <w:style w:type="paragraph" w:styleId="Otsikko4">
    <w:name w:val="heading 4"/>
    <w:basedOn w:val="Normaali1"/>
    <w:next w:val="Normaali1"/>
    <w:rsid w:val="00CB5352"/>
    <w:pPr>
      <w:keepNext/>
      <w:keepLines/>
      <w:spacing w:before="260" w:after="200"/>
      <w:outlineLvl w:val="3"/>
    </w:pPr>
    <w:rPr>
      <w:sz w:val="24"/>
      <w:szCs w:val="24"/>
    </w:rPr>
  </w:style>
  <w:style w:type="paragraph" w:styleId="Otsikko5">
    <w:name w:val="heading 5"/>
    <w:basedOn w:val="Normaali1"/>
    <w:next w:val="Normaali1"/>
    <w:rsid w:val="00CB5352"/>
    <w:pPr>
      <w:keepNext/>
      <w:keepLines/>
      <w:spacing w:before="260" w:after="200"/>
      <w:outlineLvl w:val="4"/>
    </w:pPr>
    <w:rPr>
      <w:sz w:val="24"/>
      <w:szCs w:val="24"/>
    </w:rPr>
  </w:style>
  <w:style w:type="paragraph" w:styleId="Otsikko6">
    <w:name w:val="heading 6"/>
    <w:basedOn w:val="Normaali1"/>
    <w:next w:val="Normaali1"/>
    <w:rsid w:val="00CB5352"/>
    <w:pPr>
      <w:keepNext/>
      <w:keepLines/>
      <w:spacing w:before="260" w:after="200"/>
      <w:outlineLvl w:val="5"/>
    </w:pPr>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1">
    <w:name w:val="Normaali1"/>
    <w:rsid w:val="00CB5352"/>
  </w:style>
  <w:style w:type="table" w:customStyle="1" w:styleId="TableNormal">
    <w:name w:val="Table Normal"/>
    <w:rsid w:val="00CB5352"/>
    <w:tblPr>
      <w:tblCellMar>
        <w:top w:w="0" w:type="dxa"/>
        <w:left w:w="0" w:type="dxa"/>
        <w:bottom w:w="0" w:type="dxa"/>
        <w:right w:w="0" w:type="dxa"/>
      </w:tblCellMar>
    </w:tblPr>
  </w:style>
  <w:style w:type="paragraph" w:styleId="Otsikko">
    <w:name w:val="Title"/>
    <w:basedOn w:val="Normaali1"/>
    <w:next w:val="Normaali1"/>
    <w:rsid w:val="00CB5352"/>
    <w:pPr>
      <w:keepNext/>
      <w:keepLines/>
      <w:spacing w:after="220"/>
    </w:pPr>
    <w:rPr>
      <w:b/>
      <w:color w:val="00B4C8"/>
      <w:sz w:val="36"/>
      <w:szCs w:val="36"/>
    </w:rPr>
  </w:style>
  <w:style w:type="paragraph" w:styleId="Alaotsikko">
    <w:name w:val="Subtitle"/>
    <w:basedOn w:val="Normaali1"/>
    <w:next w:val="Normaali1"/>
    <w:rsid w:val="00CB5352"/>
    <w:pPr>
      <w:keepNext/>
      <w:keepLines/>
      <w:spacing w:before="360" w:after="80"/>
    </w:pPr>
    <w:rPr>
      <w:rFonts w:ascii="Georgia" w:eastAsia="Georgia" w:hAnsi="Georgia" w:cs="Georgia"/>
      <w:i/>
      <w:color w:val="666666"/>
      <w:sz w:val="48"/>
      <w:szCs w:val="48"/>
    </w:rPr>
  </w:style>
  <w:style w:type="table" w:customStyle="1" w:styleId="a">
    <w:basedOn w:val="TableNormal"/>
    <w:rsid w:val="00CB5352"/>
    <w:tblPr>
      <w:tblStyleRowBandSize w:val="1"/>
      <w:tblStyleColBandSize w:val="1"/>
      <w:tblCellMar>
        <w:top w:w="100" w:type="dxa"/>
        <w:left w:w="100" w:type="dxa"/>
        <w:bottom w:w="100" w:type="dxa"/>
        <w:right w:w="100" w:type="dxa"/>
      </w:tblCellMar>
    </w:tblPr>
  </w:style>
  <w:style w:type="paragraph" w:styleId="Kommentinteksti">
    <w:name w:val="annotation text"/>
    <w:basedOn w:val="Normaali"/>
    <w:link w:val="KommentintekstiChar"/>
    <w:uiPriority w:val="99"/>
    <w:semiHidden/>
    <w:unhideWhenUsed/>
    <w:rsid w:val="00CB5352"/>
  </w:style>
  <w:style w:type="character" w:customStyle="1" w:styleId="KommentintekstiChar">
    <w:name w:val="Kommentin teksti Char"/>
    <w:basedOn w:val="Kappaleenoletusfontti"/>
    <w:link w:val="Kommentinteksti"/>
    <w:uiPriority w:val="99"/>
    <w:semiHidden/>
    <w:rsid w:val="00CB5352"/>
  </w:style>
  <w:style w:type="character" w:styleId="Kommentinviite">
    <w:name w:val="annotation reference"/>
    <w:basedOn w:val="Kappaleenoletusfontti"/>
    <w:uiPriority w:val="99"/>
    <w:semiHidden/>
    <w:unhideWhenUsed/>
    <w:rsid w:val="00CB5352"/>
    <w:rPr>
      <w:sz w:val="16"/>
      <w:szCs w:val="16"/>
    </w:rPr>
  </w:style>
  <w:style w:type="paragraph" w:styleId="Seliteteksti">
    <w:name w:val="Balloon Text"/>
    <w:basedOn w:val="Normaali"/>
    <w:link w:val="SelitetekstiChar"/>
    <w:uiPriority w:val="99"/>
    <w:semiHidden/>
    <w:unhideWhenUsed/>
    <w:rsid w:val="00BB34A4"/>
    <w:rPr>
      <w:rFonts w:ascii="Tahoma" w:hAnsi="Tahoma" w:cs="Tahoma"/>
      <w:sz w:val="16"/>
      <w:szCs w:val="16"/>
    </w:rPr>
  </w:style>
  <w:style w:type="character" w:customStyle="1" w:styleId="SelitetekstiChar">
    <w:name w:val="Seliteteksti Char"/>
    <w:basedOn w:val="Kappaleenoletusfontti"/>
    <w:link w:val="Seliteteksti"/>
    <w:uiPriority w:val="99"/>
    <w:semiHidden/>
    <w:rsid w:val="00BB34A4"/>
    <w:rPr>
      <w:rFonts w:ascii="Tahoma" w:hAnsi="Tahoma" w:cs="Tahoma"/>
      <w:sz w:val="16"/>
      <w:szCs w:val="16"/>
    </w:rPr>
  </w:style>
  <w:style w:type="paragraph" w:styleId="Yltunniste">
    <w:name w:val="header"/>
    <w:basedOn w:val="Normaali"/>
    <w:link w:val="YltunnisteChar"/>
    <w:uiPriority w:val="99"/>
    <w:semiHidden/>
    <w:unhideWhenUsed/>
    <w:rsid w:val="00131C02"/>
    <w:pPr>
      <w:tabs>
        <w:tab w:val="center" w:pos="4513"/>
        <w:tab w:val="right" w:pos="9026"/>
      </w:tabs>
    </w:pPr>
  </w:style>
  <w:style w:type="character" w:customStyle="1" w:styleId="YltunnisteChar">
    <w:name w:val="Ylätunniste Char"/>
    <w:basedOn w:val="Kappaleenoletusfontti"/>
    <w:link w:val="Yltunniste"/>
    <w:uiPriority w:val="99"/>
    <w:semiHidden/>
    <w:rsid w:val="00131C02"/>
  </w:style>
  <w:style w:type="paragraph" w:styleId="Alatunniste">
    <w:name w:val="footer"/>
    <w:basedOn w:val="Normaali"/>
    <w:link w:val="AlatunnisteChar"/>
    <w:uiPriority w:val="99"/>
    <w:semiHidden/>
    <w:unhideWhenUsed/>
    <w:rsid w:val="00131C02"/>
    <w:pPr>
      <w:tabs>
        <w:tab w:val="center" w:pos="4513"/>
        <w:tab w:val="right" w:pos="9026"/>
      </w:tabs>
    </w:pPr>
  </w:style>
  <w:style w:type="character" w:customStyle="1" w:styleId="AlatunnisteChar">
    <w:name w:val="Alatunniste Char"/>
    <w:basedOn w:val="Kappaleenoletusfontti"/>
    <w:link w:val="Alatunniste"/>
    <w:uiPriority w:val="99"/>
    <w:semiHidden/>
    <w:rsid w:val="0013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dietilsynet.no/om/aktuelt/rapport-om-nrk-og-mediemangfol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kirjaamo@lvm.f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mil.Asp@lvm.fi"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yle.fi/aihe/artikkeli/2018/05/22/mika-rahkonen-jos-media-haluaa-uusia-yleisoja-sen-pitaa-tajuta-oma-kuplansa-j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4583</Characters>
  <Application>Microsoft Office Word</Application>
  <DocSecurity>4</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Yleisradio Oy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Holopainen Janne</dc:creator>
  <cp:lastModifiedBy>Rosbäck Sonja</cp:lastModifiedBy>
  <cp:revision>2</cp:revision>
  <dcterms:created xsi:type="dcterms:W3CDTF">2018-05-24T10:32:00Z</dcterms:created>
  <dcterms:modified xsi:type="dcterms:W3CDTF">2018-05-24T10:32:00Z</dcterms:modified>
</cp:coreProperties>
</file>