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D90DA6">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83711B" w:rsidP="00D90DA6">
            <w:pPr>
              <w:pStyle w:val="Yltunniste"/>
              <w:rPr>
                <w:rFonts w:cs="Arial"/>
              </w:rPr>
            </w:pPr>
            <w:bookmarkStart w:id="5" w:name="DocRecPersonFNLN"/>
            <w:r>
              <w:rPr>
                <w:rFonts w:cs="Arial"/>
              </w:rPr>
              <w:t>PLM kirjaajat</w:t>
            </w:r>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773C73" w:rsidRDefault="00D83ECA" w:rsidP="00A31FCB">
      <w:pPr>
        <w:pStyle w:val="Viite"/>
      </w:pPr>
      <w:r>
        <w:t>MMM:n lausuntopyyntö 18.1.2018</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83711B" w:rsidP="00571327">
            <w:pPr>
              <w:pStyle w:val="Otsikko"/>
            </w:pPr>
            <w:bookmarkStart w:id="10" w:name="DocTitle"/>
            <w:r>
              <w:t>PÄÄESIKUNNAN LAUSUNTO LUONNOKSESTA HALLITUKSEN ESITYKSEKSI LAIKSI ELÄINTEN HYVINVOINNISTA</w:t>
            </w:r>
            <w:bookmarkEnd w:id="10"/>
          </w:p>
        </w:tc>
      </w:tr>
    </w:tbl>
    <w:p w:rsidR="0083711B" w:rsidRDefault="0083711B" w:rsidP="00D83ECA">
      <w:pPr>
        <w:pStyle w:val="Otsikko1"/>
        <w:numPr>
          <w:ilvl w:val="0"/>
          <w:numId w:val="0"/>
        </w:numPr>
        <w:spacing w:before="0" w:after="0"/>
        <w:jc w:val="both"/>
      </w:pPr>
    </w:p>
    <w:p w:rsidR="00D83ECA" w:rsidRDefault="00D83ECA" w:rsidP="00D83ECA">
      <w:pPr>
        <w:pStyle w:val="Otsikko1"/>
        <w:numPr>
          <w:ilvl w:val="0"/>
          <w:numId w:val="0"/>
        </w:numPr>
        <w:spacing w:before="0" w:after="0"/>
        <w:jc w:val="both"/>
      </w:pPr>
      <w:r>
        <w:t>1 Lausuntopyyntö ja lausunto</w:t>
      </w:r>
    </w:p>
    <w:p w:rsidR="0083711B" w:rsidRPr="0083711B" w:rsidRDefault="0083711B" w:rsidP="0083711B">
      <w:pPr>
        <w:pStyle w:val="SisennysC2"/>
      </w:pPr>
    </w:p>
    <w:p w:rsidR="00D83ECA" w:rsidRDefault="00D83ECA" w:rsidP="00D83ECA">
      <w:pPr>
        <w:pStyle w:val="SisennysC2"/>
        <w:spacing w:before="0" w:after="0"/>
        <w:jc w:val="both"/>
      </w:pPr>
      <w:r>
        <w:t>Maa- ja metsätalousministeriö on viiteasiakirjalla pyytänyt pääesiku</w:t>
      </w:r>
      <w:r>
        <w:t>n</w:t>
      </w:r>
      <w:r>
        <w:t>nan lausuntoa ehdotuksesta hallituksen esitykseksi laiksi eläinten h</w:t>
      </w:r>
      <w:r>
        <w:t>y</w:t>
      </w:r>
      <w:r>
        <w:t>vinvoinnista. Hallinnonalalla sovitun toimintatavan mukaisesti pä</w:t>
      </w:r>
      <w:r>
        <w:t>ä</w:t>
      </w:r>
      <w:r>
        <w:t>esikunnan lausunto annetaan puolustusministeriölle. Pääesikunnan o</w:t>
      </w:r>
      <w:r>
        <w:t>i</w:t>
      </w:r>
      <w:r>
        <w:t>keudellinen osasto on tutustunut viiteasiakirjan esitysluonnoksiin liitte</w:t>
      </w:r>
      <w:r>
        <w:t>i</w:t>
      </w:r>
      <w:r>
        <w:t>neen ja varannut pääesikunnan logistiikkaosastolle sekä puolustusha</w:t>
      </w:r>
      <w:r>
        <w:t>a</w:t>
      </w:r>
      <w:r>
        <w:t>raesikunnille mahdollisuuden lausua asiassa. Lausuntonsa asiassa a</w:t>
      </w:r>
      <w:r>
        <w:t>n</w:t>
      </w:r>
      <w:r>
        <w:t>toivat pääesikunnan logistiikkaosasto, Merivoimien Esikunta ja Ma</w:t>
      </w:r>
      <w:r>
        <w:t>a</w:t>
      </w:r>
      <w:r>
        <w:t>voimien Esikunta, joka oli pyytänyt Porin prikaatia antamaan oman la</w:t>
      </w:r>
      <w:r>
        <w:t>u</w:t>
      </w:r>
      <w:r>
        <w:t>suntonsa</w:t>
      </w:r>
    </w:p>
    <w:p w:rsidR="00D83ECA" w:rsidRDefault="00D83ECA" w:rsidP="00D83ECA">
      <w:pPr>
        <w:pStyle w:val="SisennysC2"/>
        <w:spacing w:before="0" w:after="0"/>
        <w:jc w:val="both"/>
        <w:rPr>
          <w:rFonts w:cs="Arial"/>
        </w:rPr>
      </w:pPr>
    </w:p>
    <w:p w:rsidR="00D83ECA" w:rsidRDefault="0083711B" w:rsidP="00D83ECA">
      <w:pPr>
        <w:pStyle w:val="SisennysC2"/>
        <w:spacing w:before="0" w:after="0"/>
        <w:jc w:val="both"/>
        <w:rPr>
          <w:rFonts w:cs="Arial"/>
        </w:rPr>
      </w:pPr>
      <w:r>
        <w:rPr>
          <w:rFonts w:cs="Arial"/>
        </w:rPr>
        <w:t>Pääesikunta toteaa, että</w:t>
      </w:r>
      <w:r w:rsidR="00D83ECA">
        <w:rPr>
          <w:rFonts w:cs="Arial"/>
        </w:rPr>
        <w:t xml:space="preserve"> </w:t>
      </w:r>
      <w:r>
        <w:rPr>
          <w:rFonts w:cs="Arial"/>
        </w:rPr>
        <w:t>p</w:t>
      </w:r>
      <w:r w:rsidRPr="0083711B">
        <w:rPr>
          <w:rFonts w:cs="Arial"/>
        </w:rPr>
        <w:t xml:space="preserve">uolustusvoimien tulisi voida osallistua </w:t>
      </w:r>
      <w:r w:rsidR="00D83ECA" w:rsidRPr="00EF4EE3">
        <w:rPr>
          <w:rFonts w:cs="Arial"/>
        </w:rPr>
        <w:t>myös asetusten valmistel</w:t>
      </w:r>
      <w:r w:rsidR="00D83ECA">
        <w:rPr>
          <w:rFonts w:cs="Arial"/>
        </w:rPr>
        <w:t>uun, jot</w:t>
      </w:r>
      <w:r w:rsidR="00D83ECA" w:rsidRPr="00EF4EE3">
        <w:rPr>
          <w:rFonts w:cs="Arial"/>
        </w:rPr>
        <w:t>t</w:t>
      </w:r>
      <w:r w:rsidR="00D83ECA">
        <w:rPr>
          <w:rFonts w:cs="Arial"/>
        </w:rPr>
        <w:t>a</w:t>
      </w:r>
      <w:r w:rsidR="00D83ECA" w:rsidRPr="00EF4EE3">
        <w:rPr>
          <w:rFonts w:cs="Arial"/>
        </w:rPr>
        <w:t xml:space="preserve"> maanpuolustuksen erityispiirteet saadaan </w:t>
      </w:r>
      <w:r w:rsidR="00D83ECA">
        <w:rPr>
          <w:rFonts w:cs="Arial"/>
        </w:rPr>
        <w:t>otetuksi huomioon</w:t>
      </w:r>
      <w:r w:rsidR="00D83ECA" w:rsidRPr="00EF4EE3">
        <w:rPr>
          <w:rFonts w:cs="Arial"/>
        </w:rPr>
        <w:t xml:space="preserve">. </w:t>
      </w:r>
    </w:p>
    <w:p w:rsidR="0083711B" w:rsidRDefault="0083711B" w:rsidP="00D83ECA">
      <w:pPr>
        <w:pStyle w:val="SisennysC2"/>
        <w:spacing w:before="0" w:after="0"/>
        <w:jc w:val="both"/>
        <w:rPr>
          <w:rFonts w:cs="Arial"/>
        </w:rPr>
      </w:pPr>
    </w:p>
    <w:p w:rsidR="00D83ECA" w:rsidRDefault="00D83ECA" w:rsidP="00D83ECA">
      <w:pPr>
        <w:autoSpaceDE w:val="0"/>
        <w:autoSpaceDN w:val="0"/>
        <w:adjustRightInd w:val="0"/>
        <w:ind w:left="2595"/>
        <w:jc w:val="both"/>
        <w:rPr>
          <w:rFonts w:cs="Arial"/>
        </w:rPr>
      </w:pPr>
    </w:p>
    <w:p w:rsidR="00D83ECA" w:rsidRDefault="00D83ECA" w:rsidP="00D83ECA">
      <w:pPr>
        <w:autoSpaceDE w:val="0"/>
        <w:autoSpaceDN w:val="0"/>
        <w:adjustRightInd w:val="0"/>
        <w:jc w:val="both"/>
        <w:rPr>
          <w:rFonts w:cs="Arial"/>
          <w:b/>
        </w:rPr>
      </w:pPr>
      <w:r>
        <w:rPr>
          <w:rFonts w:cs="Arial"/>
          <w:b/>
        </w:rPr>
        <w:t>2 Lakiluonnoksen m</w:t>
      </w:r>
      <w:r w:rsidRPr="006B62FE">
        <w:rPr>
          <w:rFonts w:cs="Arial"/>
          <w:b/>
        </w:rPr>
        <w:t>ääritelmät</w:t>
      </w:r>
    </w:p>
    <w:p w:rsidR="0083711B" w:rsidRPr="006B62FE" w:rsidRDefault="0083711B" w:rsidP="00D83ECA">
      <w:pPr>
        <w:autoSpaceDE w:val="0"/>
        <w:autoSpaceDN w:val="0"/>
        <w:adjustRightInd w:val="0"/>
        <w:jc w:val="both"/>
        <w:rPr>
          <w:rFonts w:cs="Arial"/>
          <w:b/>
        </w:rPr>
      </w:pPr>
    </w:p>
    <w:p w:rsidR="00D83ECA" w:rsidRDefault="00D83ECA" w:rsidP="00D83ECA">
      <w:pPr>
        <w:autoSpaceDE w:val="0"/>
        <w:autoSpaceDN w:val="0"/>
        <w:adjustRightInd w:val="0"/>
        <w:ind w:left="2552"/>
        <w:jc w:val="both"/>
        <w:rPr>
          <w:rFonts w:cs="Arial"/>
        </w:rPr>
      </w:pPr>
      <w:r>
        <w:rPr>
          <w:rFonts w:cs="Arial"/>
        </w:rPr>
        <w:t>Pääesikunta esittää harkittavaksi</w:t>
      </w:r>
      <w:r w:rsidRPr="00EF4EE3">
        <w:rPr>
          <w:rFonts w:cs="Arial"/>
        </w:rPr>
        <w:t xml:space="preserve">, että lisätään lain 5 § määritelmiin uusi määritelmä </w:t>
      </w:r>
      <w:r w:rsidRPr="00EF4EE3">
        <w:rPr>
          <w:rFonts w:cs="Arial"/>
          <w:b/>
          <w:i/>
        </w:rPr>
        <w:t>virkakoira ja muu virkaeläin</w:t>
      </w:r>
      <w:r w:rsidRPr="00EF4EE3">
        <w:rPr>
          <w:rFonts w:cs="Arial"/>
          <w:b/>
        </w:rPr>
        <w:t xml:space="preserve"> </w:t>
      </w:r>
      <w:r w:rsidRPr="00EF4EE3">
        <w:rPr>
          <w:rFonts w:cs="Arial"/>
        </w:rPr>
        <w:t>eli esim. poliisin, tullin, pu</w:t>
      </w:r>
      <w:r w:rsidRPr="00EF4EE3">
        <w:rPr>
          <w:rFonts w:cs="Arial"/>
        </w:rPr>
        <w:t>o</w:t>
      </w:r>
      <w:r w:rsidRPr="00EF4EE3">
        <w:rPr>
          <w:rFonts w:cs="Arial"/>
        </w:rPr>
        <w:t>lustusvoimien tai rajavartiolaitoksen käytössä olevaa koira tai muu eläin, jota voidaan käyttää sellaisissa tehtävissä, joissa tehtävän luonteen vuoksi liittyy vaara eläimen vahingoittumisesta. Jos tätä ei pidetä tarko</w:t>
      </w:r>
      <w:r w:rsidRPr="00EF4EE3">
        <w:rPr>
          <w:rFonts w:cs="Arial"/>
        </w:rPr>
        <w:t>i</w:t>
      </w:r>
      <w:r w:rsidRPr="00EF4EE3">
        <w:rPr>
          <w:rFonts w:cs="Arial"/>
        </w:rPr>
        <w:t>tuksenmukaisena, tulisi jollakin muulla tavalla tarkentaa viranomaiset, jotka käyttävät eläimiä virkatehtävissä.</w:t>
      </w:r>
    </w:p>
    <w:p w:rsidR="0083711B" w:rsidRPr="00EF4EE3" w:rsidRDefault="0083711B" w:rsidP="00D83ECA">
      <w:pPr>
        <w:autoSpaceDE w:val="0"/>
        <w:autoSpaceDN w:val="0"/>
        <w:adjustRightInd w:val="0"/>
        <w:ind w:left="2552"/>
        <w:jc w:val="both"/>
        <w:rPr>
          <w:rFonts w:cs="Arial"/>
        </w:rPr>
      </w:pPr>
    </w:p>
    <w:p w:rsidR="00D83ECA" w:rsidRPr="00EF4EE3" w:rsidRDefault="00D83ECA" w:rsidP="00D83ECA">
      <w:pPr>
        <w:autoSpaceDE w:val="0"/>
        <w:autoSpaceDN w:val="0"/>
        <w:adjustRightInd w:val="0"/>
        <w:ind w:left="2552"/>
        <w:jc w:val="both"/>
        <w:rPr>
          <w:rFonts w:cs="Arial"/>
        </w:rPr>
      </w:pPr>
    </w:p>
    <w:p w:rsidR="00D83ECA" w:rsidRDefault="00D83ECA" w:rsidP="00D83ECA">
      <w:pPr>
        <w:pStyle w:val="Otsikko1"/>
        <w:numPr>
          <w:ilvl w:val="0"/>
          <w:numId w:val="0"/>
        </w:numPr>
        <w:spacing w:before="0" w:after="0"/>
        <w:ind w:left="431" w:hanging="431"/>
        <w:jc w:val="both"/>
      </w:pPr>
      <w:r>
        <w:lastRenderedPageBreak/>
        <w:t xml:space="preserve">3 Eläinten pitopaikka </w:t>
      </w:r>
      <w:r w:rsidR="00A94A52">
        <w:t>-käsitteet</w:t>
      </w:r>
    </w:p>
    <w:p w:rsidR="0083711B" w:rsidRPr="0083711B" w:rsidRDefault="0083711B" w:rsidP="0083711B">
      <w:pPr>
        <w:pStyle w:val="SisennysC2"/>
      </w:pPr>
    </w:p>
    <w:p w:rsidR="00D83ECA" w:rsidRDefault="0083711B" w:rsidP="00D83ECA">
      <w:pPr>
        <w:pStyle w:val="SisennysC2"/>
        <w:spacing w:before="0" w:after="0"/>
        <w:jc w:val="both"/>
      </w:pPr>
      <w:r>
        <w:t>E</w:t>
      </w:r>
      <w:r w:rsidR="00D83ECA">
        <w:t>läimen pitopaikan määritteleminen on erittäin tärkeä asia,</w:t>
      </w:r>
      <w:r w:rsidR="00D83ECA" w:rsidRPr="00A230F3">
        <w:rPr>
          <w:rFonts w:cs="Arial"/>
        </w:rPr>
        <w:t xml:space="preserve"> </w:t>
      </w:r>
      <w:r w:rsidR="00D83ECA" w:rsidRPr="00EF4EE3">
        <w:rPr>
          <w:rFonts w:cs="Arial"/>
        </w:rPr>
        <w:t>koska pys</w:t>
      </w:r>
      <w:r w:rsidR="00D83ECA" w:rsidRPr="00EF4EE3">
        <w:rPr>
          <w:rFonts w:cs="Arial"/>
        </w:rPr>
        <w:t>y</w:t>
      </w:r>
      <w:r w:rsidR="00D83ECA" w:rsidRPr="00EF4EE3">
        <w:rPr>
          <w:rFonts w:cs="Arial"/>
        </w:rPr>
        <w:t>välle pitopaikalle olisi jatkossa mahdollista asettaa enemmän vaatimu</w:t>
      </w:r>
      <w:r w:rsidR="00D83ECA" w:rsidRPr="00EF4EE3">
        <w:rPr>
          <w:rFonts w:cs="Arial"/>
        </w:rPr>
        <w:t>k</w:t>
      </w:r>
      <w:r w:rsidR="00D83ECA" w:rsidRPr="00EF4EE3">
        <w:rPr>
          <w:rFonts w:cs="Arial"/>
        </w:rPr>
        <w:t xml:space="preserve">sia, kuin muulle pitopaikoille. </w:t>
      </w:r>
      <w:r w:rsidR="00D83ECA">
        <w:t xml:space="preserve"> Määritelmien tulee mahdollistaa entistä selkeämmät ja yhdenmukaisemmat tulkinnat erilaisten eläinten pitopa</w:t>
      </w:r>
      <w:r w:rsidR="00D83ECA">
        <w:t>i</w:t>
      </w:r>
      <w:r w:rsidR="00D83ECA">
        <w:t xml:space="preserve">koista ja niiden vaatimuksista. </w:t>
      </w:r>
    </w:p>
    <w:p w:rsidR="00D83ECA" w:rsidRDefault="00D83ECA" w:rsidP="00D83ECA">
      <w:pPr>
        <w:pStyle w:val="SisennysC2"/>
        <w:spacing w:before="0" w:after="0"/>
        <w:jc w:val="both"/>
      </w:pPr>
    </w:p>
    <w:p w:rsidR="00D83ECA" w:rsidRDefault="00D83ECA" w:rsidP="00D83ECA">
      <w:pPr>
        <w:pStyle w:val="SisennysC2"/>
        <w:spacing w:before="0" w:after="0"/>
        <w:jc w:val="both"/>
      </w:pPr>
      <w:r>
        <w:t>Pääesikunta esittää, että käsitteet ”pysyvä pitopaikka” ja ”tilapäinen p</w:t>
      </w:r>
      <w:r>
        <w:t>i</w:t>
      </w:r>
      <w:r>
        <w:t>topaikka” tulisi molemmat ottaa lakiluonnoksen määritelmiin mukaan sekä määritellä niiden sisältö vähintään perustelumuistiossa kuvatun kaltaisesti. Lisäksi pääesikunta e</w:t>
      </w:r>
      <w:r w:rsidRPr="00C67A64">
        <w:t>sittää, että Puolustusvoimien hallint</w:t>
      </w:r>
      <w:r w:rsidRPr="00C67A64">
        <w:t>o</w:t>
      </w:r>
      <w:r w:rsidRPr="00C67A64">
        <w:t xml:space="preserve">yksiköissä sijaitsevat pitopaikat tulkitaan tilapäisiksi pitopaikoiksi silloin, kun sotakoira työskentelee ja asuu ohjaajansa kanssa. </w:t>
      </w:r>
    </w:p>
    <w:p w:rsidR="00D83ECA" w:rsidRDefault="00D83ECA" w:rsidP="00D83ECA">
      <w:pPr>
        <w:pStyle w:val="SisennysC2"/>
        <w:spacing w:before="0" w:after="0"/>
        <w:jc w:val="both"/>
      </w:pPr>
    </w:p>
    <w:p w:rsidR="00D83ECA" w:rsidRPr="00EF4EE3" w:rsidRDefault="00D83ECA" w:rsidP="00D83ECA">
      <w:pPr>
        <w:pStyle w:val="SisennysC2"/>
        <w:spacing w:before="0" w:after="0"/>
        <w:jc w:val="both"/>
        <w:rPr>
          <w:rFonts w:cs="Arial"/>
        </w:rPr>
      </w:pPr>
      <w:r w:rsidRPr="000E6B6C">
        <w:t xml:space="preserve">Sotakoirien </w:t>
      </w:r>
      <w:r>
        <w:rPr>
          <w:b/>
          <w:i/>
        </w:rPr>
        <w:t>p</w:t>
      </w:r>
      <w:r w:rsidRPr="006B62FE">
        <w:rPr>
          <w:b/>
          <w:i/>
        </w:rPr>
        <w:t>ysyviä pitopaikkoja</w:t>
      </w:r>
      <w:r w:rsidRPr="00C67A64">
        <w:t xml:space="preserve"> ovat </w:t>
      </w:r>
      <w:r>
        <w:t xml:space="preserve">Puolustusvoimien </w:t>
      </w:r>
      <w:r w:rsidRPr="00C67A64">
        <w:t>hallintoyks</w:t>
      </w:r>
      <w:r w:rsidRPr="00C67A64">
        <w:t>i</w:t>
      </w:r>
      <w:r w:rsidRPr="00C67A64">
        <w:t xml:space="preserve">köiden koirien pitoon tarkoitetut tilat silloin, kun sotakoirat asuvat niissä pysyvästi. Pysyvien pitopaikkojen osalta </w:t>
      </w:r>
      <w:r>
        <w:t>pääesikunta</w:t>
      </w:r>
      <w:r w:rsidRPr="00C67A64">
        <w:t xml:space="preserve"> esittää, ettei n</w:t>
      </w:r>
      <w:r w:rsidRPr="00C67A64">
        <w:t>y</w:t>
      </w:r>
      <w:r w:rsidRPr="00C67A64">
        <w:t>kyisiä koiran ulkotarhan koon minimivaatimuksia muuteta.</w:t>
      </w:r>
      <w:r>
        <w:t xml:space="preserve"> </w:t>
      </w:r>
      <w:r w:rsidRPr="00EF4EE3">
        <w:rPr>
          <w:rFonts w:cs="Arial"/>
        </w:rPr>
        <w:t>Virkakoirilla on tavanomaista, että koira viettää paljon aikaansa sekä työpaikalla, e</w:t>
      </w:r>
      <w:r w:rsidRPr="00EF4EE3">
        <w:rPr>
          <w:rFonts w:cs="Arial"/>
        </w:rPr>
        <w:t>t</w:t>
      </w:r>
      <w:r w:rsidRPr="00EF4EE3">
        <w:rPr>
          <w:rFonts w:cs="Arial"/>
        </w:rPr>
        <w:t xml:space="preserve">tä ohjaajansa mukana kotona. </w:t>
      </w:r>
      <w:r>
        <w:rPr>
          <w:rFonts w:cs="Arial"/>
        </w:rPr>
        <w:t>Esimerkiksi m</w:t>
      </w:r>
      <w:r w:rsidRPr="00EF4EE3">
        <w:rPr>
          <w:rFonts w:cs="Arial"/>
        </w:rPr>
        <w:t>erivoimissa sotakoiran ty</w:t>
      </w:r>
      <w:r w:rsidRPr="00EF4EE3">
        <w:rPr>
          <w:rFonts w:cs="Arial"/>
        </w:rPr>
        <w:t>ö</w:t>
      </w:r>
      <w:r w:rsidRPr="00EF4EE3">
        <w:rPr>
          <w:rFonts w:cs="Arial"/>
        </w:rPr>
        <w:t>jakso ohjaajansa mukana voi olla jopa 12 h kerrallaan ja esim</w:t>
      </w:r>
      <w:r>
        <w:rPr>
          <w:rFonts w:cs="Arial"/>
        </w:rPr>
        <w:t xml:space="preserve">erkiksi </w:t>
      </w:r>
      <w:r w:rsidRPr="00EF4EE3">
        <w:rPr>
          <w:rFonts w:cs="Arial"/>
        </w:rPr>
        <w:t>harjoituksissa koira on mukana pidempiä aikoja. Koiran palvelusaika on noin 10 vuotta.</w:t>
      </w:r>
      <w:r>
        <w:rPr>
          <w:rFonts w:cs="Arial"/>
        </w:rPr>
        <w:t xml:space="preserve"> Pääesikunnan </w:t>
      </w:r>
      <w:r w:rsidRPr="00EF4EE3">
        <w:rPr>
          <w:rFonts w:cs="Arial"/>
        </w:rPr>
        <w:t>näkemyksen mukaan, koiran viettäessä enemmän aikaa koiranohjaajan kotona, olisi se koiran pysyvä pitopai</w:t>
      </w:r>
      <w:r w:rsidRPr="00EF4EE3">
        <w:rPr>
          <w:rFonts w:cs="Arial"/>
        </w:rPr>
        <w:t>k</w:t>
      </w:r>
      <w:r w:rsidRPr="00EF4EE3">
        <w:rPr>
          <w:rFonts w:cs="Arial"/>
        </w:rPr>
        <w:t>ka ja koiran ollessa koiranohjaajan mukana töissä olisi juuri koirano</w:t>
      </w:r>
      <w:r w:rsidRPr="00EF4EE3">
        <w:rPr>
          <w:rFonts w:cs="Arial"/>
        </w:rPr>
        <w:t>h</w:t>
      </w:r>
      <w:r w:rsidRPr="00EF4EE3">
        <w:rPr>
          <w:rFonts w:cs="Arial"/>
        </w:rPr>
        <w:t xml:space="preserve">jaajan koti se koiran pitopaikka, jonka tulisi täyttää yleiset vaatimukset pysyvälle pitopaikalle. Tämä olisi syytä tuoda esille lain perusteluissa. </w:t>
      </w:r>
    </w:p>
    <w:p w:rsidR="00D83ECA" w:rsidRDefault="00D83ECA" w:rsidP="00D83ECA">
      <w:pPr>
        <w:pStyle w:val="SisennysC2"/>
        <w:spacing w:before="0" w:after="0"/>
        <w:jc w:val="both"/>
        <w:rPr>
          <w:b/>
          <w:i/>
        </w:rPr>
      </w:pPr>
    </w:p>
    <w:p w:rsidR="00D83ECA" w:rsidRDefault="00D83ECA" w:rsidP="00D83ECA">
      <w:pPr>
        <w:pStyle w:val="SisennysC2"/>
        <w:spacing w:before="0" w:after="0"/>
        <w:jc w:val="both"/>
      </w:pPr>
      <w:r w:rsidRPr="006B62FE">
        <w:rPr>
          <w:b/>
          <w:i/>
        </w:rPr>
        <w:t>Tilapäise</w:t>
      </w:r>
      <w:r>
        <w:rPr>
          <w:b/>
          <w:i/>
        </w:rPr>
        <w:t>llä</w:t>
      </w:r>
      <w:r w:rsidRPr="006B62FE">
        <w:rPr>
          <w:b/>
          <w:i/>
        </w:rPr>
        <w:t xml:space="preserve"> pitopaika</w:t>
      </w:r>
      <w:r>
        <w:rPr>
          <w:b/>
          <w:i/>
        </w:rPr>
        <w:t>lla</w:t>
      </w:r>
      <w:r w:rsidRPr="00C67A64">
        <w:t xml:space="preserve"> </w:t>
      </w:r>
      <w:r>
        <w:t xml:space="preserve">tulee tarkoittaa ratkaisua, joka on mitoiltaan pienempi ja rakenteiltaan kevyempi kuin eläinten pysyvä pitopaikka. </w:t>
      </w:r>
    </w:p>
    <w:p w:rsidR="00D83ECA" w:rsidRDefault="00D83ECA" w:rsidP="00D83ECA">
      <w:pPr>
        <w:pStyle w:val="SisennysC2"/>
        <w:spacing w:before="0" w:after="0"/>
        <w:jc w:val="both"/>
      </w:pPr>
    </w:p>
    <w:p w:rsidR="00D83ECA" w:rsidRDefault="00D83ECA" w:rsidP="00D83ECA">
      <w:pPr>
        <w:pStyle w:val="SisennysC2"/>
        <w:spacing w:before="0" w:after="0"/>
        <w:jc w:val="both"/>
      </w:pPr>
      <w:r>
        <w:t xml:space="preserve">Pääesikunta </w:t>
      </w:r>
      <w:r w:rsidRPr="00C67A64">
        <w:t>esittää, että koiran kuljettamiseen tarkoitettua tilaa Puolu</w:t>
      </w:r>
      <w:r w:rsidRPr="00C67A64">
        <w:t>s</w:t>
      </w:r>
      <w:r w:rsidRPr="00C67A64">
        <w:t xml:space="preserve">tusvoimien ajoneuvossa ei </w:t>
      </w:r>
      <w:r>
        <w:t xml:space="preserve">tule </w:t>
      </w:r>
      <w:r w:rsidRPr="00C67A64">
        <w:t>tulkita tilapäiseksi pitopai</w:t>
      </w:r>
      <w:r>
        <w:t>kaksi. A</w:t>
      </w:r>
      <w:r w:rsidRPr="00C67A64">
        <w:t>jone</w:t>
      </w:r>
      <w:r w:rsidRPr="00C67A64">
        <w:t>u</w:t>
      </w:r>
      <w:r w:rsidRPr="00C67A64">
        <w:t xml:space="preserve">vossa (tai peräkärryssä) sijaitseva koiran kuljettamiseen käytettävä tila </w:t>
      </w:r>
      <w:r>
        <w:t xml:space="preserve">tulisi </w:t>
      </w:r>
      <w:r w:rsidRPr="00C67A64">
        <w:t>käsitel</w:t>
      </w:r>
      <w:r>
        <w:t xml:space="preserve">lä </w:t>
      </w:r>
      <w:r w:rsidRPr="00C67A64">
        <w:t>erillisenä kokonaisuutena ja tämän tilan rakenteelliset ja toiminnalliset vaatimukset aset</w:t>
      </w:r>
      <w:r>
        <w:t>taa ottaen huomioon</w:t>
      </w:r>
      <w:r w:rsidRPr="00C67A64">
        <w:t xml:space="preserve"> ajoneuvojen rajall</w:t>
      </w:r>
      <w:r w:rsidRPr="00C67A64">
        <w:t>i</w:t>
      </w:r>
      <w:r w:rsidRPr="00C67A64">
        <w:t xml:space="preserve">set tilat sekä liikenneturvallisuus. Esimerkiksi </w:t>
      </w:r>
      <w:r>
        <w:t xml:space="preserve">ajettaessa epätasaisessa </w:t>
      </w:r>
      <w:r w:rsidRPr="00C67A64">
        <w:t>maasto</w:t>
      </w:r>
      <w:r>
        <w:t xml:space="preserve">ssa </w:t>
      </w:r>
      <w:r w:rsidRPr="00C67A64">
        <w:t xml:space="preserve">tai </w:t>
      </w:r>
      <w:r>
        <w:t xml:space="preserve">takaa-ajo- taikka </w:t>
      </w:r>
      <w:r w:rsidRPr="00C67A64">
        <w:t xml:space="preserve">kolaritilanteissa on koiran terveyden ja hyvinvoinnin kannalta edullista, että eläin ei pääse </w:t>
      </w:r>
      <w:r>
        <w:t xml:space="preserve">juurikaan liikkumaan tai </w:t>
      </w:r>
      <w:r w:rsidRPr="00C67A64">
        <w:t>paiskautumaan vasten rakenteita ajoneuvon liikkeessä.</w:t>
      </w:r>
      <w:r>
        <w:t xml:space="preserve"> Koirien h</w:t>
      </w:r>
      <w:r>
        <w:t>y</w:t>
      </w:r>
      <w:r>
        <w:t>vinvoinnin kannalta on oleellista, että koiria säilytetään ohjaajien ty</w:t>
      </w:r>
      <w:r>
        <w:t>ö</w:t>
      </w:r>
      <w:r>
        <w:t>vuorojen aikana vartiostojen yhteydessä olevissa tarhoissa eikä aj</w:t>
      </w:r>
      <w:r>
        <w:t>o</w:t>
      </w:r>
      <w:r>
        <w:t xml:space="preserve">neuvoissa. </w:t>
      </w:r>
    </w:p>
    <w:p w:rsidR="00D83ECA" w:rsidRDefault="00D83ECA" w:rsidP="00D83ECA">
      <w:pPr>
        <w:pStyle w:val="SisennysC2"/>
        <w:spacing w:before="0" w:after="0"/>
        <w:ind w:left="0"/>
        <w:jc w:val="both"/>
        <w:rPr>
          <w:rFonts w:cs="Arial"/>
          <w:color w:val="000000"/>
        </w:rPr>
      </w:pPr>
    </w:p>
    <w:p w:rsidR="00D83ECA" w:rsidRDefault="00D83ECA" w:rsidP="00D83ECA">
      <w:pPr>
        <w:pStyle w:val="SisennysC2"/>
        <w:spacing w:before="0" w:after="0"/>
        <w:ind w:left="0"/>
        <w:jc w:val="both"/>
        <w:rPr>
          <w:rFonts w:cs="Arial"/>
          <w:b/>
        </w:rPr>
      </w:pPr>
      <w:r w:rsidRPr="00B71BC8">
        <w:rPr>
          <w:rFonts w:cs="Arial"/>
          <w:b/>
        </w:rPr>
        <w:t>4 Lakiluonnoksen 13 § Eläimen tarpeeton vahingoittaminen</w:t>
      </w:r>
    </w:p>
    <w:p w:rsidR="0083711B" w:rsidRPr="00B71BC8" w:rsidRDefault="0083711B" w:rsidP="00D83ECA">
      <w:pPr>
        <w:pStyle w:val="SisennysC2"/>
        <w:spacing w:before="0" w:after="0"/>
        <w:ind w:left="0"/>
        <w:jc w:val="both"/>
        <w:rPr>
          <w:rFonts w:cs="Arial"/>
          <w:b/>
        </w:rPr>
      </w:pPr>
    </w:p>
    <w:p w:rsidR="00D83ECA" w:rsidRDefault="00D83ECA" w:rsidP="00D83ECA">
      <w:pPr>
        <w:widowControl/>
        <w:autoSpaceDE w:val="0"/>
        <w:autoSpaceDN w:val="0"/>
        <w:adjustRightInd w:val="0"/>
        <w:ind w:left="2552"/>
        <w:jc w:val="both"/>
        <w:rPr>
          <w:rFonts w:cs="Arial"/>
        </w:rPr>
      </w:pPr>
      <w:r w:rsidRPr="00EF4EE3">
        <w:rPr>
          <w:rFonts w:cs="Arial"/>
        </w:rPr>
        <w:t>Lain 13 §:ssä säädettäisiin, että eläimen tarpeettomana vahingoittam</w:t>
      </w:r>
      <w:r w:rsidRPr="00EF4EE3">
        <w:rPr>
          <w:rFonts w:cs="Arial"/>
        </w:rPr>
        <w:t>i</w:t>
      </w:r>
      <w:r w:rsidRPr="00EF4EE3">
        <w:rPr>
          <w:rFonts w:cs="Arial"/>
        </w:rPr>
        <w:t>sena ei pidetä</w:t>
      </w:r>
      <w:r>
        <w:rPr>
          <w:rFonts w:cs="Arial"/>
        </w:rPr>
        <w:t xml:space="preserve"> </w:t>
      </w:r>
      <w:r w:rsidRPr="00EF4EE3">
        <w:rPr>
          <w:rFonts w:cs="Arial"/>
        </w:rPr>
        <w:t>koiran tai muun eläimen käyttämistä viranomaistoimi</w:t>
      </w:r>
      <w:r w:rsidRPr="00EF4EE3">
        <w:rPr>
          <w:rFonts w:cs="Arial"/>
        </w:rPr>
        <w:t>n</w:t>
      </w:r>
      <w:r w:rsidRPr="00EF4EE3">
        <w:rPr>
          <w:rFonts w:cs="Arial"/>
        </w:rPr>
        <w:t>nassa eläimen käyttötarkoitukseen</w:t>
      </w:r>
      <w:r>
        <w:rPr>
          <w:rFonts w:cs="Arial"/>
        </w:rPr>
        <w:t xml:space="preserve"> l</w:t>
      </w:r>
      <w:r w:rsidRPr="00EF4EE3">
        <w:rPr>
          <w:rFonts w:cs="Arial"/>
        </w:rPr>
        <w:t xml:space="preserve">iittyvissä tehtävissä, joihin tehtävän luonteen vuoksi liittyy vaara eläimen vahingoittumisesta. </w:t>
      </w:r>
      <w:r>
        <w:rPr>
          <w:rFonts w:cs="Arial"/>
        </w:rPr>
        <w:t xml:space="preserve">Pääesikunta katsoo, että hallituksen esityksessä </w:t>
      </w:r>
      <w:r w:rsidRPr="00EF4EE3">
        <w:rPr>
          <w:rFonts w:cs="Arial"/>
        </w:rPr>
        <w:t>olisi syytä tässä yhteydessä syytä mainita poliisin lisäksi myös puolustusvoimat.</w:t>
      </w:r>
    </w:p>
    <w:p w:rsidR="0083711B" w:rsidRPr="00EF4EE3" w:rsidRDefault="0083711B" w:rsidP="00D83ECA">
      <w:pPr>
        <w:widowControl/>
        <w:autoSpaceDE w:val="0"/>
        <w:autoSpaceDN w:val="0"/>
        <w:adjustRightInd w:val="0"/>
        <w:ind w:left="2552"/>
        <w:jc w:val="both"/>
        <w:rPr>
          <w:rFonts w:cs="Arial"/>
        </w:rPr>
      </w:pPr>
    </w:p>
    <w:p w:rsidR="00D83ECA" w:rsidRDefault="00D83ECA" w:rsidP="00D83ECA">
      <w:pPr>
        <w:pStyle w:val="SisennysC2"/>
        <w:spacing w:before="0" w:after="0"/>
        <w:ind w:left="0"/>
        <w:jc w:val="both"/>
        <w:rPr>
          <w:rFonts w:cs="Arial"/>
          <w:b/>
          <w:iCs/>
        </w:rPr>
      </w:pPr>
    </w:p>
    <w:p w:rsidR="00D83ECA" w:rsidRDefault="00D83ECA" w:rsidP="00D83ECA">
      <w:pPr>
        <w:pStyle w:val="SisennysC2"/>
        <w:spacing w:before="0" w:after="0"/>
        <w:ind w:left="0"/>
        <w:jc w:val="both"/>
        <w:rPr>
          <w:rFonts w:cs="Arial"/>
          <w:iCs/>
        </w:rPr>
      </w:pPr>
      <w:r>
        <w:rPr>
          <w:rFonts w:cs="Arial"/>
          <w:b/>
          <w:iCs/>
        </w:rPr>
        <w:t xml:space="preserve">5 </w:t>
      </w:r>
      <w:r w:rsidRPr="006B62FE">
        <w:rPr>
          <w:rFonts w:cs="Arial"/>
          <w:b/>
          <w:iCs/>
        </w:rPr>
        <w:t>Eläinten hoitajien pätevyys ja riittävyys</w:t>
      </w:r>
    </w:p>
    <w:p w:rsidR="0083711B" w:rsidRPr="006B62FE" w:rsidRDefault="0083711B" w:rsidP="00D83ECA">
      <w:pPr>
        <w:pStyle w:val="SisennysC2"/>
        <w:spacing w:before="0" w:after="0"/>
        <w:ind w:left="0"/>
        <w:jc w:val="both"/>
        <w:rPr>
          <w:rFonts w:cs="Arial"/>
          <w:iCs/>
        </w:rPr>
      </w:pPr>
    </w:p>
    <w:p w:rsidR="00D83ECA" w:rsidRDefault="00D83ECA" w:rsidP="00D83ECA">
      <w:pPr>
        <w:autoSpaceDE w:val="0"/>
        <w:autoSpaceDN w:val="0"/>
        <w:adjustRightInd w:val="0"/>
        <w:ind w:left="2596"/>
        <w:jc w:val="both"/>
        <w:rPr>
          <w:rFonts w:cs="Arial"/>
        </w:rPr>
      </w:pPr>
      <w:r>
        <w:rPr>
          <w:rFonts w:cs="Arial"/>
        </w:rPr>
        <w:t>Pääesikunnan käsityksen mukaan lakiluonnoksen 30 §:llä ei ole tarkoitettu muutettavan sitä, että ammattimaisella tai muutoin laajassa mitassa tapahtuvalla eläinten pidolla viitataan koirien osalta edelleen seura- ja harrastuseläinten pitoon. Näin ollen pääesikunnan näkemyksen mukaan puolustusvoimien sotakoiratoiminta ei olisi tältä osin lakiehdotuksessa tarkoitettua toimintaa, koska kyse on viranomaistoiminnasta. Lakiluonnosta on syytä selkeyttää tältä osin.</w:t>
      </w:r>
    </w:p>
    <w:p w:rsidR="00D83ECA" w:rsidRDefault="00D83ECA" w:rsidP="00D83ECA">
      <w:pPr>
        <w:pStyle w:val="SisennysC2"/>
        <w:spacing w:before="0" w:after="0"/>
        <w:jc w:val="both"/>
      </w:pPr>
    </w:p>
    <w:p w:rsidR="00D83ECA" w:rsidRDefault="00D83ECA" w:rsidP="00D83ECA">
      <w:pPr>
        <w:pStyle w:val="SisennysC2"/>
        <w:spacing w:before="0" w:after="0"/>
        <w:jc w:val="both"/>
      </w:pPr>
      <w:r>
        <w:rPr>
          <w:rFonts w:cs="Arial"/>
        </w:rPr>
        <w:t>Lakiehdotuksen 30 §:n mukaiset, nykyisessä eläinsuojelulain 5 a §:ssä olevat tuotantoeläinten omistajille tai pitäjille asetetut velvollisuudet ulotettaisiin koskemaan myös muita eläinten pitäjiä ja hoitajia. Maavoimissa ainoastaan Porin prikaatin Niinisalon sotakoiraosastolla sekä Kainuun prikaatin sotakoiraosastolla koirista huolehtivat myös varusmiehet, muualla puolustusvoimien palveluksessa olevat virkamiehet huolehtivat koirien päivittäisestä hoitamisesta. Varusmiesten roolia suhteessa eläinten pitäjän määritelmään tulee arvioida erikseen.</w:t>
      </w:r>
      <w:r w:rsidRPr="00A230F3">
        <w:t xml:space="preserve"> </w:t>
      </w:r>
      <w:r>
        <w:t xml:space="preserve">Pääesikunta esittää, että </w:t>
      </w:r>
      <w:r w:rsidRPr="00F078A9">
        <w:t>koiranohjaajiksi koulutettavat varusmiehet tulkitaan lakiluonnoksessa mainituiksi eläinten pitäjän palveluksessa oleviksi henkilöiksi</w:t>
      </w:r>
      <w:r>
        <w:t xml:space="preserve"> tai eläinten hoitajiksi</w:t>
      </w:r>
      <w:r w:rsidRPr="00F078A9">
        <w:t xml:space="preserve">, joille on annettava ohjeita ja opastusta. </w:t>
      </w:r>
      <w:r>
        <w:t>Puolustusvoimien vakinaisessa palveluksessa koiranohjaajina ja -kouluttajina toimivien henkilöiden voidaan puolestaan olettaa saavuttavan vaaditun riittävän pätevyyden tehtäviensä hoitamiseen työnsä kautta.</w:t>
      </w:r>
    </w:p>
    <w:p w:rsidR="0083711B" w:rsidRDefault="0083711B" w:rsidP="00D83ECA">
      <w:pPr>
        <w:pStyle w:val="SisennysC2"/>
        <w:spacing w:before="0" w:after="0"/>
        <w:jc w:val="both"/>
      </w:pPr>
    </w:p>
    <w:p w:rsidR="00D83ECA" w:rsidRDefault="00D83ECA" w:rsidP="00D83ECA">
      <w:pPr>
        <w:autoSpaceDE w:val="0"/>
        <w:autoSpaceDN w:val="0"/>
        <w:adjustRightInd w:val="0"/>
        <w:ind w:left="720"/>
        <w:jc w:val="both"/>
        <w:rPr>
          <w:rFonts w:cs="Arial"/>
        </w:rPr>
      </w:pPr>
    </w:p>
    <w:p w:rsidR="00D83ECA" w:rsidRDefault="00D83ECA" w:rsidP="00D83ECA">
      <w:pPr>
        <w:pStyle w:val="Otsikko2"/>
        <w:numPr>
          <w:ilvl w:val="0"/>
          <w:numId w:val="0"/>
        </w:numPr>
        <w:spacing w:before="0" w:after="0"/>
        <w:ind w:left="578" w:hanging="578"/>
        <w:jc w:val="both"/>
      </w:pPr>
      <w:r>
        <w:t>6 Lakiluonnoksen 7 luku Eläinkilpailut ja näyttelyt</w:t>
      </w:r>
    </w:p>
    <w:p w:rsidR="0083711B" w:rsidRPr="0083711B" w:rsidRDefault="0083711B" w:rsidP="0083711B">
      <w:pPr>
        <w:pStyle w:val="SisennysC2"/>
      </w:pPr>
    </w:p>
    <w:p w:rsidR="00D83ECA" w:rsidRDefault="00D83ECA" w:rsidP="00D83ECA">
      <w:pPr>
        <w:pStyle w:val="SisennysC2"/>
        <w:spacing w:before="0" w:after="0"/>
        <w:jc w:val="both"/>
      </w:pPr>
      <w:r>
        <w:t>Pääesikunta toteaa, että Suomessa on käytössä arviolta 500 virkakoiraa. Jokaisen koiran suoritekykyä tarkastellaan säännöllisesti kunkin viraston toimesta omien koulutustarkastus- tai vastaavien ohjeiden mukaisesti. Pääsääntöisesti koirien suorituskyky tarkastetaan joka toinen vuosi. Koirien koulutustarkastuksia ottavat vastaan koiraryhmän johtajat eri hallintoyksiköissä sekä toiminasta vastaavat yksiköt kuten esimerkiksi Sotakoiraosasto/PORPR.</w:t>
      </w:r>
    </w:p>
    <w:p w:rsidR="00D83ECA" w:rsidRDefault="00D83ECA" w:rsidP="00D83ECA">
      <w:pPr>
        <w:pStyle w:val="SisennysC2"/>
        <w:spacing w:before="0" w:after="0"/>
        <w:jc w:val="both"/>
      </w:pPr>
    </w:p>
    <w:p w:rsidR="00D83ECA" w:rsidRPr="00B438A5" w:rsidRDefault="00D83ECA" w:rsidP="00D83ECA">
      <w:pPr>
        <w:autoSpaceDE w:val="0"/>
        <w:autoSpaceDN w:val="0"/>
        <w:adjustRightInd w:val="0"/>
        <w:ind w:left="2596"/>
        <w:jc w:val="both"/>
        <w:rPr>
          <w:rFonts w:cs="Arial"/>
          <w:iCs/>
        </w:rPr>
      </w:pPr>
      <w:r>
        <w:rPr>
          <w:rFonts w:cs="Arial"/>
        </w:rPr>
        <w:t>L</w:t>
      </w:r>
      <w:r w:rsidRPr="00B438A5">
        <w:rPr>
          <w:rFonts w:cs="Arial"/>
        </w:rPr>
        <w:t xml:space="preserve">akiehdotuksen 5 §:n 10- ja 11-kohdassa määritetään </w:t>
      </w:r>
      <w:r w:rsidRPr="00B438A5">
        <w:rPr>
          <w:rFonts w:cs="Arial"/>
          <w:iCs/>
        </w:rPr>
        <w:t>eläinkilpailun ja eläinnäyttelyn käsitteet.</w:t>
      </w:r>
      <w:r>
        <w:rPr>
          <w:rFonts w:cs="Arial"/>
          <w:iCs/>
        </w:rPr>
        <w:t xml:space="preserve"> </w:t>
      </w:r>
      <w:r>
        <w:rPr>
          <w:rFonts w:cs="Arial"/>
        </w:rPr>
        <w:t>Pääesikunta katsoo, että viranomaisten hallussa olevien eläinten suorituskykyä mittaavat koulutustason tarkastukset tulee rajata eläinkilpailun määritelmän ulkopuolelle, koska virkakoirien määrä ja toiminnan laatu huomioon ottaen toimintaa ei ole mahdollista järjestää lakiehdotuksen tarkoittamalla tavalla. Valvontaviranomaisen mahdollisia tarkastuskäyntejä ei kuitenkaan haluta sulkea pois.</w:t>
      </w:r>
      <w:r>
        <w:rPr>
          <w:rFonts w:cs="Arial"/>
          <w:iCs/>
        </w:rPr>
        <w:t xml:space="preserve"> </w:t>
      </w:r>
      <w:r>
        <w:rPr>
          <w:rFonts w:cs="Arial"/>
        </w:rPr>
        <w:t>Puolustusvoimien lyhytkestoiset toimintanäytökset kuuluvat pääesikunnan käsityksen mukaan eläinnäyttelyn käsitteen alle. Eläinnäyttelylle ei ole kuitenkaan lakiehdotuksessa asetettu eläinkilpailun mukaisia vaatimuksia, joten ehdotetulla pykälällä ei pääesikunnan näkemyksen mukaan ole vaikutusta järjestettäviin toimintanäytöksiin.</w:t>
      </w:r>
    </w:p>
    <w:p w:rsidR="00D83ECA" w:rsidRDefault="00D83ECA" w:rsidP="00D83ECA">
      <w:pPr>
        <w:jc w:val="both"/>
        <w:rPr>
          <w:rFonts w:cs="Arial"/>
        </w:rPr>
      </w:pPr>
    </w:p>
    <w:p w:rsidR="00D83ECA" w:rsidRDefault="00D83ECA" w:rsidP="00D83ECA">
      <w:pPr>
        <w:ind w:left="2596"/>
        <w:jc w:val="both"/>
        <w:rPr>
          <w:rFonts w:cs="Arial"/>
        </w:rPr>
      </w:pPr>
      <w:r>
        <w:rPr>
          <w:rFonts w:cs="Arial"/>
        </w:rPr>
        <w:t>Mikäli eläinten suorituskykyä mittaavat koulutustason tarkastukset rajataan eläinkilpailun määritteen ulkopuolelle, pääesikunta katsoo, ettei lakiehdotuksen 49 §:n mukainen kirjaamisvelvollisuus sinänsä koske sotakoiratoimintaa. Pääesikunta haluaa kuitenkin tuoda esille, että koirien loukkaantumisista tai eläinlääkärissä käynneistä on aina tehtävä ilmoitus Eläinklinikalle Porin prikaatiin. Ilmoitusvelvollisuus koskee eläinkilpailun määritelmän mukaisten tilaisuuksien lisäksi kaikessa muussakin toiminnassa tapahtuneita loukkaantumisia. Näin ollen pääesikunta katsoo, että eläinten hyvinvointiin vaikuttavat olosuhteet ja tapahtumat kirjataan jo nyt vähintäänkin lakiehdotuksen edellyttämällä tavalla.</w:t>
      </w:r>
    </w:p>
    <w:p w:rsidR="00D83ECA" w:rsidRDefault="00D83ECA" w:rsidP="00D83ECA">
      <w:pPr>
        <w:pStyle w:val="SisennysC2"/>
        <w:spacing w:before="0" w:after="0"/>
        <w:jc w:val="both"/>
      </w:pPr>
    </w:p>
    <w:p w:rsidR="00D83ECA" w:rsidRDefault="00D83ECA" w:rsidP="00D83ECA">
      <w:pPr>
        <w:pStyle w:val="SisennysC2"/>
        <w:spacing w:before="0" w:after="0"/>
        <w:jc w:val="both"/>
      </w:pPr>
      <w:r>
        <w:t>Ehdotetussa pykälässä esitetään, että kilpailuun jossa mitataan eläimen käyttöarvoa tai muuta ominaisuutta siten, että siitä voi aiheutua eläimelle kipua, tuskaa tai kohtuutonta rasitusta olisi paikalle kutsuttava eläinlääkäri. Ottaen huomioon virkakoirien määrä ja toiminnan laatu voidaan arvioida, että tällaiseen toimintaa ei ole resursseja laissa tarkoitetui</w:t>
      </w:r>
      <w:r w:rsidR="0083711B">
        <w:t>lla valvontaviranomaisilla pl. p</w:t>
      </w:r>
      <w:r>
        <w:t>oliisikoirien tarkastukset. Pääesikunta esittää, että kyseiseen pykälään tai siihen liittyvään asetukseen lisätään teksti, jolla viranomaisten hallussa olevien eläinten suorituskykyä mittaavat koulutustason tarkastukset rajataan pykälän ulkopuolelle. Valvontaviranomaisen mahdollisia tarkastuskäyntejä ei kuitenkaan haluta sulkea pois.</w:t>
      </w:r>
    </w:p>
    <w:p w:rsidR="0083711B" w:rsidRDefault="0083711B" w:rsidP="00D83ECA">
      <w:pPr>
        <w:pStyle w:val="SisennysC2"/>
        <w:spacing w:before="0" w:after="0"/>
        <w:jc w:val="both"/>
      </w:pPr>
    </w:p>
    <w:p w:rsidR="00D83ECA" w:rsidRDefault="00D83ECA" w:rsidP="00D83ECA">
      <w:pPr>
        <w:pStyle w:val="Otsikko3"/>
        <w:numPr>
          <w:ilvl w:val="0"/>
          <w:numId w:val="0"/>
        </w:numPr>
        <w:spacing w:before="0" w:after="0"/>
        <w:ind w:left="720" w:hanging="720"/>
        <w:jc w:val="both"/>
      </w:pPr>
    </w:p>
    <w:p w:rsidR="00D83ECA" w:rsidRDefault="00D83ECA" w:rsidP="00D83ECA">
      <w:pPr>
        <w:pStyle w:val="Otsikko3"/>
        <w:numPr>
          <w:ilvl w:val="0"/>
          <w:numId w:val="0"/>
        </w:numPr>
        <w:spacing w:before="0" w:after="0"/>
        <w:ind w:left="720" w:hanging="720"/>
        <w:jc w:val="both"/>
      </w:pPr>
      <w:r>
        <w:t>7 Lakiluonnoksen 111 §: Luvan- ja ilmoituksenvaraista toimintaa koskevat rekisterit</w:t>
      </w:r>
    </w:p>
    <w:p w:rsidR="0083711B" w:rsidRPr="0083711B" w:rsidRDefault="0083711B" w:rsidP="0083711B">
      <w:pPr>
        <w:pStyle w:val="SisennysC2"/>
      </w:pPr>
    </w:p>
    <w:p w:rsidR="00D83ECA" w:rsidRDefault="00D83ECA" w:rsidP="00D83ECA">
      <w:pPr>
        <w:pStyle w:val="SisennysC2"/>
        <w:spacing w:before="0" w:after="0"/>
        <w:jc w:val="both"/>
      </w:pPr>
      <w:r>
        <w:t xml:space="preserve">Pääesikunta katsoo, että lakiluonnoksen 111 §:n perusteluissa on maininta ilmoituksenvaraisesta toiminnasta liittyen eläinkilpailujen järjestämiseen. Määriteltäessä Puolustusvoimien sotakoirien koulutustason tarkastukset ilmoituksenvaraiseksi toiminnaksi tulee ottaa huomioon se, että koirien tasontarkastustapahtumat ovat yksittäisten tai muutamien ohjaajien vahvuisia tapahtumia. Sotakoirien koulutustarkastus tilaisuudet eivät ole massatarkastuksia. Jokaisen yksittäisen ohjaajan koulutustarkastustapahtumasta ilmoittaminen lisää byrokratiaa. </w:t>
      </w:r>
    </w:p>
    <w:p w:rsidR="00D83ECA" w:rsidRDefault="00D83ECA" w:rsidP="00D83ECA">
      <w:pPr>
        <w:pStyle w:val="SisennysC2"/>
        <w:spacing w:before="0" w:after="0"/>
        <w:jc w:val="both"/>
      </w:pPr>
    </w:p>
    <w:p w:rsidR="00D83ECA" w:rsidRDefault="00D83ECA" w:rsidP="00D83ECA">
      <w:pPr>
        <w:pStyle w:val="SisennysC2"/>
        <w:spacing w:before="0" w:after="0"/>
        <w:jc w:val="both"/>
      </w:pPr>
      <w:r>
        <w:t>Tavoitteena voisi olla se, että Puolustusvoimat toimittaa Elintarviketurvallisuus virastolle (Evira) ilmoituksena sotakoirien tarkastustoimintaa kulloinkin liittyvän voimassa olevan ohjeen, suoritekykyvaatimukset sekä listan tarkastuksia vastaanottavista henkilöistä yhteystietoineen.</w:t>
      </w:r>
    </w:p>
    <w:p w:rsidR="0083711B" w:rsidRDefault="0083711B" w:rsidP="00D83ECA">
      <w:pPr>
        <w:pStyle w:val="SisennysC2"/>
        <w:spacing w:before="0" w:after="0"/>
        <w:jc w:val="both"/>
      </w:pPr>
    </w:p>
    <w:p w:rsidR="00D83ECA" w:rsidRPr="00D83ECA" w:rsidRDefault="00D83ECA" w:rsidP="00D83ECA">
      <w:pPr>
        <w:pStyle w:val="SisennysC2"/>
        <w:spacing w:before="0" w:after="0"/>
        <w:jc w:val="both"/>
        <w:rPr>
          <w:color w:val="548DD4"/>
        </w:rPr>
      </w:pPr>
    </w:p>
    <w:p w:rsidR="00D83ECA" w:rsidRDefault="00D83ECA" w:rsidP="00D83ECA">
      <w:pPr>
        <w:pStyle w:val="SisennysC2"/>
        <w:spacing w:before="0" w:after="0"/>
        <w:ind w:left="0"/>
        <w:jc w:val="both"/>
        <w:rPr>
          <w:b/>
        </w:rPr>
      </w:pPr>
      <w:r>
        <w:rPr>
          <w:b/>
        </w:rPr>
        <w:t>8 Lakiluonnoksen 5</w:t>
      </w:r>
      <w:r w:rsidRPr="006B62FE">
        <w:rPr>
          <w:b/>
        </w:rPr>
        <w:t>9 § Ammattimainen tai muutoin laajassa mitassa tapahtuva seura- ja harrastuseläinten pito</w:t>
      </w:r>
      <w:r>
        <w:rPr>
          <w:b/>
        </w:rPr>
        <w:t xml:space="preserve"> sekä liite 2</w:t>
      </w:r>
    </w:p>
    <w:p w:rsidR="0083711B" w:rsidRPr="006B62FE" w:rsidRDefault="0083711B" w:rsidP="00D83ECA">
      <w:pPr>
        <w:pStyle w:val="SisennysC2"/>
        <w:spacing w:before="0" w:after="0"/>
        <w:ind w:left="0"/>
        <w:jc w:val="both"/>
        <w:rPr>
          <w:b/>
        </w:rPr>
      </w:pPr>
    </w:p>
    <w:p w:rsidR="00D83ECA" w:rsidRPr="00C0605F" w:rsidRDefault="00D83ECA" w:rsidP="00D83ECA">
      <w:pPr>
        <w:pStyle w:val="SisennysC2"/>
        <w:spacing w:before="0" w:after="0"/>
        <w:jc w:val="both"/>
      </w:pPr>
      <w:r w:rsidRPr="00C0605F">
        <w:t>P</w:t>
      </w:r>
      <w:r>
        <w:t xml:space="preserve">ääesikunta </w:t>
      </w:r>
      <w:r w:rsidRPr="00C0605F">
        <w:t xml:space="preserve">esittää, että valtion (Poliisi, Puolustusvoimat, Rajavartiolaitos ja Tulli) palveluksessa olevien koulutettujen eläinten pito määritellään niiden lukumäärästä riippumatta ammattimaiseksi tai muutoin laajassa mitassa tapahtuvaksi seura- ja harrastuseläinten pidoksi. Tämä yhdenmukaistaisi nykyistä kirjavaa ilmoituskäytäntöä ja viranomaisvalvontaa. </w:t>
      </w:r>
    </w:p>
    <w:p w:rsidR="00D83ECA" w:rsidRDefault="00D83ECA" w:rsidP="00D83ECA">
      <w:pPr>
        <w:pStyle w:val="SisennysC2"/>
        <w:spacing w:before="0" w:after="0"/>
        <w:jc w:val="both"/>
      </w:pPr>
    </w:p>
    <w:p w:rsidR="00D83ECA" w:rsidRDefault="00D83ECA" w:rsidP="00D83ECA">
      <w:pPr>
        <w:autoSpaceDE w:val="0"/>
        <w:autoSpaceDN w:val="0"/>
        <w:adjustRightInd w:val="0"/>
        <w:ind w:left="2552"/>
        <w:jc w:val="both"/>
        <w:rPr>
          <w:rFonts w:cs="Arial"/>
        </w:rPr>
      </w:pPr>
      <w:r>
        <w:rPr>
          <w:rFonts w:cs="Arial"/>
        </w:rPr>
        <w:t>Pääesikunta katsoo, että j</w:t>
      </w:r>
      <w:r w:rsidRPr="00EF4EE3">
        <w:rPr>
          <w:rFonts w:cs="Arial"/>
        </w:rPr>
        <w:t>os Puolustusvoimat olisi ammattimainen tai laajamittainen seura- ja harrastuseläinten pitäjä</w:t>
      </w:r>
      <w:r>
        <w:rPr>
          <w:rFonts w:cs="Arial"/>
        </w:rPr>
        <w:t>,</w:t>
      </w:r>
      <w:r w:rsidRPr="00EF4EE3">
        <w:rPr>
          <w:rFonts w:cs="Arial"/>
        </w:rPr>
        <w:t xml:space="preserve"> selkeyttäisi se viranomaisten käyttämien koirien asemaa. Selkeintä olisi tällöin, että virkakoirien ja muiden virkaeläinten eli valtion viranomaisten palveluksessa olevien eläinten pito lisättäisiin liitteeseen 2</w:t>
      </w:r>
      <w:r>
        <w:rPr>
          <w:rFonts w:cs="Arial"/>
        </w:rPr>
        <w:t>.</w:t>
      </w:r>
    </w:p>
    <w:p w:rsidR="00D83ECA" w:rsidRDefault="00D83ECA" w:rsidP="00D83ECA">
      <w:pPr>
        <w:autoSpaceDE w:val="0"/>
        <w:autoSpaceDN w:val="0"/>
        <w:adjustRightInd w:val="0"/>
        <w:ind w:left="2552"/>
        <w:jc w:val="both"/>
        <w:rPr>
          <w:rFonts w:cs="Arial"/>
        </w:rPr>
      </w:pPr>
    </w:p>
    <w:p w:rsidR="00D83ECA" w:rsidRDefault="00D83ECA" w:rsidP="00D83ECA">
      <w:pPr>
        <w:pStyle w:val="SisennysC2"/>
        <w:spacing w:before="0" w:after="0"/>
        <w:jc w:val="both"/>
        <w:rPr>
          <w:rFonts w:cs="Arial"/>
        </w:rPr>
      </w:pPr>
      <w:r>
        <w:rPr>
          <w:rFonts w:cs="Arial"/>
        </w:rPr>
        <w:t>Pääesikunta toteaa, että t</w:t>
      </w:r>
      <w:r w:rsidRPr="00EF4EE3">
        <w:rPr>
          <w:rFonts w:cs="Arial"/>
        </w:rPr>
        <w:t>ällä hetkellä vain Porin Prikaati (Niinisalo) ja K</w:t>
      </w:r>
      <w:r>
        <w:rPr>
          <w:rFonts w:cs="Arial"/>
        </w:rPr>
        <w:t xml:space="preserve">ainuun </w:t>
      </w:r>
      <w:r w:rsidRPr="00EF4EE3">
        <w:rPr>
          <w:rFonts w:cs="Arial"/>
        </w:rPr>
        <w:t>P</w:t>
      </w:r>
      <w:r>
        <w:rPr>
          <w:rFonts w:cs="Arial"/>
        </w:rPr>
        <w:t>rikaati</w:t>
      </w:r>
      <w:r w:rsidRPr="00EF4EE3">
        <w:rPr>
          <w:rFonts w:cs="Arial"/>
        </w:rPr>
        <w:t xml:space="preserve"> (Kajaani) on ilmoitettu ammattimaisen tai laajamittaisen seura- ja harrastuseläinten pitäjiksi. </w:t>
      </w:r>
      <w:r>
        <w:rPr>
          <w:rFonts w:cs="Arial"/>
        </w:rPr>
        <w:t>Pääesikunta katsoo, että t</w:t>
      </w:r>
      <w:r w:rsidRPr="00EF4EE3">
        <w:rPr>
          <w:rFonts w:cs="Arial"/>
        </w:rPr>
        <w:t xml:space="preserve">oiminta olisi syytä säännellä niin, että puolustusvoimat toimisi asiassa yhtenä virastona.   </w:t>
      </w:r>
    </w:p>
    <w:p w:rsidR="0083711B" w:rsidRDefault="0083711B" w:rsidP="00D83ECA">
      <w:pPr>
        <w:pStyle w:val="SisennysC2"/>
        <w:spacing w:before="0" w:after="0"/>
        <w:jc w:val="both"/>
      </w:pPr>
    </w:p>
    <w:p w:rsidR="00D83ECA" w:rsidRDefault="00D83ECA" w:rsidP="00D83ECA">
      <w:pPr>
        <w:pStyle w:val="SisennysC2"/>
        <w:spacing w:before="0" w:after="0"/>
        <w:jc w:val="both"/>
      </w:pPr>
    </w:p>
    <w:p w:rsidR="00D83ECA" w:rsidRDefault="00D83ECA" w:rsidP="00D83ECA">
      <w:pPr>
        <w:pStyle w:val="SisennysC2"/>
        <w:spacing w:before="0" w:after="0"/>
        <w:ind w:left="0"/>
        <w:jc w:val="both"/>
        <w:rPr>
          <w:b/>
        </w:rPr>
      </w:pPr>
      <w:r>
        <w:rPr>
          <w:b/>
        </w:rPr>
        <w:t xml:space="preserve">9 Lakiluonnoksen </w:t>
      </w:r>
      <w:r w:rsidRPr="006B62FE">
        <w:rPr>
          <w:b/>
        </w:rPr>
        <w:t>61 § Ilmoituksenvaraista toimintaa koskevien ilmoitusten sisältö</w:t>
      </w:r>
    </w:p>
    <w:p w:rsidR="0083711B" w:rsidRPr="006B62FE" w:rsidRDefault="0083711B" w:rsidP="00D83ECA">
      <w:pPr>
        <w:pStyle w:val="SisennysC2"/>
        <w:spacing w:before="0" w:after="0"/>
        <w:ind w:left="0"/>
        <w:jc w:val="both"/>
        <w:rPr>
          <w:b/>
        </w:rPr>
      </w:pPr>
    </w:p>
    <w:p w:rsidR="00D83ECA" w:rsidRDefault="00D83ECA" w:rsidP="00D83ECA">
      <w:pPr>
        <w:pStyle w:val="SisennysC2"/>
        <w:spacing w:before="0" w:after="0"/>
        <w:jc w:val="both"/>
      </w:pPr>
      <w:r>
        <w:t>Pääesikunta esittää, että valtion palvelukseen koulutettujen eläinten osalta ilmoituksenvaraisesta eläintenpidosta tehtävä valtakunnallinen ilmoitus toimitetaan maakunnan/maakuntien sijasta Eviralle ja kukin koulutettuja eläimiä pitävä toimija voi salassapitosyistä jättää tarpeelliseksi katsomansa osat ilmoituksessa pyydettävistä tiedoista täyttämättä ja ilmoittaa valvontaviranomaisen tarvitsemat tiedot muulla erikseen sovittavalla tavalla.</w:t>
      </w:r>
    </w:p>
    <w:p w:rsidR="00D83ECA" w:rsidRDefault="00D83ECA" w:rsidP="00D83ECA">
      <w:pPr>
        <w:pStyle w:val="SisennysC2"/>
        <w:spacing w:before="0" w:after="0"/>
        <w:jc w:val="both"/>
      </w:pPr>
      <w:r>
        <w:t xml:space="preserve"> </w:t>
      </w:r>
    </w:p>
    <w:p w:rsidR="00D83ECA" w:rsidRDefault="00D83ECA" w:rsidP="00D83ECA">
      <w:pPr>
        <w:pStyle w:val="SisennysC2"/>
        <w:spacing w:before="0" w:after="0"/>
        <w:ind w:left="0"/>
        <w:jc w:val="both"/>
        <w:rPr>
          <w:b/>
        </w:rPr>
      </w:pPr>
      <w:r>
        <w:rPr>
          <w:b/>
        </w:rPr>
        <w:t xml:space="preserve">10 </w:t>
      </w:r>
      <w:r w:rsidRPr="006B62FE">
        <w:rPr>
          <w:b/>
        </w:rPr>
        <w:t>Virka-apu</w:t>
      </w:r>
      <w:r>
        <w:rPr>
          <w:b/>
        </w:rPr>
        <w:t xml:space="preserve"> (lakiluonnoksen 89 §)</w:t>
      </w:r>
    </w:p>
    <w:p w:rsidR="0083711B" w:rsidRPr="006B62FE" w:rsidRDefault="0083711B" w:rsidP="00D83ECA">
      <w:pPr>
        <w:pStyle w:val="SisennysC2"/>
        <w:spacing w:before="0" w:after="0"/>
        <w:ind w:left="0"/>
        <w:jc w:val="both"/>
        <w:rPr>
          <w:b/>
        </w:rPr>
      </w:pPr>
    </w:p>
    <w:p w:rsidR="00D83ECA" w:rsidRDefault="00D83ECA" w:rsidP="00D83ECA">
      <w:pPr>
        <w:pStyle w:val="SisennysC2"/>
        <w:spacing w:before="0" w:after="0"/>
        <w:jc w:val="both"/>
      </w:pPr>
      <w:r w:rsidRPr="00521F74">
        <w:t>P</w:t>
      </w:r>
      <w:r>
        <w:t xml:space="preserve">ääesikunta </w:t>
      </w:r>
      <w:r w:rsidRPr="00521F74">
        <w:t xml:space="preserve">toteaa, </w:t>
      </w:r>
      <w:r>
        <w:t>että virka-avun antaminen ja muiden viranomaisten tukeminen kuuluvat Puolustusvoimien lakisääteisiin tehtäviin. Eläinten hyvinvoinnin varmistamiseen liittyvät, mahdollisesti Puolustusvoimiakin koskevat tehtävät toteutuisivat todennäköisimmin tavanomaiseen tapaan poliisin tai pelastusviranomaisen pyynnöstä ja johdossa. Poikkeusoloissa esim. sotatoimialueella mahdollisesti Puolustusvoimien vastuulle jäävien eläinten evakuoinnit ja/tai lopettamiset eivät kuulune tämän lain valmisteluun piiriin.</w:t>
      </w:r>
    </w:p>
    <w:p w:rsidR="0083711B" w:rsidRDefault="0083711B" w:rsidP="00D83ECA">
      <w:pPr>
        <w:pStyle w:val="SisennysC2"/>
        <w:spacing w:before="0" w:after="0"/>
        <w:jc w:val="both"/>
      </w:pPr>
    </w:p>
    <w:p w:rsidR="00D83ECA" w:rsidRPr="00EF4EE3" w:rsidRDefault="00D83ECA" w:rsidP="00D83ECA">
      <w:pPr>
        <w:widowControl/>
        <w:autoSpaceDE w:val="0"/>
        <w:autoSpaceDN w:val="0"/>
        <w:adjustRightInd w:val="0"/>
        <w:ind w:left="2552"/>
        <w:jc w:val="both"/>
        <w:rPr>
          <w:rFonts w:cs="Arial"/>
        </w:rPr>
      </w:pPr>
    </w:p>
    <w:p w:rsidR="00D83ECA" w:rsidRDefault="00D83ECA" w:rsidP="00D83ECA">
      <w:pPr>
        <w:pStyle w:val="SisennysC2"/>
        <w:spacing w:before="0" w:after="0"/>
        <w:ind w:left="0"/>
        <w:jc w:val="both"/>
        <w:rPr>
          <w:b/>
        </w:rPr>
      </w:pPr>
      <w:r>
        <w:rPr>
          <w:b/>
        </w:rPr>
        <w:t xml:space="preserve">11 </w:t>
      </w:r>
      <w:r w:rsidRPr="006B62FE">
        <w:rPr>
          <w:b/>
        </w:rPr>
        <w:t>Vaikutusten arviointi</w:t>
      </w:r>
    </w:p>
    <w:p w:rsidR="0083711B" w:rsidRPr="006B62FE" w:rsidRDefault="0083711B" w:rsidP="00D83ECA">
      <w:pPr>
        <w:pStyle w:val="SisennysC2"/>
        <w:spacing w:before="0" w:after="0"/>
        <w:ind w:left="0"/>
        <w:jc w:val="both"/>
        <w:rPr>
          <w:b/>
        </w:rPr>
      </w:pPr>
    </w:p>
    <w:p w:rsidR="00D83ECA" w:rsidRDefault="00D83ECA" w:rsidP="00D83ECA">
      <w:pPr>
        <w:pStyle w:val="SisennysC2"/>
        <w:spacing w:before="0" w:after="0"/>
        <w:jc w:val="both"/>
      </w:pPr>
      <w:r>
        <w:t>Pääesikunnan arvion mukaan lausunnon kohteena olevat muutokset ja niiden vaikutukset olisivat pääosin taloudellisia sekä viranomaisen toimintaan kohdistuvia seuraavasti:</w:t>
      </w:r>
    </w:p>
    <w:p w:rsidR="00D83ECA" w:rsidRPr="000C3D3A" w:rsidRDefault="00D83ECA" w:rsidP="00D83ECA">
      <w:pPr>
        <w:numPr>
          <w:ilvl w:val="0"/>
          <w:numId w:val="35"/>
        </w:numPr>
        <w:tabs>
          <w:tab w:val="left" w:pos="0"/>
          <w:tab w:val="left" w:pos="1298"/>
          <w:tab w:val="left" w:pos="2591"/>
          <w:tab w:val="left" w:pos="3890"/>
          <w:tab w:val="left" w:pos="5182"/>
          <w:tab w:val="left" w:pos="6481"/>
          <w:tab w:val="left" w:pos="7779"/>
          <w:tab w:val="left" w:pos="9072"/>
        </w:tabs>
        <w:jc w:val="both"/>
      </w:pPr>
      <w:r>
        <w:t xml:space="preserve">Mikäli kaikki Puolustusvoimien virkakoiria pitävät hallintoyksiköt tullaan määrittelemään ilmoituksenvaraiseksi ammattimaiseksi eläintenpidoksi, kohdistuu niihin jatkossa Puolustusvoimien sisäisen asiantuntijavalvonnan lisäksi myös ulkopuolista viranomaisvalvontaa. Tähän asti viranomaisvalvontaa on kohdistunut vain koiranohjaajia kouluttaviin joukko-osastoihin (PORPR ja KAIPR). </w:t>
      </w:r>
      <w:r w:rsidRPr="000C3D3A">
        <w:t>Valvontaviranomainen perii valvonnastaan kohteen riskinarvion perusteella määräytyvään valvontatiheyteen perustuvan vuosimaksun, joka voisi yhteensä olla noin 2000–3000 € vuodessa. Tarkastusten hintaan voi lisäksi vaikuttaa tuleva maakuntauudistus sekä siihen liittyvä ympäristöterveydenhuollon valvontamaksujen ja mahdollisesti laskutusperusteiden uudistus (esim. kiinteän käyntihinnan lisäksi valvontakohteelta laskutettaisiin myös todelliset matkakustannukset);</w:t>
      </w:r>
    </w:p>
    <w:p w:rsidR="00D83ECA" w:rsidRDefault="00D83ECA" w:rsidP="00D83ECA">
      <w:pPr>
        <w:numPr>
          <w:ilvl w:val="0"/>
          <w:numId w:val="35"/>
        </w:numPr>
        <w:tabs>
          <w:tab w:val="left" w:pos="0"/>
          <w:tab w:val="left" w:pos="1298"/>
          <w:tab w:val="left" w:pos="2591"/>
          <w:tab w:val="left" w:pos="3890"/>
          <w:tab w:val="left" w:pos="5182"/>
          <w:tab w:val="left" w:pos="6481"/>
          <w:tab w:val="left" w:pos="7779"/>
          <w:tab w:val="left" w:pos="9072"/>
        </w:tabs>
        <w:jc w:val="both"/>
      </w:pPr>
      <w:r>
        <w:t>K</w:t>
      </w:r>
      <w:r w:rsidRPr="00155E0D">
        <w:t>ustannusvaikutuksia mahdollisesti uusittavista koiratarhoista tai koirien kuljetukseen käytettävistä ajoneuvoista ja/tai perävaunuista on tässä vaiheessa mahdotonta antaa, sillä mahdollisia muutoksia aiheuttavia asetuksia tai niiden voimassaolon alkamiseen liittyviä siirtymäaikoja ei ole vielä annettu. Jos esim. pysyvien tai tilapäisten pitopaikkojen (ml. eläinkuljetukset) tilavaatimuksiin tulee merkittäviä muutoksia, voivat erilaisten ajoneuvojen ja perävaunujen korjaus- ja/tai hankintakustannukset olla yhteensä noin 60 000 - 80 000 €. Mikäli sotakoiratarhoja laajennetaan tai uusitaan kokonaan, ovat kokonaiskustannukset satoja tuhansia euroja.</w:t>
      </w:r>
    </w:p>
    <w:p w:rsidR="00D83ECA" w:rsidRDefault="00D83ECA" w:rsidP="00D83ECA">
      <w:pPr>
        <w:jc w:val="both"/>
        <w:rPr>
          <w:b/>
        </w:rPr>
      </w:pPr>
    </w:p>
    <w:p w:rsidR="00D83ECA" w:rsidRPr="006B62FE" w:rsidRDefault="00D83ECA" w:rsidP="00D83ECA">
      <w:pPr>
        <w:jc w:val="both"/>
        <w:rPr>
          <w:b/>
        </w:rPr>
      </w:pPr>
      <w:r>
        <w:rPr>
          <w:b/>
        </w:rPr>
        <w:t xml:space="preserve">12 </w:t>
      </w:r>
      <w:r w:rsidRPr="006B62FE">
        <w:rPr>
          <w:b/>
        </w:rPr>
        <w:t>Lisätiedot</w:t>
      </w:r>
    </w:p>
    <w:p w:rsidR="00D83ECA" w:rsidRDefault="0083711B" w:rsidP="00851EE6">
      <w:pPr>
        <w:pStyle w:val="SisennysC2"/>
        <w:spacing w:before="0" w:after="0"/>
        <w:ind w:left="2596"/>
        <w:jc w:val="both"/>
      </w:pPr>
      <w:r>
        <w:t xml:space="preserve">Pääesikunnan yhteyshenkilönä asiassa on tarvittaessa </w:t>
      </w:r>
      <w:r w:rsidR="00D83ECA">
        <w:t>sotilaslakimies Juhani Parkkari (puh.0299 500860)</w:t>
      </w:r>
      <w:r>
        <w:t xml:space="preserve"> pääesikunnan oikeudelliselta osastolta</w:t>
      </w:r>
      <w:r w:rsidR="00D83ECA">
        <w:t>.</w:t>
      </w:r>
    </w:p>
    <w:p w:rsidR="00773C73" w:rsidRDefault="00773C73" w:rsidP="00BA63F4">
      <w:pPr>
        <w:pStyle w:val="SisennysC2"/>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B316C1" w:rsidTr="00B316C1">
              <w:tc>
                <w:tcPr>
                  <w:tcW w:w="7615" w:type="dxa"/>
                  <w:gridSpan w:val="2"/>
                  <w:shd w:val="clear" w:color="auto" w:fill="auto"/>
                  <w:tcMar>
                    <w:left w:w="0" w:type="dxa"/>
                  </w:tcMar>
                </w:tcPr>
                <w:p w:rsidR="00B316C1" w:rsidRDefault="00B316C1" w:rsidP="00C7721C">
                  <w:pPr>
                    <w:pStyle w:val="Allekirjoitus"/>
                  </w:pPr>
                  <w:bookmarkStart w:id="11" w:name="Signatures" w:colFirst="0" w:colLast="0"/>
                  <w:r>
                    <w:t>Pääesikunnan päällikkö</w:t>
                  </w:r>
                </w:p>
              </w:tc>
            </w:tr>
            <w:tr w:rsidR="00B316C1" w:rsidTr="00B316C1">
              <w:tc>
                <w:tcPr>
                  <w:tcW w:w="3807" w:type="dxa"/>
                  <w:shd w:val="clear" w:color="auto" w:fill="auto"/>
                  <w:tcMar>
                    <w:left w:w="0" w:type="dxa"/>
                  </w:tcMar>
                </w:tcPr>
                <w:p w:rsidR="00B316C1" w:rsidRDefault="00B316C1" w:rsidP="00C7721C">
                  <w:pPr>
                    <w:pStyle w:val="Allekirjoitus"/>
                  </w:pPr>
                  <w:r>
                    <w:t>Kenraaliluutnantti</w:t>
                  </w:r>
                </w:p>
              </w:tc>
              <w:tc>
                <w:tcPr>
                  <w:tcW w:w="3808" w:type="dxa"/>
                  <w:shd w:val="clear" w:color="auto" w:fill="auto"/>
                  <w:tcMar>
                    <w:left w:w="0" w:type="dxa"/>
                  </w:tcMar>
                </w:tcPr>
                <w:p w:rsidR="00B316C1" w:rsidRDefault="00B316C1" w:rsidP="00C7721C">
                  <w:pPr>
                    <w:pStyle w:val="Allekirjoitus"/>
                  </w:pPr>
                  <w:r>
                    <w:t>Timo Kivinen</w:t>
                  </w:r>
                </w:p>
              </w:tc>
            </w:tr>
            <w:tr w:rsidR="00B316C1" w:rsidTr="006849BB">
              <w:tc>
                <w:tcPr>
                  <w:tcW w:w="7615" w:type="dxa"/>
                  <w:gridSpan w:val="2"/>
                  <w:shd w:val="clear" w:color="auto" w:fill="auto"/>
                  <w:tcMar>
                    <w:left w:w="0" w:type="dxa"/>
                  </w:tcMar>
                </w:tcPr>
                <w:p w:rsidR="00B316C1" w:rsidRDefault="00B316C1" w:rsidP="00C7721C">
                  <w:pPr>
                    <w:pStyle w:val="Allekirjoitus"/>
                  </w:pPr>
                </w:p>
              </w:tc>
            </w:tr>
            <w:tr w:rsidR="00B316C1" w:rsidTr="006849BB">
              <w:tc>
                <w:tcPr>
                  <w:tcW w:w="7615" w:type="dxa"/>
                  <w:gridSpan w:val="2"/>
                  <w:shd w:val="clear" w:color="auto" w:fill="auto"/>
                  <w:tcMar>
                    <w:left w:w="0" w:type="dxa"/>
                  </w:tcMar>
                </w:tcPr>
                <w:p w:rsidR="00B316C1" w:rsidRDefault="00B316C1" w:rsidP="00C7721C">
                  <w:pPr>
                    <w:pStyle w:val="Allekirjoitus"/>
                  </w:pPr>
                </w:p>
              </w:tc>
            </w:tr>
            <w:tr w:rsidR="00B316C1" w:rsidTr="006849BB">
              <w:tc>
                <w:tcPr>
                  <w:tcW w:w="7615" w:type="dxa"/>
                  <w:gridSpan w:val="2"/>
                  <w:shd w:val="clear" w:color="auto" w:fill="auto"/>
                  <w:tcMar>
                    <w:left w:w="0" w:type="dxa"/>
                  </w:tcMar>
                </w:tcPr>
                <w:p w:rsidR="00B316C1" w:rsidRDefault="00B316C1" w:rsidP="00C7721C">
                  <w:pPr>
                    <w:pStyle w:val="Allekirjoitus"/>
                  </w:pPr>
                  <w:r>
                    <w:t>Puolustusvoimien asessori</w:t>
                  </w:r>
                </w:p>
              </w:tc>
            </w:tr>
            <w:tr w:rsidR="00B316C1" w:rsidTr="00B316C1">
              <w:tc>
                <w:tcPr>
                  <w:tcW w:w="3807" w:type="dxa"/>
                  <w:shd w:val="clear" w:color="auto" w:fill="auto"/>
                  <w:tcMar>
                    <w:left w:w="0" w:type="dxa"/>
                  </w:tcMar>
                </w:tcPr>
                <w:p w:rsidR="00B316C1" w:rsidRDefault="00B316C1" w:rsidP="00C7721C">
                  <w:pPr>
                    <w:pStyle w:val="Allekirjoitus"/>
                  </w:pPr>
                  <w:r>
                    <w:t>Varatuomari, OTL</w:t>
                  </w:r>
                </w:p>
              </w:tc>
              <w:tc>
                <w:tcPr>
                  <w:tcW w:w="3808" w:type="dxa"/>
                  <w:shd w:val="clear" w:color="auto" w:fill="auto"/>
                  <w:tcMar>
                    <w:left w:w="0" w:type="dxa"/>
                  </w:tcMar>
                </w:tcPr>
                <w:p w:rsidR="00B316C1" w:rsidRDefault="00B316C1" w:rsidP="00C7721C">
                  <w:pPr>
                    <w:pStyle w:val="Allekirjoitus"/>
                  </w:pPr>
                  <w:r>
                    <w:t>Tuija Sundberg</w:t>
                  </w:r>
                </w:p>
              </w:tc>
            </w:tr>
            <w:tr w:rsidR="00B316C1" w:rsidTr="00B76403">
              <w:tc>
                <w:tcPr>
                  <w:tcW w:w="7615" w:type="dxa"/>
                  <w:gridSpan w:val="2"/>
                  <w:shd w:val="clear" w:color="auto" w:fill="auto"/>
                  <w:tcMar>
                    <w:left w:w="0" w:type="dxa"/>
                  </w:tcMar>
                </w:tcPr>
                <w:p w:rsidR="00B316C1" w:rsidRDefault="00B316C1"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B316C1" w:rsidRDefault="00B316C1" w:rsidP="00C7721C">
            <w:pPr>
              <w:pStyle w:val="Allekirjoitus"/>
              <w:rPr>
                <w:color w:val="D4062F"/>
                <w:sz w:val="12"/>
              </w:rPr>
            </w:pPr>
            <w:bookmarkStart w:id="12" w:name="SignatureText" w:colFirst="0" w:colLast="0"/>
            <w:r w:rsidRPr="00B316C1">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1874A5">
              <w:rPr>
                <w:noProof/>
              </w:rPr>
              <w:t> </w:t>
            </w:r>
            <w:r w:rsidR="001874A5">
              <w:rPr>
                <w:noProof/>
              </w:rPr>
              <w:t> </w:t>
            </w:r>
            <w:r w:rsidR="001874A5">
              <w:rPr>
                <w:noProof/>
              </w:rPr>
              <w:t> </w:t>
            </w:r>
            <w:r w:rsidR="001874A5">
              <w:rPr>
                <w:noProof/>
              </w:rPr>
              <w:t> </w:t>
            </w:r>
            <w:r w:rsidR="001874A5">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83711B" w:rsidRDefault="0083711B" w:rsidP="00600EA2">
            <w:pPr>
              <w:pStyle w:val="Jakelutiedoksi-taulu"/>
            </w:pPr>
            <w:bookmarkStart w:id="15" w:name="DocRecForInfo"/>
            <w:r>
              <w:t>PE LOGOS</w:t>
            </w:r>
          </w:p>
          <w:p w:rsidR="0083711B" w:rsidRDefault="0083711B" w:rsidP="00600EA2">
            <w:pPr>
              <w:pStyle w:val="Jakelutiedoksi-taulu"/>
            </w:pPr>
            <w:r>
              <w:t>MAAVE</w:t>
            </w:r>
          </w:p>
          <w:p w:rsidR="0083711B" w:rsidRDefault="0083711B" w:rsidP="00600EA2">
            <w:pPr>
              <w:pStyle w:val="Jakelutiedoksi-taulu"/>
            </w:pPr>
            <w:r>
              <w:t>MERIVE</w:t>
            </w:r>
          </w:p>
          <w:p w:rsidR="0083711B" w:rsidRDefault="0083711B" w:rsidP="00600EA2">
            <w:pPr>
              <w:pStyle w:val="Jakelutiedoksi-taulu"/>
            </w:pPr>
            <w:r>
              <w:t>PORPR</w:t>
            </w:r>
          </w:p>
          <w:p w:rsidR="00773C73" w:rsidRDefault="0083711B" w:rsidP="00600EA2">
            <w:pPr>
              <w:pStyle w:val="Jakelutiedoksi-taulu"/>
            </w:pPr>
            <w:r>
              <w:t>Christel Hägglund, Pääesikunta Oikeudellinen osasto</w:t>
            </w:r>
            <w:bookmarkEnd w:id="15"/>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CA" w:rsidRDefault="00D83ECA">
      <w:r>
        <w:separator/>
      </w:r>
    </w:p>
  </w:endnote>
  <w:endnote w:type="continuationSeparator" w:id="0">
    <w:p w:rsidR="00D83ECA" w:rsidRDefault="00D8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3" w:rsidRDefault="00C6760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2" w:rsidRDefault="00F023B7">
    <w:r>
      <w:rPr>
        <w:noProof/>
        <w:lang w:val="en-US" w:eastAsia="en-US"/>
      </w:rPr>
      <w:pict>
        <v:group id="_x0000_s2060" style="position:absolute;margin-left:0;margin-top:11.35pt;width:510.25pt;height:14.15pt;z-index:251657216" coordorigin="567,15228" coordsize="10772,283">
          <v:line id="_x0000_s2049" style="position:absolute;mso-position-horizontal-relative:page;mso-position-vertical-relative:page" from="567,15230" to="11339,15230" strokeweight=".5pt"/>
          <v:line id="_x0000_s2050" style="position:absolute;mso-position-horizontal-relative:page;mso-position-vertical-relative:line" from="9424,15228" to="9424,15511" strokeweight=".5pt"/>
        </v:group>
      </w:pic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1874A5">
            <w:rPr>
              <w:rFonts w:cs="Arial"/>
              <w:b/>
              <w:bCs/>
            </w:rPr>
            <w:t>Pääesikunta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83711B">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1874A5">
            <w:rPr>
              <w:rFonts w:cs="Arial"/>
            </w:rPr>
            <w:t>Oikeudellinen 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83711B" w:rsidP="002742AE">
          <w:pPr>
            <w:pStyle w:val="Alatunniste"/>
            <w:spacing w:before="20"/>
            <w:rPr>
              <w:szCs w:val="18"/>
            </w:rPr>
          </w:pPr>
          <w:bookmarkStart w:id="25" w:name="DocSendPostalAddress"/>
          <w:r>
            <w:rPr>
              <w:szCs w:val="18"/>
            </w:rPr>
            <w:t>PL 919</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83711B"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CA" w:rsidRDefault="00D83ECA">
      <w:r>
        <w:separator/>
      </w:r>
    </w:p>
  </w:footnote>
  <w:footnote w:type="continuationSeparator" w:id="0">
    <w:p w:rsidR="00D83ECA" w:rsidRDefault="00D8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3" w:rsidRDefault="00C6760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F023B7" w:rsidP="00C971B5">
          <w:pPr>
            <w:pStyle w:val="Yltunniste"/>
            <w:spacing w:before="20"/>
          </w:pPr>
          <w:r>
            <w:fldChar w:fldCharType="begin"/>
          </w:r>
          <w:r>
            <w:instrText xml:space="preserve"> REF DocSendCompany  \* MERGEFORMAT </w:instrText>
          </w:r>
          <w:r>
            <w:fldChar w:fldCharType="separate"/>
          </w:r>
          <w:r w:rsidR="001874A5">
            <w:rPr>
              <w:rFonts w:cs="Arial"/>
              <w:b/>
              <w:bCs/>
            </w:rPr>
            <w:t>Pääesikunta</w:t>
          </w:r>
          <w:r>
            <w:rPr>
              <w:rFonts w:cs="Arial"/>
              <w:b/>
              <w:bCs/>
            </w:rPr>
            <w:fldChar w:fldCharType="end"/>
          </w:r>
        </w:p>
      </w:tc>
      <w:tc>
        <w:tcPr>
          <w:tcW w:w="3780" w:type="dxa"/>
          <w:gridSpan w:val="2"/>
          <w:tcMar>
            <w:top w:w="11" w:type="dxa"/>
          </w:tcMar>
          <w:vAlign w:val="bottom"/>
        </w:tcPr>
        <w:p w:rsidR="00756FA2" w:rsidRPr="00190F8E" w:rsidRDefault="00F023B7" w:rsidP="00C971B5">
          <w:pPr>
            <w:pStyle w:val="Yltunniste"/>
            <w:spacing w:before="20"/>
          </w:pPr>
          <w:r>
            <w:fldChar w:fldCharType="begin"/>
          </w:r>
          <w:r>
            <w:instrText xml:space="preserve"> REF DocType  \* MERGEFORMAT </w:instrText>
          </w:r>
          <w:r>
            <w:fldChar w:fldCharType="separate"/>
          </w:r>
          <w:r w:rsidR="001874A5" w:rsidRPr="001874A5">
            <w:rPr>
              <w:b/>
              <w:bCs/>
            </w:rPr>
            <w:t>Lausunto</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023B7">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023B7">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F023B7" w:rsidP="00C971B5">
          <w:pPr>
            <w:pStyle w:val="Yltunniste"/>
          </w:pPr>
          <w:r>
            <w:fldChar w:fldCharType="begin"/>
          </w:r>
          <w:r>
            <w:instrText xml:space="preserve"> REF DocSendDepartment  \* MERGEFORMAT </w:instrText>
          </w:r>
          <w:r>
            <w:fldChar w:fldCharType="separate"/>
          </w:r>
          <w:r w:rsidR="001874A5">
            <w:rPr>
              <w:rFonts w:cs="Arial"/>
            </w:rPr>
            <w:t>Oikeudellinen osasto</w:t>
          </w:r>
          <w:r>
            <w:rPr>
              <w:rFonts w:cs="Arial"/>
            </w:rPr>
            <w:fldChar w:fldCharType="end"/>
          </w:r>
        </w:p>
      </w:tc>
      <w:tc>
        <w:tcPr>
          <w:tcW w:w="2106" w:type="dxa"/>
          <w:gridSpan w:val="2"/>
          <w:tcMar>
            <w:top w:w="11" w:type="dxa"/>
          </w:tcMar>
          <w:vAlign w:val="bottom"/>
        </w:tcPr>
        <w:p w:rsidR="00756FA2" w:rsidRDefault="00F023B7" w:rsidP="00C971B5">
          <w:pPr>
            <w:pStyle w:val="Yltunniste"/>
            <w:jc w:val="right"/>
          </w:pPr>
          <w:r>
            <w:fldChar w:fldCharType="begin"/>
          </w:r>
          <w:r>
            <w:instrText xml:space="preserve"> REF DocCardId  \* MERGEFORMAT </w:instrText>
          </w:r>
          <w:r>
            <w:fldChar w:fldCharType="separate"/>
          </w:r>
          <w:r w:rsidR="001874A5" w:rsidRPr="001874A5">
            <w:t>AO4169</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1874A5">
            <w:rPr>
              <w:rFonts w:cs="Arial"/>
            </w:rPr>
            <w:t>HELSINKI</w:t>
          </w:r>
          <w:r>
            <w:rPr>
              <w:rFonts w:cs="Arial"/>
            </w:rPr>
            <w:fldChar w:fldCharType="end"/>
          </w:r>
        </w:p>
      </w:tc>
      <w:tc>
        <w:tcPr>
          <w:tcW w:w="4806" w:type="dxa"/>
          <w:gridSpan w:val="3"/>
          <w:shd w:val="clear" w:color="auto" w:fill="auto"/>
          <w:tcMar>
            <w:top w:w="11" w:type="dxa"/>
          </w:tcMar>
          <w:vAlign w:val="bottom"/>
        </w:tcPr>
        <w:p w:rsidR="00756FA2" w:rsidRDefault="00F023B7" w:rsidP="00C971B5">
          <w:pPr>
            <w:pStyle w:val="Yltunniste"/>
            <w:jc w:val="right"/>
          </w:pPr>
          <w:r>
            <w:fldChar w:fldCharType="begin"/>
          </w:r>
          <w:r>
            <w:instrText xml:space="preserve"> REF CaseIDLong  \* MERGEFORMAT </w:instrText>
          </w:r>
          <w:r>
            <w:fldChar w:fldCharType="separate"/>
          </w:r>
          <w:r w:rsidR="001874A5" w:rsidRPr="001874A5">
            <w:t>1167</w:t>
          </w:r>
          <w:r w:rsidR="001874A5">
            <w:rPr>
              <w:rFonts w:cs="Arial"/>
            </w:rPr>
            <w:t>/00.00/2018</w: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F023B7" w:rsidP="003C54EA">
          <w:pPr>
            <w:pStyle w:val="Yltunniste"/>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pt;margin-top:1.4pt;width:63.75pt;height:51.1pt;z-index:251658240">
                <v:imagedata r:id="rId1" o:title="Leijona_mv" croptop="1761f"/>
              </v:shape>
            </w:pict>
          </w:r>
        </w:p>
      </w:tc>
      <w:tc>
        <w:tcPr>
          <w:tcW w:w="4525" w:type="dxa"/>
          <w:shd w:val="clear" w:color="auto" w:fill="auto"/>
          <w:tcMar>
            <w:top w:w="11" w:type="dxa"/>
          </w:tcMar>
          <w:vAlign w:val="bottom"/>
        </w:tcPr>
        <w:p w:rsidR="00756FA2" w:rsidRDefault="0083711B"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rsidR="00756FA2" w:rsidRPr="00BC5CDF" w:rsidRDefault="0083711B"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023B7">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023B7">
            <w:rPr>
              <w:rStyle w:val="Sivunumero"/>
              <w:noProof/>
            </w:rPr>
            <w:t>3</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83711B" w:rsidP="003B5DF5">
          <w:pPr>
            <w:pStyle w:val="Yltunniste"/>
            <w:rPr>
              <w:rFonts w:cs="Arial"/>
            </w:rPr>
          </w:pPr>
          <w:bookmarkStart w:id="18" w:name="DocSendDepartment"/>
          <w:r>
            <w:rPr>
              <w:rFonts w:cs="Arial"/>
            </w:rPr>
            <w:t>Oikeudellinen osasto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83711B"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83711B" w:rsidP="003B5DF5">
          <w:pPr>
            <w:pStyle w:val="Yltunniste"/>
            <w:jc w:val="right"/>
            <w:rPr>
              <w:rFonts w:cs="Arial"/>
            </w:rPr>
          </w:pPr>
          <w:bookmarkStart w:id="20" w:name="DocCardId"/>
          <w:r>
            <w:rPr>
              <w:rFonts w:cs="Arial"/>
            </w:rPr>
            <w:t>AO4169</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633AB6" w:rsidP="003B5DF5">
          <w:pPr>
            <w:pStyle w:val="Yltunniste"/>
          </w:pPr>
          <w:bookmarkStart w:id="21" w:name="SignDate"/>
          <w:r>
            <w:t>1.3.2018</w:t>
          </w:r>
          <w:bookmarkEnd w:id="21"/>
        </w:p>
      </w:tc>
      <w:tc>
        <w:tcPr>
          <w:tcW w:w="3366" w:type="dxa"/>
          <w:gridSpan w:val="2"/>
          <w:tcMar>
            <w:top w:w="11" w:type="dxa"/>
          </w:tcMar>
          <w:vAlign w:val="bottom"/>
        </w:tcPr>
        <w:p w:rsidR="00756FA2" w:rsidRPr="00A711E2" w:rsidRDefault="0083711B" w:rsidP="003B5DF5">
          <w:pPr>
            <w:pStyle w:val="Yltunniste"/>
            <w:jc w:val="right"/>
          </w:pPr>
          <w:bookmarkStart w:id="22" w:name="CaseIDLong"/>
          <w:r>
            <w:rPr>
              <w:rFonts w:cs="Arial"/>
            </w:rPr>
            <w:t>1167/00.00/2018</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92BB9E"/>
    <w:lvl w:ilvl="0">
      <w:start w:val="1"/>
      <w:numFmt w:val="decimal"/>
      <w:lvlText w:val="%1."/>
      <w:lvlJc w:val="left"/>
      <w:pPr>
        <w:tabs>
          <w:tab w:val="num" w:pos="1492"/>
        </w:tabs>
        <w:ind w:left="1492" w:hanging="360"/>
      </w:pPr>
    </w:lvl>
  </w:abstractNum>
  <w:abstractNum w:abstractNumId="1">
    <w:nsid w:val="FFFFFF7D"/>
    <w:multiLevelType w:val="singleLevel"/>
    <w:tmpl w:val="3630386A"/>
    <w:lvl w:ilvl="0">
      <w:start w:val="1"/>
      <w:numFmt w:val="decimal"/>
      <w:lvlText w:val="%1."/>
      <w:lvlJc w:val="left"/>
      <w:pPr>
        <w:tabs>
          <w:tab w:val="num" w:pos="1209"/>
        </w:tabs>
        <w:ind w:left="1209" w:hanging="360"/>
      </w:pPr>
    </w:lvl>
  </w:abstractNum>
  <w:abstractNum w:abstractNumId="2">
    <w:nsid w:val="FFFFFF7E"/>
    <w:multiLevelType w:val="singleLevel"/>
    <w:tmpl w:val="7A104FA2"/>
    <w:lvl w:ilvl="0">
      <w:start w:val="1"/>
      <w:numFmt w:val="decimal"/>
      <w:lvlText w:val="%1."/>
      <w:lvlJc w:val="left"/>
      <w:pPr>
        <w:tabs>
          <w:tab w:val="num" w:pos="926"/>
        </w:tabs>
        <w:ind w:left="926" w:hanging="360"/>
      </w:pPr>
    </w:lvl>
  </w:abstractNum>
  <w:abstractNum w:abstractNumId="3">
    <w:nsid w:val="FFFFFF7F"/>
    <w:multiLevelType w:val="singleLevel"/>
    <w:tmpl w:val="7F86AEFE"/>
    <w:lvl w:ilvl="0">
      <w:start w:val="1"/>
      <w:numFmt w:val="decimal"/>
      <w:lvlText w:val="%1."/>
      <w:lvlJc w:val="left"/>
      <w:pPr>
        <w:tabs>
          <w:tab w:val="num" w:pos="643"/>
        </w:tabs>
        <w:ind w:left="643" w:hanging="360"/>
      </w:pPr>
    </w:lvl>
  </w:abstractNum>
  <w:abstractNum w:abstractNumId="4">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A6102"/>
    <w:lvl w:ilvl="0">
      <w:start w:val="1"/>
      <w:numFmt w:val="decimal"/>
      <w:lvlText w:val="%1."/>
      <w:lvlJc w:val="left"/>
      <w:pPr>
        <w:tabs>
          <w:tab w:val="num" w:pos="360"/>
        </w:tabs>
        <w:ind w:left="360" w:hanging="360"/>
      </w:pPr>
    </w:lvl>
  </w:abstractNum>
  <w:abstractNum w:abstractNumId="9">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0887FF3"/>
    <w:multiLevelType w:val="hybridMultilevel"/>
    <w:tmpl w:val="CCD497B2"/>
    <w:lvl w:ilvl="0" w:tplc="040B0001">
      <w:start w:val="1"/>
      <w:numFmt w:val="bullet"/>
      <w:lvlText w:val=""/>
      <w:lvlJc w:val="left"/>
      <w:pPr>
        <w:ind w:left="3311" w:hanging="360"/>
      </w:pPr>
      <w:rPr>
        <w:rFonts w:ascii="Symbol" w:hAnsi="Symbol" w:hint="default"/>
      </w:rPr>
    </w:lvl>
    <w:lvl w:ilvl="1" w:tplc="040B0003" w:tentative="1">
      <w:start w:val="1"/>
      <w:numFmt w:val="bullet"/>
      <w:lvlText w:val="o"/>
      <w:lvlJc w:val="left"/>
      <w:pPr>
        <w:ind w:left="4031" w:hanging="360"/>
      </w:pPr>
      <w:rPr>
        <w:rFonts w:ascii="Courier New" w:hAnsi="Courier New" w:cs="Courier New" w:hint="default"/>
      </w:rPr>
    </w:lvl>
    <w:lvl w:ilvl="2" w:tplc="040B0005" w:tentative="1">
      <w:start w:val="1"/>
      <w:numFmt w:val="bullet"/>
      <w:lvlText w:val=""/>
      <w:lvlJc w:val="left"/>
      <w:pPr>
        <w:ind w:left="4751" w:hanging="360"/>
      </w:pPr>
      <w:rPr>
        <w:rFonts w:ascii="Wingdings" w:hAnsi="Wingdings" w:hint="default"/>
      </w:rPr>
    </w:lvl>
    <w:lvl w:ilvl="3" w:tplc="040B0001" w:tentative="1">
      <w:start w:val="1"/>
      <w:numFmt w:val="bullet"/>
      <w:lvlText w:val=""/>
      <w:lvlJc w:val="left"/>
      <w:pPr>
        <w:ind w:left="5471" w:hanging="360"/>
      </w:pPr>
      <w:rPr>
        <w:rFonts w:ascii="Symbol" w:hAnsi="Symbol" w:hint="default"/>
      </w:rPr>
    </w:lvl>
    <w:lvl w:ilvl="4" w:tplc="040B0003" w:tentative="1">
      <w:start w:val="1"/>
      <w:numFmt w:val="bullet"/>
      <w:lvlText w:val="o"/>
      <w:lvlJc w:val="left"/>
      <w:pPr>
        <w:ind w:left="6191" w:hanging="360"/>
      </w:pPr>
      <w:rPr>
        <w:rFonts w:ascii="Courier New" w:hAnsi="Courier New" w:cs="Courier New" w:hint="default"/>
      </w:rPr>
    </w:lvl>
    <w:lvl w:ilvl="5" w:tplc="040B0005" w:tentative="1">
      <w:start w:val="1"/>
      <w:numFmt w:val="bullet"/>
      <w:lvlText w:val=""/>
      <w:lvlJc w:val="left"/>
      <w:pPr>
        <w:ind w:left="6911" w:hanging="360"/>
      </w:pPr>
      <w:rPr>
        <w:rFonts w:ascii="Wingdings" w:hAnsi="Wingdings" w:hint="default"/>
      </w:rPr>
    </w:lvl>
    <w:lvl w:ilvl="6" w:tplc="040B0001" w:tentative="1">
      <w:start w:val="1"/>
      <w:numFmt w:val="bullet"/>
      <w:lvlText w:val=""/>
      <w:lvlJc w:val="left"/>
      <w:pPr>
        <w:ind w:left="7631" w:hanging="360"/>
      </w:pPr>
      <w:rPr>
        <w:rFonts w:ascii="Symbol" w:hAnsi="Symbol" w:hint="default"/>
      </w:rPr>
    </w:lvl>
    <w:lvl w:ilvl="7" w:tplc="040B0003" w:tentative="1">
      <w:start w:val="1"/>
      <w:numFmt w:val="bullet"/>
      <w:lvlText w:val="o"/>
      <w:lvlJc w:val="left"/>
      <w:pPr>
        <w:ind w:left="8351" w:hanging="360"/>
      </w:pPr>
      <w:rPr>
        <w:rFonts w:ascii="Courier New" w:hAnsi="Courier New" w:cs="Courier New" w:hint="default"/>
      </w:rPr>
    </w:lvl>
    <w:lvl w:ilvl="8" w:tplc="040B0005" w:tentative="1">
      <w:start w:val="1"/>
      <w:numFmt w:val="bullet"/>
      <w:lvlText w:val=""/>
      <w:lvlJc w:val="left"/>
      <w:pPr>
        <w:ind w:left="9071" w:hanging="360"/>
      </w:pPr>
      <w:rPr>
        <w:rFonts w:ascii="Wingdings" w:hAnsi="Wingdings" w:hint="default"/>
      </w:rPr>
    </w:lvl>
  </w:abstractNum>
  <w:abstractNum w:abstractNumId="19">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5"/>
  </w:num>
  <w:num w:numId="14">
    <w:abstractNumId w:val="12"/>
  </w:num>
  <w:num w:numId="15">
    <w:abstractNumId w:val="16"/>
  </w:num>
  <w:num w:numId="16">
    <w:abstractNumId w:val="19"/>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21"/>
  </w:num>
  <w:num w:numId="31">
    <w:abstractNumId w:val="17"/>
  </w:num>
  <w:num w:numId="32">
    <w:abstractNumId w:val="11"/>
  </w:num>
  <w:num w:numId="33">
    <w:abstractNumId w:val="13"/>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NotTrackMoves/>
  <w:documentProtection w:edit="comments" w:enforcement="1"/>
  <w:defaultTabStop w:val="1298"/>
  <w:autoHyphenation/>
  <w:hyphenationZone w:val="13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ECA"/>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0F71"/>
    <w:rsid w:val="000B2B2F"/>
    <w:rsid w:val="000D7FAE"/>
    <w:rsid w:val="000E3CB0"/>
    <w:rsid w:val="000E5327"/>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874A5"/>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377CA"/>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AB6"/>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3711B"/>
    <w:rsid w:val="00843512"/>
    <w:rsid w:val="00851A82"/>
    <w:rsid w:val="00851EE6"/>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92D1D"/>
    <w:rsid w:val="009A0B38"/>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94A52"/>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316C1"/>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67603"/>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3ECA"/>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E2EE5"/>
    <w:rsid w:val="00EE348D"/>
    <w:rsid w:val="00EE73C5"/>
    <w:rsid w:val="00F023B7"/>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link w:val="Otsikko2Char"/>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link w:val="Otsikko3Char"/>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notsikko">
    <w:name w:val="caption"/>
    <w:basedOn w:val="Normaali"/>
    <w:next w:val="SisennysC2"/>
    <w:qFormat/>
    <w:rsid w:val="0051250B"/>
    <w:pPr>
      <w:ind w:left="2591"/>
    </w:pPr>
    <w:rPr>
      <w:b/>
      <w:bCs/>
      <w:sz w:val="20"/>
      <w:szCs w:val="20"/>
    </w:rPr>
  </w:style>
  <w:style w:type="character" w:customStyle="1" w:styleId="Otsikko1Char">
    <w:name w:val="Otsikko 1 Char"/>
    <w:link w:val="Otsikko1"/>
    <w:rsid w:val="00D83ECA"/>
    <w:rPr>
      <w:rFonts w:ascii="Arial" w:hAnsi="Arial" w:cs="Arial"/>
      <w:b/>
      <w:bCs/>
      <w:kern w:val="24"/>
      <w:sz w:val="24"/>
      <w:szCs w:val="32"/>
    </w:rPr>
  </w:style>
  <w:style w:type="character" w:customStyle="1" w:styleId="Otsikko2Char">
    <w:name w:val="Otsikko 2 Char"/>
    <w:link w:val="Otsikko2"/>
    <w:rsid w:val="00D83ECA"/>
    <w:rPr>
      <w:rFonts w:ascii="Arial" w:hAnsi="Arial" w:cs="Arial"/>
      <w:b/>
      <w:bCs/>
      <w:iCs/>
      <w:kern w:val="24"/>
      <w:sz w:val="24"/>
      <w:szCs w:val="24"/>
    </w:rPr>
  </w:style>
  <w:style w:type="character" w:customStyle="1" w:styleId="Otsikko3Char">
    <w:name w:val="Otsikko 3 Char"/>
    <w:link w:val="Otsikko3"/>
    <w:rsid w:val="00D83ECA"/>
    <w:rPr>
      <w:rFonts w:ascii="Arial" w:hAnsi="Arial" w:cs="Arial"/>
      <w:b/>
      <w:bCs/>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08918\AppData\Local\Temp\OL_3839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OL_38398</Template>
  <TotalTime>0</TotalTime>
  <Pages>3</Pages>
  <Words>1463</Words>
  <Characters>12677</Characters>
  <Application>Microsoft Office Word</Application>
  <DocSecurity>8</DocSecurity>
  <Lines>316</Lines>
  <Paragraphs>63</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Lindh Merja PV PE</cp:lastModifiedBy>
  <cp:revision>2</cp:revision>
  <cp:lastPrinted>2018-02-28T08:48:00Z</cp:lastPrinted>
  <dcterms:created xsi:type="dcterms:W3CDTF">2018-03-16T06:45:00Z</dcterms:created>
  <dcterms:modified xsi:type="dcterms:W3CDTF">2018-03-16T06:45:00Z</dcterms:modified>
</cp:coreProperties>
</file>