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92C" w:rsidRDefault="00F0192C"/>
    <w:p w:rsidR="00997DC1" w:rsidRDefault="00997DC1">
      <w:pPr>
        <w:rPr>
          <w:b/>
        </w:rPr>
      </w:pPr>
      <w:r w:rsidRPr="00997DC1">
        <w:rPr>
          <w:b/>
        </w:rPr>
        <w:t>Mitä mieltä olet valvontamaksuja kehittämisestä ehdotetulla tavalla?</w:t>
      </w:r>
    </w:p>
    <w:p w:rsidR="00997DC1" w:rsidRDefault="00997DC1">
      <w:pPr>
        <w:rPr>
          <w:b/>
        </w:rPr>
      </w:pPr>
    </w:p>
    <w:p w:rsidR="00997DC1" w:rsidRDefault="00D01F43" w:rsidP="00D01F43">
      <w:pPr>
        <w:pStyle w:val="Luettelokappale"/>
        <w:numPr>
          <w:ilvl w:val="0"/>
          <w:numId w:val="1"/>
        </w:numPr>
      </w:pPr>
      <w:r>
        <w:t>Uudistus on oikeansuuntainen, hyvä ja odotettu. Jos maakuntauudistus ei syystä tai toisesta toteudu, niin mielekästä olisi kuitenkin toteuttaa ympäristöterveydenhuoltoa koskeva maksutaksojen uudistus sekä elintarvikelain uudistus</w:t>
      </w:r>
      <w:r w:rsidR="004A57F8">
        <w:t>, joten lakiehdotus tulisi muotoilla siten</w:t>
      </w:r>
      <w:r w:rsidR="00EE2E64">
        <w:t>,</w:t>
      </w:r>
      <w:r w:rsidR="004A57F8">
        <w:t xml:space="preserve"> että se voitaisiin joka tapauksessa toteuttaa.</w:t>
      </w:r>
    </w:p>
    <w:p w:rsidR="00D01F43" w:rsidRDefault="00D01F43" w:rsidP="00D01F43">
      <w:pPr>
        <w:pStyle w:val="Luettelokappale"/>
        <w:numPr>
          <w:ilvl w:val="0"/>
          <w:numId w:val="1"/>
        </w:numPr>
      </w:pPr>
      <w:r>
        <w:t>Myös tupakkalain valvontamaksujen uudistaminen tulisi huomioida samaan aikaan</w:t>
      </w:r>
    </w:p>
    <w:p w:rsidR="004A57F8" w:rsidRDefault="004A57F8" w:rsidP="004A57F8">
      <w:pPr>
        <w:pStyle w:val="Luettelokappale"/>
      </w:pPr>
    </w:p>
    <w:p w:rsidR="004A57F8" w:rsidRDefault="004A57F8" w:rsidP="004A57F8">
      <w:pPr>
        <w:pStyle w:val="Luettelokappale"/>
        <w:numPr>
          <w:ilvl w:val="0"/>
          <w:numId w:val="1"/>
        </w:numPr>
      </w:pPr>
      <w:r>
        <w:t>Esityksessä on mainittu, että kaikki tupakkalain mukaisen valvonnan kustannukset katetaan vuotuisista valvontamaksuista saatavilla tuloilla</w:t>
      </w:r>
      <w:r w:rsidR="00EE2E64">
        <w:t xml:space="preserve"> (sivu 10)</w:t>
      </w:r>
      <w:r w:rsidR="00064002">
        <w:t>. Väite kattaa</w:t>
      </w:r>
      <w:r>
        <w:t xml:space="preserve"> vain </w:t>
      </w:r>
      <w:r w:rsidR="00EE2E64">
        <w:t xml:space="preserve">tupakkalain mukaisten </w:t>
      </w:r>
      <w:r w:rsidR="00064002">
        <w:t>myyntilupien valvonnan</w:t>
      </w:r>
      <w:r w:rsidR="00EE2E64">
        <w:t xml:space="preserve">. </w:t>
      </w:r>
      <w:r w:rsidR="00064002">
        <w:t>Sillä t</w:t>
      </w:r>
      <w:r w:rsidR="00EE2E64">
        <w:t xml:space="preserve">upakkalain mukaiset </w:t>
      </w:r>
      <w:r w:rsidR="00064002">
        <w:t>viranomaisten</w:t>
      </w:r>
      <w:r w:rsidR="00EE2E64">
        <w:t xml:space="preserve"> tekemät asunto-osakeyhtiöiden parveke- ja huoneisto tupakointikieltopäätökset</w:t>
      </w:r>
      <w:r>
        <w:t xml:space="preserve"> </w:t>
      </w:r>
      <w:r w:rsidR="00EE2E64">
        <w:t xml:space="preserve">ovat maksullisia. Tupakkalain mukainen </w:t>
      </w:r>
      <w:r>
        <w:t>akuutti valvonta o</w:t>
      </w:r>
      <w:r w:rsidR="00064002">
        <w:t>n maksutonta, samoin</w:t>
      </w:r>
      <w:r w:rsidR="00EE2E64">
        <w:t xml:space="preserve"> </w:t>
      </w:r>
      <w:r>
        <w:t>asunto-osakeyhtiöiden tupakointikieltopäätösten valvonta valitusten perusteella.</w:t>
      </w:r>
    </w:p>
    <w:p w:rsidR="004A57F8" w:rsidRDefault="004A57F8" w:rsidP="004A57F8">
      <w:pPr>
        <w:pStyle w:val="Luettelokappale"/>
        <w:numPr>
          <w:ilvl w:val="0"/>
          <w:numId w:val="1"/>
        </w:numPr>
      </w:pPr>
    </w:p>
    <w:p w:rsidR="004A57F8" w:rsidRDefault="00CE1A4F" w:rsidP="004A57F8">
      <w:pPr>
        <w:pStyle w:val="Luettelokappale"/>
        <w:numPr>
          <w:ilvl w:val="0"/>
          <w:numId w:val="1"/>
        </w:numPr>
      </w:pPr>
      <w:r>
        <w:t>Esityksessä on t</w:t>
      </w:r>
      <w:r w:rsidR="004A57F8">
        <w:t>erveydens</w:t>
      </w:r>
      <w:r w:rsidR="00EE2E64">
        <w:t>u</w:t>
      </w:r>
      <w:r>
        <w:t>ojelun maksutulojen</w:t>
      </w:r>
      <w:r w:rsidR="00EE2E64">
        <w:t xml:space="preserve"> arvioitu </w:t>
      </w:r>
      <w:r>
        <w:t xml:space="preserve">kasvavan </w:t>
      </w:r>
      <w:r w:rsidR="00EE2E64">
        <w:t xml:space="preserve">2,4 miljoonasta eurosta </w:t>
      </w:r>
      <w:r w:rsidR="004A57F8">
        <w:t>7,5 miljoonaan euroon. Tämän arvioidaan kattavan noin 75 % terveyensuojelulain suunnitelmallisen valvonnan kuluista. Vuosimaksuilla on ajateltu myös katettavan maakunnan terveydensuojeluviranomaisen t</w:t>
      </w:r>
      <w:r w:rsidR="00EE2E64">
        <w:t xml:space="preserve">uki kuntien sisäilmatyöryhmissä. </w:t>
      </w:r>
      <w:r w:rsidR="004A57F8">
        <w:t xml:space="preserve"> Arviot </w:t>
      </w:r>
      <w:r w:rsidR="00C07187">
        <w:t xml:space="preserve">kustannusten kattavuustavoitteesta on arvioitu liian korkeiksi, eikä </w:t>
      </w:r>
      <w:r w:rsidR="00EE2E64">
        <w:t>tavoitteeksi</w:t>
      </w:r>
      <w:r>
        <w:t xml:space="preserve"> voida laittaa, </w:t>
      </w:r>
      <w:r w:rsidR="00C07187">
        <w:t>että suurin osa</w:t>
      </w:r>
      <w:r>
        <w:t xml:space="preserve"> suunnitelmallisen valvonnan</w:t>
      </w:r>
      <w:r w:rsidR="00C07187">
        <w:t xml:space="preserve"> kustannuksista pystyttäisiin suunnitelmallisella valvonnalla kattamaan. Sillä esityksessä ei käy suoraan ilmi onko laskelmissa otettu huomioon terveydensuojelun maksutaksan esityksessä oleva lause ”sellaiset kohteet, joiden tarkastusväli olisi harvempi kuin vuosi, maksu perittäisiin kuitenkin vuosittain, mutta maksun suuruus olisi suhteutettu valvontatarpeeseen” Saman tyyppinen lause löytyy sivulta 33; ” Jos kohde tarkastetaan esim. kolmen vuoden välein, olisi vuosittain perittävä maksu kuitenkin suhteutettu tarkastustiheyte</w:t>
      </w:r>
      <w:r>
        <w:t>en”.</w:t>
      </w:r>
    </w:p>
    <w:p w:rsidR="00CE1A4F" w:rsidRDefault="00CE1A4F" w:rsidP="00CE1A4F">
      <w:pPr>
        <w:pStyle w:val="Luettelokappale"/>
      </w:pPr>
      <w:r>
        <w:t>Kuitenkaan maksutaksan liitteessä tai esityksessä ei ole otettu kantaa miten tämä suhteutus käytännössä tehdään. Valtakunnan tasolla tämä tulisi tehdä samalla tavalla</w:t>
      </w:r>
      <w:r w:rsidR="004B56EC">
        <w:t xml:space="preserve"> jokaisessa yksikössä</w:t>
      </w:r>
      <w:r>
        <w:t>.</w:t>
      </w:r>
    </w:p>
    <w:p w:rsidR="00CE1A4F" w:rsidRDefault="00CE1A4F" w:rsidP="00CE1A4F">
      <w:pPr>
        <w:pStyle w:val="Luettelokappale"/>
      </w:pPr>
    </w:p>
    <w:p w:rsidR="00CE1A4F" w:rsidRDefault="00CE1A4F" w:rsidP="00CE1A4F">
      <w:pPr>
        <w:pStyle w:val="Luettelokappale"/>
      </w:pPr>
      <w:r>
        <w:t xml:space="preserve">Esityksessä on mainittu, että vuosittainen valvontamaksu kohteeseen kattaisi terveydensuojeluviranomaisen suunnitelmalliset valvontatoimenpiteet. Valvontatoimenpiteitä olisivat tarkastus, siihen valmistautuminen, tarkastuskertomuksen laadinta, ohjaus, neuvonta, koulutus, asiantuntijatyö ja muut vastaavat valvontaan liittyvät toimenpiteet. Ulkopuolisten valvontaan tekemät toimenpiteet laskuttaisi ulkopuolinen asiantuntija. Valvontatoimenpiteisiin tulee lisätä näytteenotto. Onko lakiesityksen valmistelijat miettineet, </w:t>
      </w:r>
      <w:r w:rsidR="00206A1B">
        <w:t>mitä</w:t>
      </w:r>
      <w:r>
        <w:t xml:space="preserve"> toimijalle annettava yleinen ohjaus, neuvonta ja asiantuntijapalvelu pitää sisällään ja miten tämä edellytetään tehtävän etenkin niinä vuosina jolloin tarkastusta ei tehdä? Tämän toteuttaminen käytännössä hyvällä ja laadukkaalla </w:t>
      </w:r>
      <w:r w:rsidR="00206A1B">
        <w:t>tavalla sekä saman suuntaisilla keinoilla koko valtakunnassa</w:t>
      </w:r>
      <w:r>
        <w:t xml:space="preserve"> vaatis</w:t>
      </w:r>
      <w:r w:rsidR="00206A1B">
        <w:t>i keskusvirastoilta enemmän ohjausta kentälle sekä kentälle lisäresursseja toteuttamaan sitä. Muutoin on vaarana, että tästä tulee vain ”veroluonteinen” maksu, ilman että toimija saa minkäänlaista vastinetta rahoilleen ja tavoitteena on vain ympäristöterveydenhuollon kustannusten kattaminen.</w:t>
      </w:r>
    </w:p>
    <w:p w:rsidR="00206A1B" w:rsidRDefault="00206A1B" w:rsidP="00CE1A4F">
      <w:pPr>
        <w:pStyle w:val="Luettelokappale"/>
      </w:pPr>
    </w:p>
    <w:p w:rsidR="00B80E2F" w:rsidRDefault="00B80E2F" w:rsidP="00CE1A4F">
      <w:pPr>
        <w:pStyle w:val="Luettelokappale"/>
      </w:pPr>
    </w:p>
    <w:p w:rsidR="00206A1B" w:rsidRDefault="00206A1B" w:rsidP="00CE1A4F">
      <w:pPr>
        <w:pStyle w:val="Luettelokappale"/>
      </w:pPr>
    </w:p>
    <w:p w:rsidR="00B80E2F" w:rsidRDefault="00B80E2F" w:rsidP="00CE1A4F">
      <w:pPr>
        <w:pStyle w:val="Luettelokappale"/>
      </w:pPr>
    </w:p>
    <w:p w:rsidR="00206A1B" w:rsidRDefault="00206A1B" w:rsidP="00CE1A4F">
      <w:pPr>
        <w:pStyle w:val="Luettelokappale"/>
      </w:pPr>
      <w:r>
        <w:lastRenderedPageBreak/>
        <w:t>Esityksessä on mainittu, että esitysehdotuksella pyritään keventämään myös viranomaisen hallinnollista taakka. Ainakin laskutuksen osalta käy päinvastoin, työtaakka lisä</w:t>
      </w:r>
      <w:r w:rsidR="004B56EC">
        <w:t xml:space="preserve">äntyy. Sillä viranomainen joutuneen varmistamaan toiminnanharjoittajien yhteystietojen ja toiminnan ajantasaisuuden ennen laskuttamista. Lakiesityksien valmisteluvaiheessa </w:t>
      </w:r>
      <w:r>
        <w:t>on syytä</w:t>
      </w:r>
      <w:r w:rsidR="004B56EC">
        <w:t xml:space="preserve"> pohtia, miten laskutus käytännössä toteutetaan ja minkä verran se työllistää tarkastajia</w:t>
      </w:r>
      <w:r w:rsidR="00B80E2F">
        <w:t xml:space="preserve">, </w:t>
      </w:r>
      <w:r w:rsidR="004B56EC">
        <w:t xml:space="preserve">asiakasrekisterin ajan tasalla </w:t>
      </w:r>
      <w:r w:rsidR="00B80E2F">
        <w:t>pitäminen</w:t>
      </w:r>
      <w:r w:rsidR="004B56EC">
        <w:t xml:space="preserve"> tuo oman haasteensa, jos toimijoille ei ole velvoitteita ilmoittaa toimintaansa tai yhteystietoihin liittyvistä muutoksista.</w:t>
      </w:r>
    </w:p>
    <w:p w:rsidR="00B80E2F" w:rsidRDefault="00B80E2F" w:rsidP="00C07187">
      <w:pPr>
        <w:pStyle w:val="Luettelokappale"/>
        <w:numPr>
          <w:ilvl w:val="0"/>
          <w:numId w:val="1"/>
        </w:numPr>
      </w:pPr>
    </w:p>
    <w:p w:rsidR="00FF447F" w:rsidRDefault="00C07187" w:rsidP="00C07187">
      <w:pPr>
        <w:pStyle w:val="Luettelokappale"/>
        <w:numPr>
          <w:ilvl w:val="0"/>
          <w:numId w:val="1"/>
        </w:numPr>
      </w:pPr>
      <w:r>
        <w:t>Esityksessä on esitetty, että maksu perittäisiin toimijoi</w:t>
      </w:r>
      <w:r w:rsidR="004B56EC">
        <w:t>lta, jotka ovat tehneet terveydensuojelulain</w:t>
      </w:r>
      <w:r>
        <w:t xml:space="preserve"> 13 § tai 18 a §:n mukaisen ilmoituksen tai hyväksynyt toimijan 18 § tarkoitetun lupahakemuksen. Lakiehdotukseen on kirjattu</w:t>
      </w:r>
      <w:r w:rsidR="00FF447F">
        <w:t>,</w:t>
      </w:r>
      <w:r>
        <w:t xml:space="preserve"> että </w:t>
      </w:r>
      <w:r w:rsidR="004B56EC">
        <w:t xml:space="preserve">maksu peritään toimijalta, joka on tehnyt maakunnalle </w:t>
      </w:r>
      <w:r w:rsidR="00FF447F">
        <w:t>ilmoituksen</w:t>
      </w:r>
      <w:r w:rsidR="004B56EC">
        <w:t xml:space="preserve">. </w:t>
      </w:r>
      <w:r w:rsidR="00FF447F">
        <w:t xml:space="preserve"> Tämä voidaan tulki</w:t>
      </w:r>
      <w:r w:rsidR="004B56EC">
        <w:t>ta ristiriitaisesti, jollei kohtaan tehdä tarkennuksia siten</w:t>
      </w:r>
      <w:r w:rsidR="009B1C5B">
        <w:t>,</w:t>
      </w:r>
      <w:r w:rsidR="004B56EC">
        <w:t xml:space="preserve"> että </w:t>
      </w:r>
      <w:r w:rsidR="009B1C5B">
        <w:t xml:space="preserve">valvontamaksuvelvoite </w:t>
      </w:r>
      <w:r w:rsidR="004B56EC">
        <w:t xml:space="preserve">koskee myös aikaisemmin tehtyjä ilmoituksia ja suunnitelmallisen valvonnan kohteita. </w:t>
      </w:r>
      <w:r w:rsidR="003E10EE">
        <w:t>Tarkennuksia ja päivityksiä tarvitaan myös siihen</w:t>
      </w:r>
      <w:r w:rsidR="009B1C5B">
        <w:t>,</w:t>
      </w:r>
      <w:r w:rsidR="003E10EE">
        <w:t xml:space="preserve"> mitkä kohteet kuuluvat terveydensuojelulain suunnitelmallisen valvonnan kohteeksi</w:t>
      </w:r>
      <w:r w:rsidR="009B1C5B">
        <w:t xml:space="preserve"> sekä valvontamaksujen piiriin.</w:t>
      </w:r>
      <w:r w:rsidR="003E10EE">
        <w:t xml:space="preserve"> Esimerkiksi jatkuvaa hoitoa antava sosiaaliyksikkö voidaan tulkita hyvin eri tavalla eri yksiköissä. Lisäksi nykyinen lainsäädäntö ja keskusviraston ohjaus mahdollistavat sen</w:t>
      </w:r>
      <w:r w:rsidR="009B1C5B">
        <w:t>,</w:t>
      </w:r>
      <w:r w:rsidR="003E10EE">
        <w:t xml:space="preserve"> että vii</w:t>
      </w:r>
      <w:r w:rsidR="009B1C5B">
        <w:t>m</w:t>
      </w:r>
      <w:r w:rsidR="00B80E2F">
        <w:t xml:space="preserve">e kädessä kunta itse on voinut päättää, </w:t>
      </w:r>
      <w:r w:rsidR="003E10EE">
        <w:t>kuuluuko kohde terveydensuojelulain perusteella valvontakohteeksi. Toisena esimerkkinä voidaan tarkastella partureita ja kampaamoita, aikoinaan ilmoitus on vaaditt</w:t>
      </w:r>
      <w:r w:rsidR="009B1C5B">
        <w:t xml:space="preserve">u, </w:t>
      </w:r>
      <w:r w:rsidR="00B80E2F">
        <w:t>mutta kohde ei kuitenkaan</w:t>
      </w:r>
      <w:r w:rsidR="003E10EE">
        <w:t xml:space="preserve"> </w:t>
      </w:r>
      <w:r w:rsidR="009B1C5B">
        <w:t xml:space="preserve">nykyisen tulkinnan mukaan </w:t>
      </w:r>
      <w:r w:rsidR="00B80E2F">
        <w:t xml:space="preserve">ole </w:t>
      </w:r>
      <w:r w:rsidR="003E10EE">
        <w:t>suunnitelmallinen valvontakohde</w:t>
      </w:r>
      <w:r w:rsidR="009B1C5B">
        <w:t>, valitusten perusteella kohteessa kuitenkin voidaan joutua käymään.</w:t>
      </w:r>
    </w:p>
    <w:p w:rsidR="00FF447F" w:rsidRDefault="00FF447F" w:rsidP="00FF447F">
      <w:pPr>
        <w:pStyle w:val="Luettelokappale"/>
      </w:pPr>
    </w:p>
    <w:p w:rsidR="00FF447F" w:rsidRDefault="009B1C5B" w:rsidP="00C07187">
      <w:pPr>
        <w:pStyle w:val="Luettelokappale"/>
        <w:numPr>
          <w:ilvl w:val="0"/>
          <w:numId w:val="1"/>
        </w:numPr>
      </w:pPr>
      <w:r>
        <w:t xml:space="preserve">Esityksessä on ehdotettu, että maakunta perisi hyväksymänsä taksan mukaisesti </w:t>
      </w:r>
      <w:proofErr w:type="spellStart"/>
      <w:r>
        <w:t>tsl</w:t>
      </w:r>
      <w:proofErr w:type="spellEnd"/>
      <w:r>
        <w:t xml:space="preserve"> 13 § ja 18 a §:ssä tarkoitetun ilmoituksen käsittelystä maksun. Mielestämme tämäkin maksu voitaisiin määritellä suoraan lakiehdotuksessa.</w:t>
      </w:r>
    </w:p>
    <w:p w:rsidR="009B1C5B" w:rsidRDefault="009B1C5B" w:rsidP="009B1C5B">
      <w:pPr>
        <w:pStyle w:val="Luettelokappale"/>
      </w:pPr>
    </w:p>
    <w:p w:rsidR="009B1C5B" w:rsidRDefault="009B1C5B" w:rsidP="00C07187">
      <w:pPr>
        <w:pStyle w:val="Luettelokappale"/>
        <w:numPr>
          <w:ilvl w:val="0"/>
          <w:numId w:val="1"/>
        </w:numPr>
      </w:pPr>
      <w:r>
        <w:t xml:space="preserve">Esityksessä sivulla 79 on mainittu vuosimaksun säätämisestä lain liitteessä siten, että valvontamaksun suuruus muodostuisi 100 euron perusmaksusta ja ko. valvontakohdetyyppiin tarvittavan riskiperusteisen valvontatarpeen mukaan määräytyvästä maksusta. Lakiehdotuksessa tai liitteen taulukossa tätä perusmaksua ei </w:t>
      </w:r>
      <w:r w:rsidR="00B80E2F">
        <w:t xml:space="preserve">enää </w:t>
      </w:r>
      <w:r>
        <w:t>ole mainittu.</w:t>
      </w:r>
    </w:p>
    <w:p w:rsidR="00EC5690" w:rsidRDefault="00EC5690" w:rsidP="00EC5690">
      <w:pPr>
        <w:pStyle w:val="Luettelokappale"/>
      </w:pPr>
    </w:p>
    <w:p w:rsidR="00FF447F" w:rsidRDefault="00EC5690" w:rsidP="00B80E2F">
      <w:pPr>
        <w:pStyle w:val="Luettelokappale"/>
        <w:numPr>
          <w:ilvl w:val="0"/>
          <w:numId w:val="1"/>
        </w:numPr>
      </w:pPr>
      <w:r>
        <w:t>Esityksessä on mainittu, valvontamaksujen suuruuteen vaikuttaa mm. toiminnan laajuus. Tämä ei käy ilmi lakiehdotuksen liitteen</w:t>
      </w:r>
      <w:r w:rsidR="00B80E2F">
        <w:t xml:space="preserve"> </w:t>
      </w:r>
      <w:r>
        <w:t>maksutaulukossa. Ei voida olettaa</w:t>
      </w:r>
      <w:r w:rsidR="00CF6CF6">
        <w:t>,</w:t>
      </w:r>
      <w:r>
        <w:t xml:space="preserve"> että 30 oppilaan kyläkoulun vuosimaksu olisi samaa luokkaa kuin 1 000 oppilaan yhtenäiskoulun. </w:t>
      </w:r>
      <w:r w:rsidR="00CF6CF6">
        <w:t xml:space="preserve">Sosiaalihuollon palvelujen maksutaulukon tyyppiluokitus tulee olla samansuuntainen mitä sosiaalihuollon lainsäädännössä ja kentällä </w:t>
      </w:r>
      <w:bookmarkStart w:id="0" w:name="_GoBack"/>
      <w:bookmarkEnd w:id="0"/>
      <w:r w:rsidR="00CF6CF6">
        <w:t xml:space="preserve">käytetään. </w:t>
      </w:r>
      <w:r>
        <w:t xml:space="preserve">Toiminnan laajuus tulisi huomioida myös muissakin valvontakohdetyypeissä. Päiväkodin valvontamaksun tulisi olla myös korkeampi mitä esitetty, koska </w:t>
      </w:r>
      <w:r w:rsidR="00CF6CF6">
        <w:t>päiväkotien, s</w:t>
      </w:r>
      <w:r w:rsidR="00B80E2F">
        <w:t xml:space="preserve">osiaalialan yksiköiden ja koulujen riskiluokitus on sama. </w:t>
      </w:r>
    </w:p>
    <w:p w:rsidR="00C07187" w:rsidRPr="00997DC1" w:rsidRDefault="00C07187" w:rsidP="00C07187"/>
    <w:sectPr w:rsidR="00C07187" w:rsidRPr="00997DC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422BE"/>
    <w:multiLevelType w:val="hybridMultilevel"/>
    <w:tmpl w:val="9D16EA14"/>
    <w:lvl w:ilvl="0" w:tplc="DB340B5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C1"/>
    <w:rsid w:val="00064002"/>
    <w:rsid w:val="00206A1B"/>
    <w:rsid w:val="003E10EE"/>
    <w:rsid w:val="004A57F8"/>
    <w:rsid w:val="004B56EC"/>
    <w:rsid w:val="00997DC1"/>
    <w:rsid w:val="009B1C5B"/>
    <w:rsid w:val="00B80E2F"/>
    <w:rsid w:val="00C07187"/>
    <w:rsid w:val="00CE1A4F"/>
    <w:rsid w:val="00CF6CF6"/>
    <w:rsid w:val="00D01F43"/>
    <w:rsid w:val="00EC5690"/>
    <w:rsid w:val="00EE2E64"/>
    <w:rsid w:val="00F0192C"/>
    <w:rsid w:val="00FF44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4593"/>
  <w15:chartTrackingRefBased/>
  <w15:docId w15:val="{4AC13CD9-E295-4E68-9E0A-AB502BE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1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688</Words>
  <Characters>5578</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Lonka-Huotari Pirjo</dc:creator>
  <cp:keywords/>
  <dc:description/>
  <cp:lastModifiedBy>Lonka-Huotari Pirjo</cp:lastModifiedBy>
  <cp:revision>6</cp:revision>
  <dcterms:created xsi:type="dcterms:W3CDTF">2018-08-14T12:17:00Z</dcterms:created>
  <dcterms:modified xsi:type="dcterms:W3CDTF">2018-08-15T07:50:00Z</dcterms:modified>
</cp:coreProperties>
</file>