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481"/>
        <w:gridCol w:w="1978"/>
        <w:gridCol w:w="3055"/>
      </w:tblGrid>
      <w:tr w:rsidR="00EB4C43" w14:paraId="7B4EAFFA" w14:textId="77777777" w:rsidTr="00EB4C43">
        <w:tc>
          <w:tcPr>
            <w:tcW w:w="3481" w:type="dxa"/>
            <w:shd w:val="clear" w:color="auto" w:fill="auto"/>
          </w:tcPr>
          <w:p w14:paraId="45FD3D13" w14:textId="77777777" w:rsidR="00EB4C43" w:rsidRPr="00EB4C43" w:rsidRDefault="00EB4C43" w:rsidP="00F471C5">
            <w:pPr>
              <w:pStyle w:val="LLNormaali"/>
              <w:spacing w:line="240" w:lineRule="auto"/>
              <w:jc w:val="both"/>
              <w:rPr>
                <w:caps/>
              </w:rPr>
            </w:pPr>
            <w:bookmarkStart w:id="0" w:name="_GoBack"/>
            <w:bookmarkEnd w:id="0"/>
            <w:r>
              <w:rPr>
                <w:caps/>
              </w:rPr>
              <w:t>KOMMUNIKATIONSMINISTERIET</w:t>
            </w:r>
          </w:p>
        </w:tc>
        <w:tc>
          <w:tcPr>
            <w:tcW w:w="1978" w:type="dxa"/>
            <w:shd w:val="clear" w:color="auto" w:fill="auto"/>
          </w:tcPr>
          <w:p w14:paraId="1F1CE1F6" w14:textId="77777777" w:rsidR="00EB4C43" w:rsidRPr="00EB4C43" w:rsidRDefault="00EB4C43" w:rsidP="00F471C5">
            <w:pPr>
              <w:pStyle w:val="LLNormaali"/>
              <w:spacing w:line="240" w:lineRule="auto"/>
              <w:jc w:val="both"/>
              <w:rPr>
                <w:caps/>
              </w:rPr>
            </w:pPr>
            <w:r>
              <w:rPr>
                <w:caps/>
              </w:rPr>
              <w:t>Promemoria X.x.2020</w:t>
            </w:r>
          </w:p>
        </w:tc>
        <w:tc>
          <w:tcPr>
            <w:tcW w:w="3055" w:type="dxa"/>
            <w:shd w:val="clear" w:color="auto" w:fill="auto"/>
          </w:tcPr>
          <w:p w14:paraId="32156EF6" w14:textId="77777777" w:rsidR="00EB4C43" w:rsidRPr="005D2C43" w:rsidRDefault="004E2DE0" w:rsidP="00F471C5">
            <w:pPr>
              <w:pStyle w:val="LLEUTunnus"/>
              <w:spacing w:line="240" w:lineRule="auto"/>
              <w:jc w:val="both"/>
              <w:rPr>
                <w:caps/>
              </w:rPr>
            </w:pPr>
            <w:r>
              <w:rPr>
                <w:caps/>
                <w:color w:val="FF0000"/>
              </w:rPr>
              <w:t>UTKAST</w:t>
            </w:r>
          </w:p>
        </w:tc>
      </w:tr>
      <w:tr w:rsidR="00EB4C43" w14:paraId="0FE594AA" w14:textId="77777777" w:rsidTr="00EB4C43">
        <w:tc>
          <w:tcPr>
            <w:tcW w:w="3481" w:type="dxa"/>
            <w:shd w:val="clear" w:color="auto" w:fill="auto"/>
          </w:tcPr>
          <w:p w14:paraId="14C1F725" w14:textId="77777777" w:rsidR="00EB4C43" w:rsidRDefault="00EB4C43" w:rsidP="00F471C5">
            <w:pPr>
              <w:pStyle w:val="LLNormaali"/>
              <w:spacing w:line="240" w:lineRule="auto"/>
              <w:jc w:val="both"/>
            </w:pPr>
          </w:p>
        </w:tc>
        <w:tc>
          <w:tcPr>
            <w:tcW w:w="1978" w:type="dxa"/>
            <w:shd w:val="clear" w:color="auto" w:fill="auto"/>
          </w:tcPr>
          <w:p w14:paraId="7032FA84" w14:textId="77777777" w:rsidR="00EB4C43" w:rsidRPr="00EB4C43" w:rsidRDefault="00EB4C43" w:rsidP="00F471C5">
            <w:pPr>
              <w:pStyle w:val="LLPaivays"/>
              <w:spacing w:line="240" w:lineRule="auto"/>
              <w:jc w:val="both"/>
            </w:pPr>
          </w:p>
        </w:tc>
        <w:tc>
          <w:tcPr>
            <w:tcW w:w="3055" w:type="dxa"/>
            <w:shd w:val="clear" w:color="auto" w:fill="auto"/>
          </w:tcPr>
          <w:p w14:paraId="6EC17D01" w14:textId="77777777" w:rsidR="00EB4C43" w:rsidRDefault="00EB4C43" w:rsidP="00F471C5">
            <w:pPr>
              <w:pStyle w:val="LLNormaali"/>
              <w:spacing w:line="240" w:lineRule="auto"/>
              <w:jc w:val="both"/>
            </w:pPr>
          </w:p>
        </w:tc>
      </w:tr>
    </w:tbl>
    <w:p w14:paraId="7584F6A0" w14:textId="77777777" w:rsidR="00AD4B49" w:rsidRDefault="00AD4B49" w:rsidP="00F471C5">
      <w:pPr>
        <w:pStyle w:val="LLNormaali"/>
        <w:spacing w:line="240" w:lineRule="auto"/>
        <w:jc w:val="both"/>
      </w:pPr>
    </w:p>
    <w:p w14:paraId="08F65329" w14:textId="77777777" w:rsidR="00B506C4" w:rsidRPr="000F3EA5" w:rsidRDefault="00B506C4" w:rsidP="00F471C5">
      <w:pPr>
        <w:pStyle w:val="LLPotsikko"/>
        <w:spacing w:line="240" w:lineRule="auto"/>
        <w:jc w:val="both"/>
      </w:pPr>
      <w:r>
        <w:t>Statsrådets förordning om ändring av 10 § i statsrådets förordning om stödjande av sjötrafiken</w:t>
      </w:r>
    </w:p>
    <w:p w14:paraId="6CE10942" w14:textId="77777777" w:rsidR="00B506C4" w:rsidRPr="000F3EA5" w:rsidRDefault="00B506C4" w:rsidP="00F471C5">
      <w:pPr>
        <w:pStyle w:val="LLNormaali"/>
        <w:spacing w:line="240" w:lineRule="auto"/>
        <w:jc w:val="both"/>
      </w:pPr>
    </w:p>
    <w:p w14:paraId="102D201E" w14:textId="77777777" w:rsidR="00B506C4" w:rsidRPr="009676C6" w:rsidRDefault="00B506C4" w:rsidP="00F471C5">
      <w:pPr>
        <w:pStyle w:val="LL1Otsikkotaso"/>
        <w:spacing w:line="240" w:lineRule="auto"/>
        <w:jc w:val="both"/>
      </w:pPr>
      <w:r>
        <w:t>Huvudsakligt innehåll</w:t>
      </w:r>
    </w:p>
    <w:p w14:paraId="2E35CB2F" w14:textId="77777777" w:rsidR="00091C56" w:rsidRDefault="00091C56" w:rsidP="00F471C5">
      <w:pPr>
        <w:jc w:val="both"/>
        <w:rPr>
          <w:sz w:val="22"/>
          <w:szCs w:val="22"/>
        </w:rPr>
      </w:pPr>
      <w:r>
        <w:rPr>
          <w:sz w:val="22"/>
        </w:rPr>
        <w:t>Det föreslås att 10 § i statsrådets förordning om stödjande av sjötrafiken (548/2020) ändras i fråga om förordningens giltighetstid så att förordningen gäll</w:t>
      </w:r>
      <w:r w:rsidR="00441BAB">
        <w:rPr>
          <w:sz w:val="22"/>
        </w:rPr>
        <w:t>er</w:t>
      </w:r>
      <w:r>
        <w:rPr>
          <w:sz w:val="22"/>
        </w:rPr>
        <w:t xml:space="preserve"> till och med den 30 juni 2021. </w:t>
      </w:r>
    </w:p>
    <w:p w14:paraId="60C08AF6" w14:textId="77777777" w:rsidR="00AD4B49" w:rsidRDefault="00AD4B49" w:rsidP="00F471C5">
      <w:pPr>
        <w:pStyle w:val="LLNormaali"/>
        <w:spacing w:line="240" w:lineRule="auto"/>
        <w:jc w:val="both"/>
      </w:pPr>
    </w:p>
    <w:p w14:paraId="559FE4BF" w14:textId="77777777" w:rsidR="00F471C5" w:rsidRDefault="00F471C5" w:rsidP="00F471C5">
      <w:pPr>
        <w:pStyle w:val="LLNormaali"/>
        <w:spacing w:line="240" w:lineRule="auto"/>
        <w:jc w:val="both"/>
      </w:pPr>
    </w:p>
    <w:p w14:paraId="72174402" w14:textId="77777777" w:rsidR="007A1399" w:rsidRPr="005F11AD" w:rsidRDefault="00B506C4" w:rsidP="00F471C5">
      <w:pPr>
        <w:pStyle w:val="LL1Otsikkotaso"/>
        <w:spacing w:line="240" w:lineRule="auto"/>
        <w:jc w:val="both"/>
      </w:pPr>
      <w:r>
        <w:rPr>
          <w:bCs/>
        </w:rPr>
        <w:t>Nuläge</w:t>
      </w:r>
    </w:p>
    <w:p w14:paraId="0198EBA7" w14:textId="77777777" w:rsidR="00FB4ADF" w:rsidRPr="00FB4ADF" w:rsidRDefault="00FB4ADF" w:rsidP="00F471C5">
      <w:pPr>
        <w:pStyle w:val="LLNormaali"/>
        <w:spacing w:line="240" w:lineRule="auto"/>
        <w:jc w:val="both"/>
      </w:pPr>
      <w:r>
        <w:t>Det finländska samhället och näringslivets verksamhet är i hög grad beroende av varutransporter som sker sjövägen. Närmare 90 procent av Finlands export och 80 procent av importen sker sjövägen. Passagerarfärjorna som går i linjetrafik enligt tidtabell utgör en grundläggande del av Finlands övergripande logistikkedja. Cirka 10 procent av det gods som transporteras sjövägen till Finland transporteras på passagerarfärjor (2000–2018). Passagerarfärjornas betydelse har ökat under de senaste åren. Mer än 60 procent av styckegodsexporten och 50 procent av styckegodsimporten sker med passagerarfärjor. Styckegods är vanligen färdiga produkter, exempelvis livsmedel och andra dagligvaror och konsumtionsvaror.</w:t>
      </w:r>
    </w:p>
    <w:p w14:paraId="629520EF" w14:textId="77777777" w:rsidR="00FB4ADF" w:rsidRDefault="00FB4ADF" w:rsidP="00F471C5">
      <w:pPr>
        <w:pStyle w:val="LLNormaali"/>
        <w:spacing w:line="240" w:lineRule="auto"/>
        <w:jc w:val="both"/>
      </w:pPr>
    </w:p>
    <w:p w14:paraId="0E1D64AB" w14:textId="77777777" w:rsidR="00B23915" w:rsidRDefault="00FB4ADF" w:rsidP="00F471C5">
      <w:pPr>
        <w:pStyle w:val="LLNormaali"/>
        <w:spacing w:line="240" w:lineRule="auto"/>
        <w:jc w:val="both"/>
      </w:pPr>
      <w:r>
        <w:t xml:space="preserve">Till följd av covid-19-epidemin och restriktionerna i anslutning till den har de finländska last- och passagerarfartygsrederiernas kassaflöde minskat betydligt och deras verksamhetsförutsättningar har försvårats. En del av fartygsbeståndet har tagits ur trafik på grund av krisen. Det låga antalet passagerare och godstransporterna på de fartyg som ännu går i trafik räcker inte nödvändigtvis till för att täcka driftskostnaderna på vissa rutter. I normala fall utgör persontrafiken en betydande del av passagerarfartygens inkomststruktur. Om fartygstrafiken minskar i ännu större utsträckning än hittills kan det leda till att de återstående </w:t>
      </w:r>
      <w:proofErr w:type="spellStart"/>
      <w:r>
        <w:t>transportrutterna</w:t>
      </w:r>
      <w:proofErr w:type="spellEnd"/>
      <w:r>
        <w:t xml:space="preserve"> blir överbelastade. </w:t>
      </w:r>
    </w:p>
    <w:p w14:paraId="18ABAC05" w14:textId="77777777" w:rsidR="00B23915" w:rsidRDefault="00B23915" w:rsidP="00F471C5">
      <w:pPr>
        <w:pStyle w:val="LLNormaali"/>
        <w:spacing w:line="240" w:lineRule="auto"/>
        <w:jc w:val="both"/>
      </w:pPr>
    </w:p>
    <w:p w14:paraId="0CF302A1" w14:textId="77777777" w:rsidR="00B23915" w:rsidRDefault="00FB4ADF" w:rsidP="00F471C5">
      <w:pPr>
        <w:pStyle w:val="LLNormaali"/>
        <w:spacing w:line="240" w:lineRule="auto"/>
        <w:jc w:val="both"/>
      </w:pPr>
      <w:r>
        <w:t xml:space="preserve">Också den kraftiga minskningen av flygtrafiken har styrt transporter till </w:t>
      </w:r>
      <w:proofErr w:type="spellStart"/>
      <w:r>
        <w:t>havsrutterna</w:t>
      </w:r>
      <w:proofErr w:type="spellEnd"/>
      <w:r>
        <w:t xml:space="preserve">. Mängden transporter som flyttas över är inte särskilt stor i förhållande till volymerna inom sjöfarten, och de ersätter inte den i övrigt minskade efterfrågan på transporttjänster. Att rederierna försätts i likvidation bör förhindras </w:t>
      </w:r>
      <w:r w:rsidR="00D67A42">
        <w:t>för</w:t>
      </w:r>
      <w:r>
        <w:t xml:space="preserve"> att sjötransporterna så snabbt som möjligt </w:t>
      </w:r>
      <w:r w:rsidR="00D67A42">
        <w:t>s</w:t>
      </w:r>
      <w:r>
        <w:t>ka</w:t>
      </w:r>
      <w:r w:rsidR="00D67A42">
        <w:t xml:space="preserve"> kunna</w:t>
      </w:r>
      <w:r>
        <w:t xml:space="preserve"> återgå till normal nivå efter krisen. </w:t>
      </w:r>
    </w:p>
    <w:p w14:paraId="61B8808D" w14:textId="77777777" w:rsidR="00B23915" w:rsidRDefault="00B23915" w:rsidP="00F471C5">
      <w:pPr>
        <w:pStyle w:val="LLNormaali"/>
        <w:spacing w:line="240" w:lineRule="auto"/>
        <w:jc w:val="both"/>
      </w:pPr>
    </w:p>
    <w:p w14:paraId="7E28858C" w14:textId="77777777" w:rsidR="00FB4ADF" w:rsidRPr="003C7B7C" w:rsidRDefault="00FB4ADF" w:rsidP="00F471C5">
      <w:pPr>
        <w:pStyle w:val="LLNormaali"/>
        <w:spacing w:line="240" w:lineRule="auto"/>
        <w:jc w:val="both"/>
      </w:pPr>
      <w:r>
        <w:t>Statsminister Sanna Marins regering har vidtagit snabba åtgärder för att trygga samhällsfunktionerna och lindra de problem som situationen medför för näringslivet och medborgarna. Som en del av dessa stödåtgärder utfärdade statsrådet den 9 juli 2020 statsrådets förordning om stöd</w:t>
      </w:r>
      <w:r>
        <w:lastRenderedPageBreak/>
        <w:t xml:space="preserve">jande av sjötrafiken. Enligt förordningen kan Transport- och kommunikationsverket ålägga sjöfarten en allmän trafikplikt i fråga om varje förbindelsesträcka, om det är nödvändigt med avseende på tillräckliga trafikförbindelser, försörjningsberedskap och transporter inom den finska utrikeshandeln. I gengäld för den allmänna trafikplikten betalar Transport- och kommunikationsverket statsunderstöd. </w:t>
      </w:r>
    </w:p>
    <w:p w14:paraId="73985460" w14:textId="77777777" w:rsidR="00381DC7" w:rsidRPr="003C7B7C" w:rsidRDefault="00381DC7" w:rsidP="00F471C5">
      <w:pPr>
        <w:pStyle w:val="LLNormaali"/>
        <w:spacing w:line="240" w:lineRule="auto"/>
        <w:jc w:val="both"/>
      </w:pPr>
    </w:p>
    <w:p w14:paraId="35E9E548" w14:textId="77777777" w:rsidR="00FA1980" w:rsidRPr="003C7B7C" w:rsidRDefault="00FA1980" w:rsidP="00FA1980">
      <w:pPr>
        <w:pStyle w:val="LLNormaali"/>
        <w:jc w:val="both"/>
      </w:pPr>
      <w:r>
        <w:t xml:space="preserve">Enligt en lägesrapport från Institutet för hälsa och välfärd den 11 november 2020 började antalet nya fall av covid-19 i Finland öka betydligt i början av september efter </w:t>
      </w:r>
      <w:r w:rsidR="00D53B79">
        <w:t xml:space="preserve">det lugnare läget under </w:t>
      </w:r>
      <w:r>
        <w:t xml:space="preserve">sommaren. För närvarande har ökningen planat ut, men på basis av det totala antalet infektioner och situationen i andra länder finns det en risk för att epidemiläget kan försämras snabbt.  </w:t>
      </w:r>
    </w:p>
    <w:p w14:paraId="690DBF1D" w14:textId="77777777" w:rsidR="00FA1980" w:rsidRPr="003C7B7C" w:rsidRDefault="00FA1980" w:rsidP="00FA1980">
      <w:pPr>
        <w:pStyle w:val="LLNormaali"/>
        <w:jc w:val="both"/>
      </w:pPr>
    </w:p>
    <w:p w14:paraId="4F69B212" w14:textId="77777777" w:rsidR="00FB4ADF" w:rsidRPr="003C7B7C" w:rsidRDefault="00FA1980" w:rsidP="00F6716D">
      <w:pPr>
        <w:pStyle w:val="LLNormaali"/>
        <w:jc w:val="both"/>
      </w:pPr>
      <w:r>
        <w:t xml:space="preserve">I september 2020 låg passagerartrafiken till sjöss cirka 65 procent under 2019 års nivå, och konsumenternas låga köpintentioner när det gäller utlandsresor varslar om att efterfrågan på kryssningar kommer att förbli låg också under de närmaste månaderna. Under sommaren var situationen inom passagerartrafiken bättre fastän inte på samma nivå som under tidigare år. Volymerna </w:t>
      </w:r>
      <w:r w:rsidR="006A6C51">
        <w:t>inom</w:t>
      </w:r>
      <w:r>
        <w:t xml:space="preserve"> sjöfrakt</w:t>
      </w:r>
      <w:r w:rsidR="006A6C51">
        <w:t>en</w:t>
      </w:r>
      <w:r>
        <w:t xml:space="preserve"> ligger nästan på normal nivå, men inkomsterna av frakten räcker för närvarande inte till för att trygga verksamheten.  Enligt uppgift från Rederierna i Finland </w:t>
      </w:r>
      <w:proofErr w:type="spellStart"/>
      <w:r>
        <w:t>rf</w:t>
      </w:r>
      <w:proofErr w:type="spellEnd"/>
      <w:r>
        <w:t xml:space="preserve"> minskade passagerarfartygsrederiernas omsättning med 78 procent under perioden januari–augusti 2020. För rederier som bedriver passagerartransport är affärsläget i början av året svagt även under normala år. Därför kan man inte förvänta sig en förbättring av dessa rederiers ekonomiska situation förrän närmare sommaren 2021, beroende på hur </w:t>
      </w:r>
      <w:proofErr w:type="spellStart"/>
      <w:r>
        <w:t>coronapandemin</w:t>
      </w:r>
      <w:proofErr w:type="spellEnd"/>
      <w:r>
        <w:t xml:space="preserve"> utvecklas.  </w:t>
      </w:r>
    </w:p>
    <w:p w14:paraId="24E14404" w14:textId="77777777" w:rsidR="00FA1980" w:rsidRPr="003C7B7C" w:rsidRDefault="00FA1980" w:rsidP="00FA1980">
      <w:pPr>
        <w:pStyle w:val="LLNormaali"/>
        <w:spacing w:line="240" w:lineRule="auto"/>
        <w:jc w:val="both"/>
      </w:pPr>
    </w:p>
    <w:p w14:paraId="70FB215F" w14:textId="77777777" w:rsidR="00FA1980" w:rsidRDefault="00FA1980" w:rsidP="00FA1980">
      <w:pPr>
        <w:pStyle w:val="LLNormaali"/>
        <w:spacing w:line="240" w:lineRule="auto"/>
        <w:jc w:val="both"/>
      </w:pPr>
      <w:r>
        <w:t xml:space="preserve">Eftersom covid-19-epidemin har dragit ut på tiden och förvärrats hösten 2020 föreslås det att förordningens giltighetstid förlängs till 2021, så att Transport- och kommunikationsverket vid behov kan ålägga allmän trafikplikt också under första hälften av 2021. Ändringen är fortfarande avsedd att vara en temporär lösning. </w:t>
      </w:r>
    </w:p>
    <w:p w14:paraId="6D3C2422" w14:textId="77777777" w:rsidR="00FB4ADF" w:rsidRPr="00001FF8" w:rsidRDefault="00FB4ADF" w:rsidP="00F471C5">
      <w:pPr>
        <w:pStyle w:val="LLNormaali"/>
        <w:spacing w:line="240" w:lineRule="auto"/>
        <w:jc w:val="both"/>
        <w:rPr>
          <w:strike/>
        </w:rPr>
      </w:pPr>
    </w:p>
    <w:p w14:paraId="37431879" w14:textId="77777777" w:rsidR="00B506C4" w:rsidRPr="00A218D6" w:rsidRDefault="00B506C4" w:rsidP="00F471C5">
      <w:pPr>
        <w:pStyle w:val="LL1Otsikkotaso"/>
        <w:spacing w:line="240" w:lineRule="auto"/>
        <w:jc w:val="both"/>
      </w:pPr>
      <w:r>
        <w:t>Syftet med förslaget till förordning</w:t>
      </w:r>
      <w:r w:rsidR="00585B12">
        <w:t xml:space="preserve"> samt</w:t>
      </w:r>
      <w:r>
        <w:t xml:space="preserve"> de viktigaste förslagen</w:t>
      </w:r>
    </w:p>
    <w:p w14:paraId="240EB7FE" w14:textId="77777777" w:rsidR="00F577A7" w:rsidRPr="00F577A7" w:rsidRDefault="00300E0C" w:rsidP="00F471C5">
      <w:pPr>
        <w:jc w:val="both"/>
        <w:rPr>
          <w:sz w:val="22"/>
        </w:rPr>
      </w:pPr>
      <w:r>
        <w:rPr>
          <w:sz w:val="22"/>
        </w:rPr>
        <w:t xml:space="preserve">Det föreslås att giltighetstiden för statsrådets förordning förlängs till den 30 juni </w:t>
      </w:r>
      <w:r w:rsidRPr="006358C6">
        <w:rPr>
          <w:sz w:val="22"/>
        </w:rPr>
        <w:t>2021. Syftet</w:t>
      </w:r>
      <w:r>
        <w:rPr>
          <w:sz w:val="22"/>
        </w:rPr>
        <w:t xml:space="preserve"> med förslaget är att säkerställa och bidra till att sjötransportkapaciteten är tillräcklig, att förtroendet för sjötrafiken återställs och det finländska tonnaget bevaras samt att göra det möjligt för rederierna att behålla sin funktionsförmåga. Genom statsunderstödet vill man trygga rederiernas funktionsförmåga och säkerställa en tillräcklig och välfungerande sjötransportkapacitet i nödvändig omfattning under och omedelbart efter </w:t>
      </w:r>
      <w:proofErr w:type="spellStart"/>
      <w:r>
        <w:rPr>
          <w:sz w:val="22"/>
        </w:rPr>
        <w:t>coronapandemin</w:t>
      </w:r>
      <w:proofErr w:type="spellEnd"/>
      <w:r>
        <w:rPr>
          <w:sz w:val="22"/>
        </w:rPr>
        <w:t>.</w:t>
      </w:r>
    </w:p>
    <w:p w14:paraId="63B5638A" w14:textId="77777777" w:rsidR="001C3AFF" w:rsidRPr="0006392C" w:rsidRDefault="001C3AFF" w:rsidP="00F471C5">
      <w:pPr>
        <w:pStyle w:val="LLPerustelujenkappalejako"/>
        <w:spacing w:line="240" w:lineRule="auto"/>
        <w:rPr>
          <w:color w:val="FF0000"/>
        </w:rPr>
      </w:pPr>
    </w:p>
    <w:p w14:paraId="40B87DEC" w14:textId="77777777" w:rsidR="00C9737D" w:rsidRPr="00A218D6" w:rsidRDefault="00C9737D" w:rsidP="00F471C5">
      <w:pPr>
        <w:pStyle w:val="LL1Otsikkotaso"/>
        <w:spacing w:line="240" w:lineRule="auto"/>
        <w:jc w:val="both"/>
      </w:pPr>
      <w:r>
        <w:t xml:space="preserve">Bakgrund </w:t>
      </w:r>
    </w:p>
    <w:p w14:paraId="00C3A9F2" w14:textId="77777777" w:rsidR="001C3AFF" w:rsidRDefault="00F471C5" w:rsidP="00F471C5">
      <w:pPr>
        <w:pStyle w:val="LLPerustelujenkappalejako"/>
        <w:spacing w:line="240" w:lineRule="auto"/>
      </w:pPr>
      <w:r>
        <w:t xml:space="preserve">Regeringen överlämnade den 11 juni 2020 regeringens proposition till riksdagen om komplettering av den fjärde tilläggsbudgetpropositionen för 2020 (RP 88/2020 </w:t>
      </w:r>
      <w:proofErr w:type="spellStart"/>
      <w:r>
        <w:t>rd</w:t>
      </w:r>
      <w:proofErr w:type="spellEnd"/>
      <w:r>
        <w:t xml:space="preserve">). I tilläggsbudgeten ändrades moment 31.40.45 så att det under momentet beviljas ett tillägg på 24,8 miljoner euro för tillfälligt ekonomiskt stöd till sjötrafiken. </w:t>
      </w:r>
    </w:p>
    <w:p w14:paraId="6D5B48E8" w14:textId="77777777" w:rsidR="001C3AFF" w:rsidRDefault="00F471C5" w:rsidP="001553C0">
      <w:pPr>
        <w:pStyle w:val="LLPerustelujenkappalejako"/>
        <w:spacing w:line="240" w:lineRule="auto"/>
      </w:pPr>
      <w:r>
        <w:t xml:space="preserve">Enligt motiveringen till momentet får Transport- och kommunikationsverket bevilja sammanlagt högst 24,70 euro till last- och passagerarfartygsrederier och dessutom, till den del som eventuellt blir oanvänt av beloppet på 100 000 euro, stöd för bedrivande av trafik i den situation </w:t>
      </w:r>
      <w:r>
        <w:lastRenderedPageBreak/>
        <w:t xml:space="preserve">som orsakats av </w:t>
      </w:r>
      <w:proofErr w:type="spellStart"/>
      <w:r>
        <w:t>coronapandemin</w:t>
      </w:r>
      <w:proofErr w:type="spellEnd"/>
      <w:r>
        <w:t xml:space="preserve">. Av anslaget får högst 100 000 euro användas för utredningskostnader som krävs för verkställigheten och beredningen av understödet. </w:t>
      </w:r>
    </w:p>
    <w:p w14:paraId="6208DBA0" w14:textId="77777777" w:rsidR="00381DC7" w:rsidRPr="00864D7B" w:rsidRDefault="0028482F" w:rsidP="001553C0">
      <w:pPr>
        <w:pStyle w:val="LLPerustelujenkappalejako"/>
        <w:spacing w:line="240" w:lineRule="auto"/>
      </w:pPr>
      <w:r>
        <w:t xml:space="preserve">Enligt förordningen om stödjande av sjötrafiken ansvarar Transport- och kommunikationsverket för beviljandet av stödet och för övervakningen av trafikplikten. De närmare kriterierna, villkoren och förutsättningarna för beviljande av stöd fastställs i förordningen. Transport- och kommunikationsverket har under 2020 i fråga om förbindelsesträckan Åbo/Nådendal – Mariehamn/Långnäs – Stockholm ålagt en trafikplikt med stöd av vilken </w:t>
      </w:r>
      <w:proofErr w:type="spellStart"/>
      <w:r>
        <w:t>Tallink</w:t>
      </w:r>
      <w:proofErr w:type="spellEnd"/>
      <w:r>
        <w:t xml:space="preserve"> Silja och Viking Line får understöd enligt förordningen. Avsikten är dessutom att en trafikplikt ska åläggas i fråga om förbindelsesträckorna Eckerö – Grisslehamn, Mariehamn – Kapellskär samt Helsingfors – Tallinn. Utöver dessa följs marknadsläget upp i fråga om förbindelssträckorna Nådendal – Långnäs – Kapellskär, Långnäs – Nådendal och Nordsjö – </w:t>
      </w:r>
      <w:proofErr w:type="spellStart"/>
      <w:r>
        <w:t>Muuga</w:t>
      </w:r>
      <w:proofErr w:type="spellEnd"/>
      <w:r>
        <w:t xml:space="preserve"> med tanke på åläggande av en trafikplikt. Enligt Transport- och kommunikationsverkets uppskattning betalas det år 2020 på basis av det rådande marknadsmisslyckandet uppskattningsvis 13–15 miljoner euro i stöd. Beloppet av stöd som blir oanvänt år 2020 förväntas uppgå till uppskattningsvis ca 10–12 miljoner euro. </w:t>
      </w:r>
    </w:p>
    <w:p w14:paraId="08DE6B5C" w14:textId="77777777" w:rsidR="00DD6590" w:rsidRDefault="00DD6590" w:rsidP="001553C0">
      <w:pPr>
        <w:pStyle w:val="LLPerustelujenkappalejako"/>
        <w:spacing w:line="240" w:lineRule="auto"/>
      </w:pPr>
      <w:r>
        <w:t xml:space="preserve">Det kan finnas osäkerhetsfaktorer i Transport- och kommunikationsverkets uppskattningar som gäller åläggandet av en trafikplikt, eftersom ändring i </w:t>
      </w:r>
      <w:r w:rsidR="00854634">
        <w:t xml:space="preserve">pågående </w:t>
      </w:r>
      <w:r>
        <w:t>konkurrensutsättningar har sökts hos marknadsdomstolen. Beroende på slutresultatet av överklagandena kan situationen således förändras i fråga om stödbeloppen och de förbindelsesträckor som stöds.</w:t>
      </w:r>
    </w:p>
    <w:p w14:paraId="57C960EB" w14:textId="77777777" w:rsidR="00DF15F3" w:rsidRPr="00DF15F3" w:rsidRDefault="00DF15F3" w:rsidP="00F471C5">
      <w:pPr>
        <w:pStyle w:val="LLPerustelujenkappalejako"/>
        <w:spacing w:line="240" w:lineRule="auto"/>
      </w:pPr>
      <w:r>
        <w:t xml:space="preserve">För att lindra konsekvenserna av </w:t>
      </w:r>
      <w:proofErr w:type="spellStart"/>
      <w:r>
        <w:t>coronaepidemin</w:t>
      </w:r>
      <w:proofErr w:type="spellEnd"/>
      <w:r>
        <w:t xml:space="preserve"> </w:t>
      </w:r>
      <w:r w:rsidR="00B053B7">
        <w:t>införde</w:t>
      </w:r>
      <w:r>
        <w:t xml:space="preserve"> regeringen under våren 2020</w:t>
      </w:r>
      <w:r w:rsidR="00B053B7">
        <w:t xml:space="preserve"> även </w:t>
      </w:r>
      <w:r>
        <w:t xml:space="preserve">andra stödåtgärder i syfte att trygga den finländska sjöfarten. När passagerartrafiken upphörde i mars 2020 medförde detta stora svårigheter för godstransporterna till sjöss. Svårigheterna berodde på att passagerarbilfärjorna och i viss mån </w:t>
      </w:r>
      <w:proofErr w:type="spellStart"/>
      <w:r>
        <w:t>RoPax</w:t>
      </w:r>
      <w:proofErr w:type="spellEnd"/>
      <w:r>
        <w:t xml:space="preserve">-trafiken </w:t>
      </w:r>
      <w:r w:rsidR="00B053B7">
        <w:t xml:space="preserve">tappade i lönsamhet </w:t>
      </w:r>
      <w:r>
        <w:t>när passagerartrafiken f</w:t>
      </w:r>
      <w:r w:rsidR="00B053B7">
        <w:t>öll</w:t>
      </w:r>
      <w:r>
        <w:t>. Försörjningsberedskapscentralens styrelse fattade den 19 mars 2020 beslut om tillfälligt direkt krisstöd inom fartygstrafiken och allmän trafikplikt för rederierna för högst tre månader (19.3–18.6.2020).  Den på förhand fastställda budgeten för beviljande av stöd var cirka 45 miljoner euro.</w:t>
      </w:r>
      <w:r>
        <w:rPr>
          <w:rFonts w:ascii="Arial" w:hAnsi="Arial"/>
          <w:color w:val="000000"/>
        </w:rPr>
        <w:t xml:space="preserve"> </w:t>
      </w:r>
      <w:r>
        <w:t>Ersättning har betalats för nio specificerade rutter och för vissa fartyg och ett visst antal ankomster/avgångar.</w:t>
      </w:r>
    </w:p>
    <w:p w14:paraId="6397EF8F" w14:textId="77777777" w:rsidR="00DF15F3" w:rsidRPr="00DF15F3" w:rsidRDefault="00DF15F3" w:rsidP="00F471C5">
      <w:pPr>
        <w:pStyle w:val="LLPerustelujenkappalejako"/>
        <w:spacing w:line="240" w:lineRule="auto"/>
      </w:pPr>
      <w:r>
        <w:t>Statsborgen till</w:t>
      </w:r>
      <w:r w:rsidR="000522A2">
        <w:t xml:space="preserve"> rederierna till</w:t>
      </w:r>
      <w:r>
        <w:t xml:space="preserve"> ett belopp av 600 miljoner</w:t>
      </w:r>
      <w:r w:rsidR="000522A2">
        <w:t xml:space="preserve"> euro</w:t>
      </w:r>
      <w:r>
        <w:t xml:space="preserve"> inom ramen för statens garantiprogram</w:t>
      </w:r>
      <w:r w:rsidR="000522A2">
        <w:t xml:space="preserve"> </w:t>
      </w:r>
      <w:r>
        <w:t xml:space="preserve">ingick i </w:t>
      </w:r>
      <w:r w:rsidR="000522A2">
        <w:t xml:space="preserve">den </w:t>
      </w:r>
      <w:r>
        <w:t>andra tilläggsbudget</w:t>
      </w:r>
      <w:r w:rsidR="000522A2">
        <w:t>en</w:t>
      </w:r>
      <w:r>
        <w:t xml:space="preserve"> för 2020, som riksdagen godkände den 24 april 2020. Garantiprogrammet är avsett för rederier </w:t>
      </w:r>
      <w:r w:rsidR="000249EE">
        <w:t xml:space="preserve">som befinner sig i ekonomiska svårigheter på grund av </w:t>
      </w:r>
      <w:proofErr w:type="spellStart"/>
      <w:r w:rsidR="000249EE">
        <w:t>coronakrisen</w:t>
      </w:r>
      <w:proofErr w:type="spellEnd"/>
      <w:r w:rsidR="000249EE">
        <w:t xml:space="preserve"> och </w:t>
      </w:r>
      <w:r>
        <w:t>som transporterar</w:t>
      </w:r>
      <w:r w:rsidR="000249EE">
        <w:t xml:space="preserve"> sådan</w:t>
      </w:r>
      <w:r>
        <w:t xml:space="preserve"> frakt som är central med tanke</w:t>
      </w:r>
      <w:r w:rsidR="000249EE">
        <w:t xml:space="preserve"> på försörjningsberedskapen</w:t>
      </w:r>
      <w:r>
        <w:t xml:space="preserve">. Syftet med borgensförbindelserna är att trygga finansieringen av driftskapitalet för kvalificerade rederier under den tid som </w:t>
      </w:r>
      <w:proofErr w:type="spellStart"/>
      <w:r>
        <w:t>coronakrisen</w:t>
      </w:r>
      <w:proofErr w:type="spellEnd"/>
      <w:r>
        <w:t xml:space="preserve"> varar. Europeiska kommissionen godkände stödordningen den 28 maj 2020.  Finansministeriet ansvarar för garantiprogrammet och statsrådet godkänner borgensbesluten. Staten kan bevilja borgen som säkerhet för banklån eller återlån av arbetspensionsavgifter. Finansministeriet ber Försörjningsberedskapscentralen ge utlåtande om konsekvenserna av borgensansökan för försörjningsberedskapen. Borgen kan inte beviljas, om mottagaren av borgen har haft ekonomiska svårigheter före coronaviruspandemins utbrott den 31 december 2019. </w:t>
      </w:r>
    </w:p>
    <w:p w14:paraId="56CE3922" w14:textId="77777777" w:rsidR="00E4154E" w:rsidRDefault="00DF15F3" w:rsidP="00F471C5">
      <w:pPr>
        <w:pStyle w:val="LLPerustelujenkappalejako"/>
        <w:spacing w:line="240" w:lineRule="auto"/>
      </w:pPr>
      <w:r>
        <w:lastRenderedPageBreak/>
        <w:t>Också 142 § i lagen om sjömanspensioner har ändrats temporärt. Enligt ändringen kan Sjömanspensionskassan på rederiets begäran skjuta upp förfallodagen för arbetspensionsförsäkringsavgiften enligt lagen om sjömanspensioner med högst tre månader. Syftet med ändringen är att underlätta den svåra ekonomiska situation som rederierna befinner sig i på grund av coronavirusepidemin. Lagen föreslås bli tillämpad på pensionsförsäkringsavgifter som förfaller till betalning under perioden 10.4.2020–31.7.2020.</w:t>
      </w:r>
    </w:p>
    <w:p w14:paraId="4072B4AE" w14:textId="77777777" w:rsidR="00711D69" w:rsidRDefault="00990A8E" w:rsidP="00F471C5">
      <w:pPr>
        <w:pStyle w:val="LLPerustelujenkappalejako"/>
        <w:spacing w:line="240" w:lineRule="auto"/>
        <w:rPr>
          <w:rFonts w:ascii="Calibri" w:hAnsi="Calibri" w:cs="Calibri"/>
          <w:color w:val="000000"/>
          <w:sz w:val="20"/>
          <w:szCs w:val="20"/>
        </w:rPr>
      </w:pPr>
      <w:r>
        <w:t xml:space="preserve">Utöver att den infört ovannämnda stödåtgärder har regeringen överlämnat en </w:t>
      </w:r>
      <w:r w:rsidR="000244C7">
        <w:t>regerings</w:t>
      </w:r>
      <w:r>
        <w:t xml:space="preserve">proposition där det föreslås att </w:t>
      </w:r>
      <w:proofErr w:type="spellStart"/>
      <w:r>
        <w:t>Finnveras</w:t>
      </w:r>
      <w:proofErr w:type="spellEnd"/>
      <w:r>
        <w:t xml:space="preserve"> </w:t>
      </w:r>
      <w:proofErr w:type="spellStart"/>
      <w:r>
        <w:t>Abp:s</w:t>
      </w:r>
      <w:proofErr w:type="spellEnd"/>
      <w:r>
        <w:t xml:space="preserve"> fullmakter för beviljande av inhemsk finansiering höjs till 12 miljarder euro. Dessutom har Business Finland öppnat upp två nya finansieringstjänster på grund av coronavirussituationen, och regeringen förbereder ett kostnadsstöd för företagssektorn. Kostnadsstödet är avsett för företag vars omsättning har minskat avsevärt på grund av coronaviruset och som har svåranpassade kostnader. Det riktar sig till de företag och branscher som drabbas hårdast av </w:t>
      </w:r>
      <w:proofErr w:type="spellStart"/>
      <w:r>
        <w:t>coronakrisen</w:t>
      </w:r>
      <w:proofErr w:type="spellEnd"/>
      <w:r>
        <w:t>.</w:t>
      </w:r>
      <w:r>
        <w:rPr>
          <w:rFonts w:ascii="Calibri" w:hAnsi="Calibri"/>
          <w:color w:val="000000"/>
          <w:sz w:val="20"/>
        </w:rPr>
        <w:t xml:space="preserve"> </w:t>
      </w:r>
    </w:p>
    <w:p w14:paraId="0B8A3D33" w14:textId="77777777" w:rsidR="00990A8E" w:rsidRDefault="00711D69" w:rsidP="00F471C5">
      <w:pPr>
        <w:pStyle w:val="LLPerustelujenkappalejako"/>
        <w:spacing w:line="240" w:lineRule="auto"/>
        <w:rPr>
          <w:bCs/>
        </w:rPr>
      </w:pPr>
      <w:r>
        <w:t xml:space="preserve">Företagen </w:t>
      </w:r>
      <w:r w:rsidR="00F10D48">
        <w:t>ges</w:t>
      </w:r>
      <w:r>
        <w:t xml:space="preserve"> ekonomiskt spelrum också genom uppskov med betalningen av alla skatter och arbetspensionsavgifter samt genom en nedsättning av arbetspensionsavgiften med 2,6 procent fram till utgången av året. Vidare sänks dröjsmålsräntan på skatterna.</w:t>
      </w:r>
    </w:p>
    <w:p w14:paraId="515A73AA" w14:textId="77777777" w:rsidR="00F471C5" w:rsidRPr="00990A8E" w:rsidRDefault="008E66B0" w:rsidP="00E833DB">
      <w:pPr>
        <w:pStyle w:val="LLPerustelujenkappalejako"/>
        <w:spacing w:line="240" w:lineRule="auto"/>
        <w:rPr>
          <w:bCs/>
        </w:rPr>
      </w:pPr>
      <w:r>
        <w:t>Regeringen överlämnade den 5 november 2020 regeringens proposition till riksdagen med förslag till lag om temporär ändring av lagen om förbättrande av konkurrenskraften för fartyg som används för sjötransport. I propositionen föreslås det att lagen ändras temporärt så att staten i form av stöd till sjöfarten betalar tillbaka till arbetsgivarna arbetsgivares sjukförsäkringsavgift, arbetsgivarandelen av arbetslöshetsförsäkringspremien, arbetsgivarandelen av grupplivförsäkringspremien och arbetsgivarandelen av premien för frivillig olycksfallsförsäkring och tilläggsförsäkring för fritiden. Genom propositionen ändras inga andra stödfaktorer. Avsikten är att lagen ska tillämpas endast på det stöd som betalas för kostnader som uppkommit under 2020. Propositionen hänför sig till den kompletterande budgetpropositionen för 2021. Lagen avses träda i kraft den 1 januari 2021 och gälla till och med utgången av 2021.</w:t>
      </w:r>
    </w:p>
    <w:p w14:paraId="16142C0F" w14:textId="77777777" w:rsidR="00B506C4" w:rsidRPr="00A218D6" w:rsidRDefault="00294AC1" w:rsidP="00F471C5">
      <w:pPr>
        <w:pStyle w:val="LL1Otsikkotaso"/>
        <w:spacing w:line="240" w:lineRule="auto"/>
        <w:jc w:val="both"/>
      </w:pPr>
      <w:r>
        <w:t>Konsekvenserna av d</w:t>
      </w:r>
      <w:r w:rsidR="00B506C4">
        <w:t>en föreslagna förordningen</w:t>
      </w:r>
    </w:p>
    <w:p w14:paraId="1EEAF320" w14:textId="77777777" w:rsidR="00EE3814" w:rsidRDefault="00EE3814" w:rsidP="00F471C5">
      <w:pPr>
        <w:pStyle w:val="LLNormaali"/>
        <w:spacing w:line="240" w:lineRule="auto"/>
        <w:jc w:val="both"/>
      </w:pPr>
    </w:p>
    <w:p w14:paraId="367DC487" w14:textId="77777777" w:rsidR="001D5E80" w:rsidRPr="001D5E80" w:rsidRDefault="001D5E80" w:rsidP="00F471C5">
      <w:pPr>
        <w:pStyle w:val="LLNormaali"/>
        <w:spacing w:line="240" w:lineRule="auto"/>
        <w:jc w:val="both"/>
        <w:rPr>
          <w:i/>
        </w:rPr>
      </w:pPr>
      <w:r>
        <w:rPr>
          <w:i/>
        </w:rPr>
        <w:t xml:space="preserve">Ekonomiska konsekvenser </w:t>
      </w:r>
    </w:p>
    <w:p w14:paraId="11E947D6" w14:textId="77777777" w:rsidR="001D5E80" w:rsidRDefault="001D5E80" w:rsidP="00F471C5">
      <w:pPr>
        <w:pStyle w:val="LLNormaali"/>
        <w:spacing w:line="240" w:lineRule="auto"/>
        <w:jc w:val="both"/>
        <w:rPr>
          <w:i/>
        </w:rPr>
      </w:pPr>
    </w:p>
    <w:p w14:paraId="3D759996" w14:textId="77777777" w:rsidR="00791D49" w:rsidRDefault="00503649" w:rsidP="00F471C5">
      <w:pPr>
        <w:pStyle w:val="LLNormaali"/>
        <w:spacing w:line="240" w:lineRule="auto"/>
        <w:jc w:val="both"/>
      </w:pPr>
      <w:r>
        <w:t xml:space="preserve">Beviljandet av understöd till sjötrafiken har inneburit en budgetkonsekvens på 24,8 miljoner euro i statsfinanserna. Merparten av budgetkonsekvenserna har uppstått redan före den 31 december 2020, under förordningens tidigare giltighetstid. Det är med hänsyn till Finlands ekonomi, näringslivets transporter och passagerartrafiken ytterst viktigt att en välfungerande och tillräcklig sjötransportkapacitet tryggas under alla förhållanden. Syftet med det understöd som anslaget möjliggör är att säkerställa och bidra till att sjötransportkapaciteten är tillräcklig, att förtroendet för sjötrafiken återställs och det finländska tonnaget bevaras samt att göra det möjligt för rederierna att behålla sin funktionsförmåga. Det går inte att göra en exakt bedömning av varaktigheten av de exceptionella förhållanden som coronaviruskrisen orsakar eller av de restriktioner och andra konsekvenser som hänför sig till krisen. </w:t>
      </w:r>
    </w:p>
    <w:p w14:paraId="6391D5D9" w14:textId="77777777" w:rsidR="00381DC7" w:rsidRDefault="00381DC7" w:rsidP="00F471C5">
      <w:pPr>
        <w:pStyle w:val="LLNormaali"/>
        <w:spacing w:line="240" w:lineRule="auto"/>
        <w:jc w:val="both"/>
      </w:pPr>
    </w:p>
    <w:p w14:paraId="6CC5D52C" w14:textId="77777777" w:rsidR="00381DC7" w:rsidRDefault="00381DC7" w:rsidP="00F471C5">
      <w:pPr>
        <w:pStyle w:val="LLNormaali"/>
        <w:spacing w:line="240" w:lineRule="auto"/>
        <w:jc w:val="both"/>
      </w:pPr>
      <w:r>
        <w:lastRenderedPageBreak/>
        <w:t xml:space="preserve">Enligt Transport- och kommunikationsverkets uppskattning kan av anslaget på 24,8 miljoner euro ca 13–15 miljoner euro fördelas 2020, varvid ca 10–12 miljoner euro, dvs. ca 40–45 procent, återstår att fördelas 2021. Ändringen förutsätter således för närvarande inget </w:t>
      </w:r>
      <w:r w:rsidR="00D47CA2">
        <w:t xml:space="preserve">ytterligare </w:t>
      </w:r>
      <w:r>
        <w:t>anslag, och den är neutral med hänsyn till statsbudgeten.</w:t>
      </w:r>
    </w:p>
    <w:p w14:paraId="7C8FF609" w14:textId="77777777" w:rsidR="00791D49" w:rsidRPr="00791D49" w:rsidRDefault="00791D49" w:rsidP="00F471C5">
      <w:pPr>
        <w:pStyle w:val="LLNormaali"/>
        <w:spacing w:line="240" w:lineRule="auto"/>
        <w:jc w:val="both"/>
      </w:pPr>
    </w:p>
    <w:p w14:paraId="39DEBD9E" w14:textId="38CE1975" w:rsidR="00791D49" w:rsidRPr="00791D49" w:rsidRDefault="00791D49" w:rsidP="00F471C5">
      <w:pPr>
        <w:pStyle w:val="LLNormaali"/>
        <w:spacing w:line="240" w:lineRule="auto"/>
        <w:jc w:val="both"/>
      </w:pPr>
      <w:r>
        <w:t xml:space="preserve">Det primära målet är att sjötrafiken ska drivas på marknadsvillkor och återhämta sig i takt med att </w:t>
      </w:r>
      <w:proofErr w:type="spellStart"/>
      <w:r>
        <w:t>coronarestriktionerna</w:t>
      </w:r>
      <w:proofErr w:type="spellEnd"/>
      <w:r>
        <w:t xml:space="preserve"> gradvis avvecklas. Exempelvis på rutten Helsingfors–Tallinn kan återhämtningen bli snabbare på grund av pendlingstrafiken. Eftersom bedömningen av den framtida utvecklingen är förenad med osäkerhetsfaktorer, </w:t>
      </w:r>
      <w:r w:rsidR="00D47CA2">
        <w:t>syftar</w:t>
      </w:r>
      <w:r>
        <w:t xml:space="preserve"> tilläggsanslag</w:t>
      </w:r>
      <w:r w:rsidR="00D47CA2">
        <w:t>et</w:t>
      </w:r>
      <w:r w:rsidR="00D14528">
        <w:t xml:space="preserve"> till</w:t>
      </w:r>
      <w:r>
        <w:t xml:space="preserve"> att upprätthålla en beredskap att stödja trafiken, om detta med beaktande av omständigheterna anses vara nödvändigt för att nå de ovannämnda målen. Sjötrafiken k</w:t>
      </w:r>
      <w:r w:rsidR="004A4E27">
        <w:t>an</w:t>
      </w:r>
      <w:r>
        <w:t xml:space="preserve"> </w:t>
      </w:r>
      <w:r w:rsidR="00A370DA">
        <w:t xml:space="preserve">således </w:t>
      </w:r>
      <w:r>
        <w:t>stödjas på såda</w:t>
      </w:r>
      <w:r w:rsidR="007B028B">
        <w:t xml:space="preserve">na rutter där den annars skulle </w:t>
      </w:r>
      <w:r>
        <w:t xml:space="preserve">vara olönsam och där det finns ett ringa utbud, eller inget utbud alls, som tillhandahålls på marknadsvillkor. </w:t>
      </w:r>
    </w:p>
    <w:p w14:paraId="311D241A" w14:textId="77777777" w:rsidR="00EE3814" w:rsidRDefault="00EE3814" w:rsidP="00F471C5">
      <w:pPr>
        <w:pStyle w:val="LLNormaali"/>
        <w:spacing w:line="240" w:lineRule="auto"/>
        <w:jc w:val="both"/>
      </w:pPr>
    </w:p>
    <w:p w14:paraId="45FEBAC8" w14:textId="77777777" w:rsidR="00EE3814" w:rsidRDefault="00EE3814" w:rsidP="00F471C5">
      <w:pPr>
        <w:pStyle w:val="LLNormaali"/>
        <w:spacing w:line="240" w:lineRule="auto"/>
        <w:jc w:val="both"/>
      </w:pPr>
    </w:p>
    <w:p w14:paraId="5850737B" w14:textId="77777777" w:rsidR="00B506C4" w:rsidRPr="00AC265E" w:rsidRDefault="00B506C4" w:rsidP="00F471C5">
      <w:pPr>
        <w:pStyle w:val="LL1Otsikkotaso"/>
        <w:spacing w:line="240" w:lineRule="auto"/>
        <w:jc w:val="both"/>
      </w:pPr>
      <w:r>
        <w:t>Beredning och remissvar</w:t>
      </w:r>
    </w:p>
    <w:p w14:paraId="216B13F2" w14:textId="77777777" w:rsidR="001D5E80" w:rsidRPr="004807CA" w:rsidRDefault="00C46C33" w:rsidP="00F471C5">
      <w:pPr>
        <w:pStyle w:val="LLPerustelujenkappalejako"/>
        <w:spacing w:line="240" w:lineRule="auto"/>
      </w:pPr>
      <w:r>
        <w:t>Utkastet till statsrådets förordning har beretts vid kommunikationsministeriet.</w:t>
      </w:r>
    </w:p>
    <w:p w14:paraId="23E8F1B9" w14:textId="77777777" w:rsidR="00745690" w:rsidRDefault="00745690" w:rsidP="00F471C5">
      <w:pPr>
        <w:pStyle w:val="LLNormaali"/>
        <w:spacing w:line="240" w:lineRule="auto"/>
        <w:jc w:val="both"/>
      </w:pPr>
      <w:r>
        <w:t xml:space="preserve">Utlåtanden om utkastet till förordning har begärts av... </w:t>
      </w:r>
    </w:p>
    <w:p w14:paraId="3A8E12A2" w14:textId="77777777" w:rsidR="00745690" w:rsidRPr="00745690" w:rsidRDefault="00745690" w:rsidP="00F471C5">
      <w:pPr>
        <w:pStyle w:val="LLNormaali"/>
        <w:spacing w:line="240" w:lineRule="auto"/>
        <w:jc w:val="both"/>
      </w:pPr>
    </w:p>
    <w:p w14:paraId="776DB52D" w14:textId="77777777" w:rsidR="00745690" w:rsidRDefault="00745690" w:rsidP="00F471C5">
      <w:pPr>
        <w:pStyle w:val="LLNormaali"/>
        <w:spacing w:line="240" w:lineRule="auto"/>
        <w:jc w:val="both"/>
      </w:pPr>
      <w:r>
        <w:t xml:space="preserve">Utlåtanden lämnades av ... </w:t>
      </w:r>
    </w:p>
    <w:p w14:paraId="46CC87DE" w14:textId="77777777" w:rsidR="00F471C5" w:rsidRPr="00745690" w:rsidRDefault="00F471C5" w:rsidP="00F471C5">
      <w:pPr>
        <w:pStyle w:val="LLNormaali"/>
        <w:spacing w:line="240" w:lineRule="auto"/>
        <w:jc w:val="both"/>
      </w:pPr>
    </w:p>
    <w:p w14:paraId="2F8527B1" w14:textId="77777777" w:rsidR="004807CA" w:rsidRDefault="004807CA" w:rsidP="00F471C5">
      <w:pPr>
        <w:pStyle w:val="LLNormaali"/>
        <w:spacing w:line="240" w:lineRule="auto"/>
        <w:jc w:val="both"/>
      </w:pPr>
    </w:p>
    <w:p w14:paraId="22507530" w14:textId="77777777" w:rsidR="00B506C4" w:rsidRDefault="00B506C4" w:rsidP="00F471C5">
      <w:pPr>
        <w:pStyle w:val="LL1Otsikkotaso"/>
        <w:spacing w:line="240" w:lineRule="auto"/>
        <w:jc w:val="both"/>
      </w:pPr>
      <w:r>
        <w:t>Innehållet i förslaget till förordning</w:t>
      </w:r>
    </w:p>
    <w:p w14:paraId="03AC7BA5" w14:textId="77777777" w:rsidR="00C13048" w:rsidRDefault="00D313D2" w:rsidP="00F471C5">
      <w:pPr>
        <w:pStyle w:val="LLNormaali"/>
        <w:spacing w:line="240" w:lineRule="auto"/>
        <w:jc w:val="both"/>
      </w:pPr>
      <w:r>
        <w:t>Statsrådets förordning om ändring av statsrådets förordning om stödjande av sjötrafiken</w:t>
      </w:r>
    </w:p>
    <w:p w14:paraId="0B102E2E" w14:textId="77777777" w:rsidR="00F471C5" w:rsidRDefault="00F471C5" w:rsidP="00F471C5">
      <w:pPr>
        <w:pStyle w:val="LLNormaali"/>
        <w:spacing w:line="240" w:lineRule="auto"/>
        <w:jc w:val="both"/>
      </w:pPr>
    </w:p>
    <w:p w14:paraId="06C847E6" w14:textId="77777777" w:rsidR="00D313D2" w:rsidRDefault="00D313D2" w:rsidP="00F471C5">
      <w:pPr>
        <w:pStyle w:val="LLNormaali"/>
        <w:spacing w:line="240" w:lineRule="auto"/>
        <w:jc w:val="both"/>
      </w:pPr>
    </w:p>
    <w:p w14:paraId="4C7AE3F9" w14:textId="77777777" w:rsidR="00D313D2" w:rsidRPr="00D313D2" w:rsidRDefault="00D313D2" w:rsidP="00F471C5">
      <w:pPr>
        <w:pStyle w:val="LLNormaali"/>
        <w:spacing w:line="240" w:lineRule="auto"/>
        <w:jc w:val="both"/>
        <w:rPr>
          <w:b/>
        </w:rPr>
      </w:pPr>
      <w:r>
        <w:rPr>
          <w:b/>
        </w:rPr>
        <w:t>Detaljmotivering</w:t>
      </w:r>
    </w:p>
    <w:p w14:paraId="2188A1BF" w14:textId="77777777" w:rsidR="00116F07" w:rsidRDefault="00116F07" w:rsidP="00F471C5">
      <w:pPr>
        <w:pStyle w:val="LLNormaali"/>
        <w:spacing w:line="240" w:lineRule="auto"/>
        <w:jc w:val="both"/>
      </w:pPr>
    </w:p>
    <w:p w14:paraId="11B1F182" w14:textId="77777777" w:rsidR="00B506C4" w:rsidRDefault="00116F07" w:rsidP="00F471C5">
      <w:pPr>
        <w:pStyle w:val="LLNormaali"/>
        <w:spacing w:line="240" w:lineRule="auto"/>
        <w:jc w:val="both"/>
      </w:pPr>
      <w:r>
        <w:rPr>
          <w:b/>
          <w:bCs/>
        </w:rPr>
        <w:t>10 §</w:t>
      </w:r>
      <w:r>
        <w:t xml:space="preserve">. </w:t>
      </w:r>
      <w:r>
        <w:rPr>
          <w:i/>
          <w:iCs/>
        </w:rPr>
        <w:t>Ikraftträdande.</w:t>
      </w:r>
      <w:r>
        <w:t xml:space="preserve"> I paragrafen finns bestämmelser om förordningens ikraftträdande och giltighetstid. Det föreslås att förordningens giltighetstid förlängs till och med den 30 juni 2021. </w:t>
      </w:r>
    </w:p>
    <w:p w14:paraId="728AC8E3" w14:textId="77777777" w:rsidR="00116F07" w:rsidRDefault="00116F07" w:rsidP="00F471C5">
      <w:pPr>
        <w:pStyle w:val="LLNormaali"/>
        <w:spacing w:line="240" w:lineRule="auto"/>
        <w:jc w:val="both"/>
      </w:pPr>
    </w:p>
    <w:p w14:paraId="5149A34D" w14:textId="77777777" w:rsidR="00B506C4" w:rsidRPr="00E24AA2" w:rsidRDefault="00B506C4" w:rsidP="00F471C5">
      <w:pPr>
        <w:pStyle w:val="LL1Otsikkotaso"/>
        <w:spacing w:line="240" w:lineRule="auto"/>
        <w:jc w:val="both"/>
      </w:pPr>
      <w:r>
        <w:t>Ikraftträdande</w:t>
      </w:r>
    </w:p>
    <w:p w14:paraId="110A9E1D" w14:textId="76B65FAF" w:rsidR="005D40FC" w:rsidRPr="005D40FC" w:rsidRDefault="001E58A2" w:rsidP="001E58A2">
      <w:pPr>
        <w:pStyle w:val="LLNormaali"/>
        <w:spacing w:line="240" w:lineRule="auto"/>
        <w:jc w:val="both"/>
      </w:pPr>
      <w:r>
        <w:t xml:space="preserve">Förordningen trädde i kraft den 9 juli 2020. Eftersom förslaget baserar sig på att covid-19-epidemin har dragit ut på tiden och förvärrats hösten 2020 och </w:t>
      </w:r>
      <w:r w:rsidR="00625BA0">
        <w:t>förslaget</w:t>
      </w:r>
      <w:r>
        <w:t xml:space="preserve"> syftar till att trygga rederiernas funktionsförmåga och säkerställa en tillräcklig och välfungerande sjötransportkapacitet i nödvändig omfattning under och omedelbart efter </w:t>
      </w:r>
      <w:proofErr w:type="spellStart"/>
      <w:r>
        <w:t>coronapandemin</w:t>
      </w:r>
      <w:proofErr w:type="spellEnd"/>
      <w:r>
        <w:t>, avses ändringen bli införd som en temporär lösning fram till den 30 juni 2021.</w:t>
      </w:r>
    </w:p>
    <w:p w14:paraId="5F60698B" w14:textId="77777777" w:rsidR="00B506C4" w:rsidRDefault="00B506C4" w:rsidP="00F471C5">
      <w:pPr>
        <w:pStyle w:val="LLNormaali"/>
        <w:spacing w:line="240" w:lineRule="auto"/>
        <w:jc w:val="both"/>
      </w:pPr>
    </w:p>
    <w:sectPr w:rsidR="00B506C4"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A5F2" w14:textId="77777777" w:rsidR="003E30AD" w:rsidRDefault="003E30AD">
      <w:r>
        <w:separator/>
      </w:r>
    </w:p>
  </w:endnote>
  <w:endnote w:type="continuationSeparator" w:id="0">
    <w:p w14:paraId="2456C11C" w14:textId="77777777" w:rsidR="003E30AD" w:rsidRDefault="003E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FC18" w14:textId="77777777"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1A3DE56" w14:textId="77777777"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14:paraId="1993015E" w14:textId="77777777" w:rsidTr="000C5020">
      <w:trPr>
        <w:trHeight w:hRule="exact" w:val="356"/>
      </w:trPr>
      <w:tc>
        <w:tcPr>
          <w:tcW w:w="2828" w:type="dxa"/>
          <w:shd w:val="clear" w:color="auto" w:fill="auto"/>
          <w:vAlign w:val="bottom"/>
        </w:tcPr>
        <w:p w14:paraId="7FF2212A" w14:textId="77777777" w:rsidR="00690920" w:rsidRPr="000C5020" w:rsidRDefault="00690920" w:rsidP="001310B9">
          <w:pPr>
            <w:pStyle w:val="Alatunniste"/>
            <w:rPr>
              <w:sz w:val="18"/>
              <w:szCs w:val="18"/>
            </w:rPr>
          </w:pPr>
        </w:p>
      </w:tc>
      <w:tc>
        <w:tcPr>
          <w:tcW w:w="2829" w:type="dxa"/>
          <w:shd w:val="clear" w:color="auto" w:fill="auto"/>
          <w:vAlign w:val="bottom"/>
        </w:tcPr>
        <w:p w14:paraId="06EF3535" w14:textId="14A797FF"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971D9">
            <w:rPr>
              <w:rStyle w:val="Sivunumero"/>
              <w:noProof/>
              <w:sz w:val="22"/>
            </w:rPr>
            <w:t>5</w:t>
          </w:r>
          <w:r w:rsidRPr="000C5020">
            <w:rPr>
              <w:rStyle w:val="Sivunumero"/>
              <w:sz w:val="22"/>
            </w:rPr>
            <w:fldChar w:fldCharType="end"/>
          </w:r>
        </w:p>
      </w:tc>
      <w:tc>
        <w:tcPr>
          <w:tcW w:w="2829" w:type="dxa"/>
          <w:shd w:val="clear" w:color="auto" w:fill="auto"/>
          <w:vAlign w:val="bottom"/>
        </w:tcPr>
        <w:p w14:paraId="21D8E9EE" w14:textId="77777777" w:rsidR="00690920" w:rsidRPr="000C5020" w:rsidRDefault="00690920" w:rsidP="001310B9">
          <w:pPr>
            <w:pStyle w:val="Alatunniste"/>
            <w:rPr>
              <w:sz w:val="18"/>
              <w:szCs w:val="18"/>
            </w:rPr>
          </w:pPr>
        </w:p>
      </w:tc>
    </w:tr>
  </w:tbl>
  <w:p w14:paraId="37A82593" w14:textId="77777777" w:rsidR="00690920" w:rsidRDefault="00690920" w:rsidP="001310B9">
    <w:pPr>
      <w:pStyle w:val="Alatunniste"/>
    </w:pPr>
  </w:p>
  <w:p w14:paraId="48B65B9B" w14:textId="77777777" w:rsidR="00690920" w:rsidRDefault="00690920" w:rsidP="001310B9">
    <w:pPr>
      <w:pStyle w:val="Alatunniste"/>
      <w:framePr w:wrap="around" w:vAnchor="text" w:hAnchor="page" w:x="5921" w:y="729"/>
      <w:rPr>
        <w:rStyle w:val="Sivunumero"/>
      </w:rPr>
    </w:pPr>
  </w:p>
  <w:p w14:paraId="16E53608" w14:textId="77777777"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14:paraId="25C28B1B" w14:textId="77777777" w:rsidTr="000C5020">
      <w:trPr>
        <w:trHeight w:val="841"/>
      </w:trPr>
      <w:tc>
        <w:tcPr>
          <w:tcW w:w="2829" w:type="dxa"/>
          <w:shd w:val="clear" w:color="auto" w:fill="auto"/>
        </w:tcPr>
        <w:p w14:paraId="5FF5F884" w14:textId="77777777" w:rsidR="00690920" w:rsidRPr="000C5020" w:rsidRDefault="00690920" w:rsidP="005224A0">
          <w:pPr>
            <w:pStyle w:val="Alatunniste"/>
            <w:rPr>
              <w:sz w:val="17"/>
              <w:szCs w:val="18"/>
            </w:rPr>
          </w:pPr>
        </w:p>
      </w:tc>
      <w:tc>
        <w:tcPr>
          <w:tcW w:w="2829" w:type="dxa"/>
          <w:shd w:val="clear" w:color="auto" w:fill="auto"/>
          <w:vAlign w:val="bottom"/>
        </w:tcPr>
        <w:p w14:paraId="7A4BB7D7" w14:textId="77777777" w:rsidR="00690920" w:rsidRPr="000C5020" w:rsidRDefault="00690920" w:rsidP="000C5020">
          <w:pPr>
            <w:pStyle w:val="Alatunniste"/>
            <w:jc w:val="center"/>
            <w:rPr>
              <w:sz w:val="22"/>
              <w:szCs w:val="22"/>
            </w:rPr>
          </w:pPr>
        </w:p>
      </w:tc>
      <w:tc>
        <w:tcPr>
          <w:tcW w:w="2829" w:type="dxa"/>
          <w:shd w:val="clear" w:color="auto" w:fill="auto"/>
        </w:tcPr>
        <w:p w14:paraId="45D8B5C8" w14:textId="77777777" w:rsidR="00690920" w:rsidRPr="000C5020" w:rsidRDefault="00690920" w:rsidP="005224A0">
          <w:pPr>
            <w:pStyle w:val="Alatunniste"/>
            <w:rPr>
              <w:sz w:val="17"/>
              <w:szCs w:val="18"/>
            </w:rPr>
          </w:pPr>
        </w:p>
      </w:tc>
    </w:tr>
  </w:tbl>
  <w:p w14:paraId="335F4F4B" w14:textId="77777777" w:rsidR="00690920" w:rsidRPr="001310B9" w:rsidRDefault="00690920">
    <w:pPr>
      <w:pStyle w:val="Alatunniste"/>
      <w:rPr>
        <w:sz w:val="22"/>
        <w:szCs w:val="22"/>
      </w:rPr>
    </w:pPr>
  </w:p>
  <w:p w14:paraId="6A71CAD5" w14:textId="77777777"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32A11" w14:textId="77777777" w:rsidR="003E30AD" w:rsidRDefault="003E30AD">
      <w:r>
        <w:separator/>
      </w:r>
    </w:p>
  </w:footnote>
  <w:footnote w:type="continuationSeparator" w:id="0">
    <w:p w14:paraId="244E2D87" w14:textId="77777777" w:rsidR="003E30AD" w:rsidRDefault="003E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5348A08E" w14:textId="77777777" w:rsidTr="00C95716">
      <w:tc>
        <w:tcPr>
          <w:tcW w:w="2140" w:type="dxa"/>
        </w:tcPr>
        <w:p w14:paraId="762A714B" w14:textId="77777777" w:rsidR="00690920" w:rsidRPr="00030A96" w:rsidRDefault="00030A96" w:rsidP="00C95716">
          <w:pPr>
            <w:pStyle w:val="LLNormaali"/>
            <w:rPr>
              <w:b/>
            </w:rPr>
          </w:pPr>
          <w:r>
            <w:rPr>
              <w:b/>
              <w:color w:val="FF0000"/>
            </w:rPr>
            <w:t>UTKAST</w:t>
          </w:r>
        </w:p>
      </w:tc>
      <w:tc>
        <w:tcPr>
          <w:tcW w:w="4281" w:type="dxa"/>
          <w:gridSpan w:val="2"/>
        </w:tcPr>
        <w:p w14:paraId="5549316C" w14:textId="77777777" w:rsidR="00690920" w:rsidRDefault="00690920" w:rsidP="00C95716">
          <w:pPr>
            <w:pStyle w:val="LLNormaali"/>
            <w:jc w:val="center"/>
          </w:pPr>
        </w:p>
      </w:tc>
      <w:tc>
        <w:tcPr>
          <w:tcW w:w="2141" w:type="dxa"/>
        </w:tcPr>
        <w:p w14:paraId="73F9DAB7" w14:textId="77777777" w:rsidR="00690920" w:rsidRDefault="00690920" w:rsidP="00C95716">
          <w:pPr>
            <w:pStyle w:val="LLNormaali"/>
            <w:rPr>
              <w:lang w:val="en-US"/>
            </w:rPr>
          </w:pPr>
        </w:p>
      </w:tc>
    </w:tr>
    <w:tr w:rsidR="00690920" w14:paraId="0341E217" w14:textId="77777777" w:rsidTr="00C95716">
      <w:tc>
        <w:tcPr>
          <w:tcW w:w="4281" w:type="dxa"/>
          <w:gridSpan w:val="2"/>
        </w:tcPr>
        <w:p w14:paraId="24444E04" w14:textId="77777777" w:rsidR="00690920" w:rsidRPr="00AC3BA6" w:rsidRDefault="00690920" w:rsidP="00C95716">
          <w:pPr>
            <w:pStyle w:val="LLNormaali"/>
            <w:rPr>
              <w:i/>
            </w:rPr>
          </w:pPr>
        </w:p>
      </w:tc>
      <w:tc>
        <w:tcPr>
          <w:tcW w:w="4281" w:type="dxa"/>
          <w:gridSpan w:val="2"/>
        </w:tcPr>
        <w:p w14:paraId="6B71AE8A" w14:textId="77777777" w:rsidR="00690920" w:rsidRPr="00AC3BA6" w:rsidRDefault="00690920" w:rsidP="00C95716">
          <w:pPr>
            <w:pStyle w:val="LLNormaali"/>
            <w:rPr>
              <w:i/>
            </w:rPr>
          </w:pPr>
        </w:p>
      </w:tc>
    </w:tr>
  </w:tbl>
  <w:p w14:paraId="118B4CDF" w14:textId="77777777"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12148D5F" w14:textId="77777777" w:rsidTr="00F674CC">
      <w:tc>
        <w:tcPr>
          <w:tcW w:w="2140" w:type="dxa"/>
        </w:tcPr>
        <w:p w14:paraId="7F5A7027" w14:textId="77777777" w:rsidR="00690920" w:rsidRDefault="00690920" w:rsidP="00F674CC">
          <w:pPr>
            <w:pStyle w:val="LLNormaali"/>
            <w:rPr>
              <w:lang w:val="en-US"/>
            </w:rPr>
          </w:pPr>
        </w:p>
      </w:tc>
      <w:tc>
        <w:tcPr>
          <w:tcW w:w="4281" w:type="dxa"/>
          <w:gridSpan w:val="2"/>
        </w:tcPr>
        <w:p w14:paraId="4B8D8E84" w14:textId="77777777" w:rsidR="00690920" w:rsidRDefault="00690920" w:rsidP="00F674CC">
          <w:pPr>
            <w:pStyle w:val="LLNormaali"/>
            <w:jc w:val="center"/>
          </w:pPr>
        </w:p>
      </w:tc>
      <w:tc>
        <w:tcPr>
          <w:tcW w:w="2141" w:type="dxa"/>
        </w:tcPr>
        <w:p w14:paraId="10A12BA8" w14:textId="77777777" w:rsidR="00690920" w:rsidRDefault="00690920" w:rsidP="00F674CC">
          <w:pPr>
            <w:pStyle w:val="LLNormaali"/>
            <w:rPr>
              <w:lang w:val="en-US"/>
            </w:rPr>
          </w:pPr>
        </w:p>
      </w:tc>
    </w:tr>
    <w:tr w:rsidR="00690920" w14:paraId="467D3EA7" w14:textId="77777777" w:rsidTr="00F674CC">
      <w:tc>
        <w:tcPr>
          <w:tcW w:w="4281" w:type="dxa"/>
          <w:gridSpan w:val="2"/>
        </w:tcPr>
        <w:p w14:paraId="398037F9" w14:textId="77777777" w:rsidR="00690920" w:rsidRPr="00AC3BA6" w:rsidRDefault="00690920" w:rsidP="00F674CC">
          <w:pPr>
            <w:pStyle w:val="LLNormaali"/>
            <w:rPr>
              <w:i/>
            </w:rPr>
          </w:pPr>
        </w:p>
      </w:tc>
      <w:tc>
        <w:tcPr>
          <w:tcW w:w="4281" w:type="dxa"/>
          <w:gridSpan w:val="2"/>
        </w:tcPr>
        <w:p w14:paraId="06F029B8" w14:textId="77777777" w:rsidR="00690920" w:rsidRPr="00AC3BA6" w:rsidRDefault="00690920" w:rsidP="00F674CC">
          <w:pPr>
            <w:pStyle w:val="LLNormaali"/>
            <w:rPr>
              <w:i/>
            </w:rPr>
          </w:pPr>
        </w:p>
      </w:tc>
    </w:tr>
  </w:tbl>
  <w:sdt>
    <w:sdtPr>
      <w:id w:val="-1662468329"/>
      <w:docPartObj>
        <w:docPartGallery w:val="Watermarks"/>
        <w:docPartUnique/>
      </w:docPartObj>
    </w:sdtPr>
    <w:sdtEndPr/>
    <w:sdtContent>
      <w:p w14:paraId="4DD95918" w14:textId="77777777" w:rsidR="00690920" w:rsidRDefault="003E30AD">
        <w:pPr>
          <w:pStyle w:val="Yltunniste"/>
        </w:pPr>
        <w:r>
          <w:pict w14:anchorId="09648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CE21CB1"/>
    <w:multiLevelType w:val="multilevel"/>
    <w:tmpl w:val="DB864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5E0F33C8"/>
    <w:multiLevelType w:val="hybridMultilevel"/>
    <w:tmpl w:val="950ED75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5"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6D1D3082"/>
    <w:multiLevelType w:val="hybridMultilevel"/>
    <w:tmpl w:val="743696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4"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5"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6"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3"/>
  </w:num>
  <w:num w:numId="3">
    <w:abstractNumId w:val="24"/>
  </w:num>
  <w:num w:numId="4">
    <w:abstractNumId w:val="4"/>
  </w:num>
  <w:num w:numId="5">
    <w:abstractNumId w:val="27"/>
  </w:num>
  <w:num w:numId="6">
    <w:abstractNumId w:val="20"/>
  </w:num>
  <w:num w:numId="7">
    <w:abstractNumId w:val="23"/>
  </w:num>
  <w:num w:numId="8">
    <w:abstractNumId w:val="43"/>
  </w:num>
  <w:num w:numId="9">
    <w:abstractNumId w:val="37"/>
  </w:num>
  <w:num w:numId="10">
    <w:abstractNumId w:val="25"/>
  </w:num>
  <w:num w:numId="11">
    <w:abstractNumId w:val="12"/>
  </w:num>
  <w:num w:numId="12">
    <w:abstractNumId w:val="13"/>
  </w:num>
  <w:num w:numId="13">
    <w:abstractNumId w:val="8"/>
  </w:num>
  <w:num w:numId="14">
    <w:abstractNumId w:val="11"/>
  </w:num>
  <w:num w:numId="15">
    <w:abstractNumId w:val="40"/>
  </w:num>
  <w:num w:numId="16">
    <w:abstractNumId w:val="39"/>
  </w:num>
  <w:num w:numId="17">
    <w:abstractNumId w:val="15"/>
  </w:num>
  <w:num w:numId="18">
    <w:abstractNumId w:val="5"/>
  </w:num>
  <w:num w:numId="19">
    <w:abstractNumId w:val="28"/>
  </w:num>
  <w:num w:numId="20">
    <w:abstractNumId w:val="16"/>
  </w:num>
  <w:num w:numId="21">
    <w:abstractNumId w:val="36"/>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5"/>
  </w:num>
  <w:num w:numId="29">
    <w:abstractNumId w:val="35"/>
  </w:num>
  <w:num w:numId="30">
    <w:abstractNumId w:val="26"/>
  </w:num>
  <w:num w:numId="31">
    <w:abstractNumId w:val="17"/>
  </w:num>
  <w:num w:numId="32">
    <w:abstractNumId w:val="19"/>
  </w:num>
  <w:num w:numId="33">
    <w:abstractNumId w:val="6"/>
  </w:num>
  <w:num w:numId="34">
    <w:abstractNumId w:val="38"/>
  </w:num>
  <w:num w:numId="35">
    <w:abstractNumId w:val="14"/>
  </w:num>
  <w:num w:numId="36">
    <w:abstractNumId w:val="21"/>
  </w:num>
  <w:num w:numId="37">
    <w:abstractNumId w:val="34"/>
  </w:num>
  <w:num w:numId="38">
    <w:abstractNumId w:val="31"/>
  </w:num>
  <w:num w:numId="39">
    <w:abstractNumId w:val="2"/>
  </w:num>
  <w:num w:numId="40">
    <w:abstractNumId w:val="44"/>
  </w:num>
  <w:num w:numId="41">
    <w:abstractNumId w:val="29"/>
  </w:num>
  <w:num w:numId="42">
    <w:abstractNumId w:val="46"/>
  </w:num>
  <w:num w:numId="43">
    <w:abstractNumId w:val="42"/>
  </w:num>
  <w:num w:numId="44">
    <w:abstractNumId w:val="9"/>
  </w:num>
  <w:num w:numId="45">
    <w:abstractNumId w:val="32"/>
  </w:num>
  <w:num w:numId="46">
    <w:abstractNumId w:val="41"/>
  </w:num>
  <w:num w:numId="4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43"/>
    <w:rsid w:val="00000B13"/>
    <w:rsid w:val="00000D79"/>
    <w:rsid w:val="00001C65"/>
    <w:rsid w:val="00001FF8"/>
    <w:rsid w:val="000026A6"/>
    <w:rsid w:val="0000426F"/>
    <w:rsid w:val="00005736"/>
    <w:rsid w:val="00006420"/>
    <w:rsid w:val="00007C03"/>
    <w:rsid w:val="00007EA2"/>
    <w:rsid w:val="00010A92"/>
    <w:rsid w:val="000131D0"/>
    <w:rsid w:val="0001433B"/>
    <w:rsid w:val="0001582F"/>
    <w:rsid w:val="00015D45"/>
    <w:rsid w:val="000166D0"/>
    <w:rsid w:val="00017270"/>
    <w:rsid w:val="000202BC"/>
    <w:rsid w:val="000208A6"/>
    <w:rsid w:val="0002194F"/>
    <w:rsid w:val="00023201"/>
    <w:rsid w:val="000244C7"/>
    <w:rsid w:val="000249EE"/>
    <w:rsid w:val="00024B6D"/>
    <w:rsid w:val="00027F16"/>
    <w:rsid w:val="00030044"/>
    <w:rsid w:val="00030A96"/>
    <w:rsid w:val="0003265F"/>
    <w:rsid w:val="0003393F"/>
    <w:rsid w:val="00033E81"/>
    <w:rsid w:val="00034B95"/>
    <w:rsid w:val="0003652F"/>
    <w:rsid w:val="000370C8"/>
    <w:rsid w:val="00040D23"/>
    <w:rsid w:val="00043723"/>
    <w:rsid w:val="00047B66"/>
    <w:rsid w:val="000502E9"/>
    <w:rsid w:val="00050C95"/>
    <w:rsid w:val="000519E3"/>
    <w:rsid w:val="000522A2"/>
    <w:rsid w:val="00052549"/>
    <w:rsid w:val="00052E56"/>
    <w:rsid w:val="00054186"/>
    <w:rsid w:val="000543D1"/>
    <w:rsid w:val="000608D6"/>
    <w:rsid w:val="00061325"/>
    <w:rsid w:val="000614BC"/>
    <w:rsid w:val="00061565"/>
    <w:rsid w:val="00061FE7"/>
    <w:rsid w:val="00062A38"/>
    <w:rsid w:val="0006392C"/>
    <w:rsid w:val="00063DCC"/>
    <w:rsid w:val="00066DC3"/>
    <w:rsid w:val="000677E9"/>
    <w:rsid w:val="00070B45"/>
    <w:rsid w:val="000722C4"/>
    <w:rsid w:val="00075ADB"/>
    <w:rsid w:val="00075E8B"/>
    <w:rsid w:val="000769BB"/>
    <w:rsid w:val="00077867"/>
    <w:rsid w:val="00080296"/>
    <w:rsid w:val="000811EC"/>
    <w:rsid w:val="000821F4"/>
    <w:rsid w:val="00082F9C"/>
    <w:rsid w:val="00083E71"/>
    <w:rsid w:val="00084034"/>
    <w:rsid w:val="00085DB8"/>
    <w:rsid w:val="00086D51"/>
    <w:rsid w:val="00086E44"/>
    <w:rsid w:val="00091C56"/>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21"/>
    <w:rsid w:val="000C13BA"/>
    <w:rsid w:val="000C15D4"/>
    <w:rsid w:val="000C1725"/>
    <w:rsid w:val="000C3A8E"/>
    <w:rsid w:val="000C4809"/>
    <w:rsid w:val="000C5020"/>
    <w:rsid w:val="000D0AA3"/>
    <w:rsid w:val="000D1D74"/>
    <w:rsid w:val="000D3443"/>
    <w:rsid w:val="000D425F"/>
    <w:rsid w:val="000D4882"/>
    <w:rsid w:val="000D5454"/>
    <w:rsid w:val="000D550A"/>
    <w:rsid w:val="000D5D89"/>
    <w:rsid w:val="000E0B7D"/>
    <w:rsid w:val="000E1212"/>
    <w:rsid w:val="000E1BB8"/>
    <w:rsid w:val="000E2BF4"/>
    <w:rsid w:val="000E446C"/>
    <w:rsid w:val="000E50C5"/>
    <w:rsid w:val="000E6E4B"/>
    <w:rsid w:val="000F02E2"/>
    <w:rsid w:val="000F06B2"/>
    <w:rsid w:val="000F1313"/>
    <w:rsid w:val="000F1A50"/>
    <w:rsid w:val="000F1AE5"/>
    <w:rsid w:val="000F1F95"/>
    <w:rsid w:val="000F32A9"/>
    <w:rsid w:val="000F3FDB"/>
    <w:rsid w:val="000F5A45"/>
    <w:rsid w:val="000F66A0"/>
    <w:rsid w:val="000F670C"/>
    <w:rsid w:val="000F6DC9"/>
    <w:rsid w:val="000F70C7"/>
    <w:rsid w:val="000F71FD"/>
    <w:rsid w:val="00100EB7"/>
    <w:rsid w:val="00103ACA"/>
    <w:rsid w:val="00103C5F"/>
    <w:rsid w:val="001044A0"/>
    <w:rsid w:val="001063A9"/>
    <w:rsid w:val="00106D25"/>
    <w:rsid w:val="00106FD6"/>
    <w:rsid w:val="00107C32"/>
    <w:rsid w:val="00110A3B"/>
    <w:rsid w:val="001112C1"/>
    <w:rsid w:val="001122D6"/>
    <w:rsid w:val="00113CCD"/>
    <w:rsid w:val="00113D42"/>
    <w:rsid w:val="00113FEF"/>
    <w:rsid w:val="00114D89"/>
    <w:rsid w:val="0011693E"/>
    <w:rsid w:val="00116F07"/>
    <w:rsid w:val="0011762D"/>
    <w:rsid w:val="00117C3F"/>
    <w:rsid w:val="00120A6F"/>
    <w:rsid w:val="00121E3B"/>
    <w:rsid w:val="0012475C"/>
    <w:rsid w:val="00127D8D"/>
    <w:rsid w:val="001305A0"/>
    <w:rsid w:val="00130DDA"/>
    <w:rsid w:val="001310B9"/>
    <w:rsid w:val="001421FF"/>
    <w:rsid w:val="00147D6A"/>
    <w:rsid w:val="0015188C"/>
    <w:rsid w:val="001534DC"/>
    <w:rsid w:val="001553C0"/>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3AFF"/>
    <w:rsid w:val="001C428A"/>
    <w:rsid w:val="001C5331"/>
    <w:rsid w:val="001C5B51"/>
    <w:rsid w:val="001C77EA"/>
    <w:rsid w:val="001D3055"/>
    <w:rsid w:val="001D333D"/>
    <w:rsid w:val="001D5E80"/>
    <w:rsid w:val="001D6434"/>
    <w:rsid w:val="001D74D6"/>
    <w:rsid w:val="001D7C93"/>
    <w:rsid w:val="001E045C"/>
    <w:rsid w:val="001E07D9"/>
    <w:rsid w:val="001E0895"/>
    <w:rsid w:val="001E2815"/>
    <w:rsid w:val="001E2AC6"/>
    <w:rsid w:val="001E3303"/>
    <w:rsid w:val="001E465E"/>
    <w:rsid w:val="001E58A2"/>
    <w:rsid w:val="001E6CCB"/>
    <w:rsid w:val="001F0934"/>
    <w:rsid w:val="001F5C4A"/>
    <w:rsid w:val="001F6E1A"/>
    <w:rsid w:val="001F7A9D"/>
    <w:rsid w:val="002013EA"/>
    <w:rsid w:val="00203617"/>
    <w:rsid w:val="002042DB"/>
    <w:rsid w:val="002049A0"/>
    <w:rsid w:val="00205F1C"/>
    <w:rsid w:val="002070FC"/>
    <w:rsid w:val="002108FA"/>
    <w:rsid w:val="00213078"/>
    <w:rsid w:val="002133C2"/>
    <w:rsid w:val="00214F6B"/>
    <w:rsid w:val="0021697B"/>
    <w:rsid w:val="00216F59"/>
    <w:rsid w:val="0021781C"/>
    <w:rsid w:val="00220C7D"/>
    <w:rsid w:val="00222C8F"/>
    <w:rsid w:val="002233F1"/>
    <w:rsid w:val="00223FC3"/>
    <w:rsid w:val="00226BEF"/>
    <w:rsid w:val="002305CB"/>
    <w:rsid w:val="002320AE"/>
    <w:rsid w:val="00232CF3"/>
    <w:rsid w:val="00232E8B"/>
    <w:rsid w:val="00233151"/>
    <w:rsid w:val="00233433"/>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A38"/>
    <w:rsid w:val="00253ED4"/>
    <w:rsid w:val="00254B1E"/>
    <w:rsid w:val="00255C8C"/>
    <w:rsid w:val="002568F3"/>
    <w:rsid w:val="002600EF"/>
    <w:rsid w:val="00260ED8"/>
    <w:rsid w:val="00261B3D"/>
    <w:rsid w:val="00263506"/>
    <w:rsid w:val="002637F9"/>
    <w:rsid w:val="002640C3"/>
    <w:rsid w:val="00264939"/>
    <w:rsid w:val="00266690"/>
    <w:rsid w:val="00272ABD"/>
    <w:rsid w:val="00273DFE"/>
    <w:rsid w:val="00273F65"/>
    <w:rsid w:val="0027666C"/>
    <w:rsid w:val="002767A8"/>
    <w:rsid w:val="0027698E"/>
    <w:rsid w:val="00276C0A"/>
    <w:rsid w:val="00276F5A"/>
    <w:rsid w:val="0028482F"/>
    <w:rsid w:val="0028520A"/>
    <w:rsid w:val="00292DB8"/>
    <w:rsid w:val="00293DCE"/>
    <w:rsid w:val="00294AC1"/>
    <w:rsid w:val="00295268"/>
    <w:rsid w:val="002953B9"/>
    <w:rsid w:val="002A0577"/>
    <w:rsid w:val="002A2066"/>
    <w:rsid w:val="002A4575"/>
    <w:rsid w:val="002A5827"/>
    <w:rsid w:val="002A630E"/>
    <w:rsid w:val="002A6861"/>
    <w:rsid w:val="002B0120"/>
    <w:rsid w:val="002B29BB"/>
    <w:rsid w:val="002B3891"/>
    <w:rsid w:val="002B4A7F"/>
    <w:rsid w:val="002B5DED"/>
    <w:rsid w:val="002B712B"/>
    <w:rsid w:val="002C19FF"/>
    <w:rsid w:val="002C25AD"/>
    <w:rsid w:val="002C694B"/>
    <w:rsid w:val="002C6F56"/>
    <w:rsid w:val="002D0561"/>
    <w:rsid w:val="002D1000"/>
    <w:rsid w:val="002D158A"/>
    <w:rsid w:val="002D2DFF"/>
    <w:rsid w:val="002D4C0B"/>
    <w:rsid w:val="002D7B1C"/>
    <w:rsid w:val="002E0619"/>
    <w:rsid w:val="002E0770"/>
    <w:rsid w:val="002E0859"/>
    <w:rsid w:val="002E136D"/>
    <w:rsid w:val="002E1C57"/>
    <w:rsid w:val="002E2FFD"/>
    <w:rsid w:val="002E58B2"/>
    <w:rsid w:val="002E73F2"/>
    <w:rsid w:val="002F036A"/>
    <w:rsid w:val="002F07FE"/>
    <w:rsid w:val="002F0DA6"/>
    <w:rsid w:val="002F3ECD"/>
    <w:rsid w:val="002F486D"/>
    <w:rsid w:val="002F690F"/>
    <w:rsid w:val="002F6CE8"/>
    <w:rsid w:val="0030010F"/>
    <w:rsid w:val="0030082F"/>
    <w:rsid w:val="00300E0C"/>
    <w:rsid w:val="003015A3"/>
    <w:rsid w:val="00302A04"/>
    <w:rsid w:val="00303A94"/>
    <w:rsid w:val="0030433D"/>
    <w:rsid w:val="00304907"/>
    <w:rsid w:val="00304948"/>
    <w:rsid w:val="00310CB1"/>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07D"/>
    <w:rsid w:val="00342547"/>
    <w:rsid w:val="003433C2"/>
    <w:rsid w:val="003451EA"/>
    <w:rsid w:val="0035308D"/>
    <w:rsid w:val="00353702"/>
    <w:rsid w:val="003569FE"/>
    <w:rsid w:val="00360341"/>
    <w:rsid w:val="00360E69"/>
    <w:rsid w:val="00362079"/>
    <w:rsid w:val="0036367F"/>
    <w:rsid w:val="00366E73"/>
    <w:rsid w:val="003670DD"/>
    <w:rsid w:val="00371088"/>
    <w:rsid w:val="00371EDA"/>
    <w:rsid w:val="00373F61"/>
    <w:rsid w:val="00374108"/>
    <w:rsid w:val="003741DD"/>
    <w:rsid w:val="0037489B"/>
    <w:rsid w:val="0037538C"/>
    <w:rsid w:val="0037558E"/>
    <w:rsid w:val="00377BFD"/>
    <w:rsid w:val="003801DE"/>
    <w:rsid w:val="00380CF6"/>
    <w:rsid w:val="0038158D"/>
    <w:rsid w:val="00381DC7"/>
    <w:rsid w:val="00384BEB"/>
    <w:rsid w:val="0039043F"/>
    <w:rsid w:val="00390BBF"/>
    <w:rsid w:val="00392B9C"/>
    <w:rsid w:val="00392BB4"/>
    <w:rsid w:val="00394176"/>
    <w:rsid w:val="003971D9"/>
    <w:rsid w:val="003A0731"/>
    <w:rsid w:val="003A1322"/>
    <w:rsid w:val="003A15E0"/>
    <w:rsid w:val="003A4AA3"/>
    <w:rsid w:val="003A58B2"/>
    <w:rsid w:val="003A7AF7"/>
    <w:rsid w:val="003B0771"/>
    <w:rsid w:val="003B1CA9"/>
    <w:rsid w:val="003B1D71"/>
    <w:rsid w:val="003B24F6"/>
    <w:rsid w:val="003B2B16"/>
    <w:rsid w:val="003B2DC7"/>
    <w:rsid w:val="003B2F0E"/>
    <w:rsid w:val="003B4F0F"/>
    <w:rsid w:val="003B546A"/>
    <w:rsid w:val="003B63D8"/>
    <w:rsid w:val="003C2B7B"/>
    <w:rsid w:val="003C5C12"/>
    <w:rsid w:val="003C65E6"/>
    <w:rsid w:val="003C7B7C"/>
    <w:rsid w:val="003D038A"/>
    <w:rsid w:val="003D6403"/>
    <w:rsid w:val="003D7447"/>
    <w:rsid w:val="003E10C5"/>
    <w:rsid w:val="003E2774"/>
    <w:rsid w:val="003E30AD"/>
    <w:rsid w:val="003E3AA4"/>
    <w:rsid w:val="003E46C0"/>
    <w:rsid w:val="003E4F2F"/>
    <w:rsid w:val="003F0137"/>
    <w:rsid w:val="003F0AD7"/>
    <w:rsid w:val="003F1C45"/>
    <w:rsid w:val="003F4E7F"/>
    <w:rsid w:val="003F591E"/>
    <w:rsid w:val="003F672A"/>
    <w:rsid w:val="003F7948"/>
    <w:rsid w:val="003F7A17"/>
    <w:rsid w:val="00400C9A"/>
    <w:rsid w:val="0040234E"/>
    <w:rsid w:val="00402F6C"/>
    <w:rsid w:val="0040537C"/>
    <w:rsid w:val="00407254"/>
    <w:rsid w:val="00407335"/>
    <w:rsid w:val="00407AE9"/>
    <w:rsid w:val="00407EDE"/>
    <w:rsid w:val="00411CC3"/>
    <w:rsid w:val="00412B76"/>
    <w:rsid w:val="00412DDA"/>
    <w:rsid w:val="00412F15"/>
    <w:rsid w:val="00413287"/>
    <w:rsid w:val="00413E31"/>
    <w:rsid w:val="00420AF8"/>
    <w:rsid w:val="00421B61"/>
    <w:rsid w:val="00421C3C"/>
    <w:rsid w:val="004232D2"/>
    <w:rsid w:val="00424DB0"/>
    <w:rsid w:val="00424EDF"/>
    <w:rsid w:val="00426601"/>
    <w:rsid w:val="00427376"/>
    <w:rsid w:val="004273B3"/>
    <w:rsid w:val="00427F43"/>
    <w:rsid w:val="004300A4"/>
    <w:rsid w:val="00431A47"/>
    <w:rsid w:val="004340A9"/>
    <w:rsid w:val="004348C9"/>
    <w:rsid w:val="004357BA"/>
    <w:rsid w:val="0043595C"/>
    <w:rsid w:val="00436A88"/>
    <w:rsid w:val="00440C37"/>
    <w:rsid w:val="004417F1"/>
    <w:rsid w:val="00441BAB"/>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66294"/>
    <w:rsid w:val="0047100A"/>
    <w:rsid w:val="004752C5"/>
    <w:rsid w:val="004753A3"/>
    <w:rsid w:val="004768CC"/>
    <w:rsid w:val="004807CA"/>
    <w:rsid w:val="00482025"/>
    <w:rsid w:val="00483449"/>
    <w:rsid w:val="00485B55"/>
    <w:rsid w:val="0049168D"/>
    <w:rsid w:val="00493235"/>
    <w:rsid w:val="004941E5"/>
    <w:rsid w:val="00496457"/>
    <w:rsid w:val="004967AF"/>
    <w:rsid w:val="004A20F3"/>
    <w:rsid w:val="004A4E27"/>
    <w:rsid w:val="004A58F9"/>
    <w:rsid w:val="004A69D6"/>
    <w:rsid w:val="004A6E42"/>
    <w:rsid w:val="004B4B00"/>
    <w:rsid w:val="004B5A50"/>
    <w:rsid w:val="004B7136"/>
    <w:rsid w:val="004B741F"/>
    <w:rsid w:val="004C0F0E"/>
    <w:rsid w:val="004C2447"/>
    <w:rsid w:val="004C4AFF"/>
    <w:rsid w:val="004C56B7"/>
    <w:rsid w:val="004C5949"/>
    <w:rsid w:val="004C6D41"/>
    <w:rsid w:val="004D0421"/>
    <w:rsid w:val="004D11C0"/>
    <w:rsid w:val="004D1C90"/>
    <w:rsid w:val="004D30BE"/>
    <w:rsid w:val="004D328B"/>
    <w:rsid w:val="004D35CD"/>
    <w:rsid w:val="004D3E0C"/>
    <w:rsid w:val="004D4146"/>
    <w:rsid w:val="004D4F3D"/>
    <w:rsid w:val="004E0F73"/>
    <w:rsid w:val="004E2153"/>
    <w:rsid w:val="004E232B"/>
    <w:rsid w:val="004E2DE0"/>
    <w:rsid w:val="004E737D"/>
    <w:rsid w:val="004F1386"/>
    <w:rsid w:val="004F3408"/>
    <w:rsid w:val="004F37CF"/>
    <w:rsid w:val="004F45F5"/>
    <w:rsid w:val="004F6D83"/>
    <w:rsid w:val="004F7A80"/>
    <w:rsid w:val="00503649"/>
    <w:rsid w:val="005045AC"/>
    <w:rsid w:val="00506812"/>
    <w:rsid w:val="005078C4"/>
    <w:rsid w:val="00507AB7"/>
    <w:rsid w:val="005112AE"/>
    <w:rsid w:val="005121CA"/>
    <w:rsid w:val="00512DBE"/>
    <w:rsid w:val="00515ED7"/>
    <w:rsid w:val="00516C58"/>
    <w:rsid w:val="0051737D"/>
    <w:rsid w:val="005222E2"/>
    <w:rsid w:val="005224A0"/>
    <w:rsid w:val="0052352A"/>
    <w:rsid w:val="005248DC"/>
    <w:rsid w:val="00524CDE"/>
    <w:rsid w:val="00525752"/>
    <w:rsid w:val="00525819"/>
    <w:rsid w:val="00526862"/>
    <w:rsid w:val="00533274"/>
    <w:rsid w:val="005359A7"/>
    <w:rsid w:val="00535DA6"/>
    <w:rsid w:val="00536E21"/>
    <w:rsid w:val="00537322"/>
    <w:rsid w:val="00540668"/>
    <w:rsid w:val="00540C5D"/>
    <w:rsid w:val="00541E6B"/>
    <w:rsid w:val="00543113"/>
    <w:rsid w:val="00546C4C"/>
    <w:rsid w:val="0055413D"/>
    <w:rsid w:val="00555A98"/>
    <w:rsid w:val="00556BBA"/>
    <w:rsid w:val="00564DEC"/>
    <w:rsid w:val="00564F50"/>
    <w:rsid w:val="005662AC"/>
    <w:rsid w:val="00567D6C"/>
    <w:rsid w:val="005708A0"/>
    <w:rsid w:val="00572552"/>
    <w:rsid w:val="005747C4"/>
    <w:rsid w:val="00574A50"/>
    <w:rsid w:val="005815CB"/>
    <w:rsid w:val="005853E6"/>
    <w:rsid w:val="00585B12"/>
    <w:rsid w:val="00587CD7"/>
    <w:rsid w:val="0059124A"/>
    <w:rsid w:val="00591464"/>
    <w:rsid w:val="00591895"/>
    <w:rsid w:val="005A10EA"/>
    <w:rsid w:val="005A1605"/>
    <w:rsid w:val="005A1C33"/>
    <w:rsid w:val="005A38B8"/>
    <w:rsid w:val="005A4C29"/>
    <w:rsid w:val="005A6734"/>
    <w:rsid w:val="005A7B14"/>
    <w:rsid w:val="005B0BF3"/>
    <w:rsid w:val="005B7A21"/>
    <w:rsid w:val="005C1C11"/>
    <w:rsid w:val="005C28BF"/>
    <w:rsid w:val="005C4FE0"/>
    <w:rsid w:val="005C5C7B"/>
    <w:rsid w:val="005C6E54"/>
    <w:rsid w:val="005C7E83"/>
    <w:rsid w:val="005D0466"/>
    <w:rsid w:val="005D047B"/>
    <w:rsid w:val="005D15B5"/>
    <w:rsid w:val="005D1D26"/>
    <w:rsid w:val="005D23E2"/>
    <w:rsid w:val="005D2C43"/>
    <w:rsid w:val="005D40FC"/>
    <w:rsid w:val="005D569A"/>
    <w:rsid w:val="005D5B30"/>
    <w:rsid w:val="005D752A"/>
    <w:rsid w:val="005E079F"/>
    <w:rsid w:val="005E7444"/>
    <w:rsid w:val="005F11AD"/>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5937"/>
    <w:rsid w:val="006166E8"/>
    <w:rsid w:val="00616838"/>
    <w:rsid w:val="00616D07"/>
    <w:rsid w:val="00616D6E"/>
    <w:rsid w:val="00617625"/>
    <w:rsid w:val="00617919"/>
    <w:rsid w:val="006209C3"/>
    <w:rsid w:val="00620AC3"/>
    <w:rsid w:val="00620B67"/>
    <w:rsid w:val="0062144A"/>
    <w:rsid w:val="00625BA0"/>
    <w:rsid w:val="0062665A"/>
    <w:rsid w:val="0062698C"/>
    <w:rsid w:val="00630648"/>
    <w:rsid w:val="006309A0"/>
    <w:rsid w:val="00633E19"/>
    <w:rsid w:val="006358C6"/>
    <w:rsid w:val="006372F4"/>
    <w:rsid w:val="00637C8E"/>
    <w:rsid w:val="00640A11"/>
    <w:rsid w:val="00641BAC"/>
    <w:rsid w:val="006428BE"/>
    <w:rsid w:val="00643AB9"/>
    <w:rsid w:val="00644FCD"/>
    <w:rsid w:val="00650521"/>
    <w:rsid w:val="00651023"/>
    <w:rsid w:val="006524E7"/>
    <w:rsid w:val="006565C8"/>
    <w:rsid w:val="00660696"/>
    <w:rsid w:val="00660FA6"/>
    <w:rsid w:val="00661C40"/>
    <w:rsid w:val="00664184"/>
    <w:rsid w:val="006652DD"/>
    <w:rsid w:val="00665311"/>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4B43"/>
    <w:rsid w:val="00685B6B"/>
    <w:rsid w:val="00690920"/>
    <w:rsid w:val="00693643"/>
    <w:rsid w:val="00695838"/>
    <w:rsid w:val="00695D94"/>
    <w:rsid w:val="006960DA"/>
    <w:rsid w:val="006A0F0B"/>
    <w:rsid w:val="006A1E9E"/>
    <w:rsid w:val="006A21FC"/>
    <w:rsid w:val="006A29CF"/>
    <w:rsid w:val="006A2F36"/>
    <w:rsid w:val="006A5163"/>
    <w:rsid w:val="006A680E"/>
    <w:rsid w:val="006A6C51"/>
    <w:rsid w:val="006B0989"/>
    <w:rsid w:val="006B0E5E"/>
    <w:rsid w:val="006B2658"/>
    <w:rsid w:val="006B2F61"/>
    <w:rsid w:val="006B557E"/>
    <w:rsid w:val="006B6985"/>
    <w:rsid w:val="006B7B0A"/>
    <w:rsid w:val="006C070F"/>
    <w:rsid w:val="006C170E"/>
    <w:rsid w:val="006C38DC"/>
    <w:rsid w:val="006C45AA"/>
    <w:rsid w:val="006C4822"/>
    <w:rsid w:val="006C5150"/>
    <w:rsid w:val="006D225C"/>
    <w:rsid w:val="006D4C55"/>
    <w:rsid w:val="006D642E"/>
    <w:rsid w:val="006E0967"/>
    <w:rsid w:val="006E45DD"/>
    <w:rsid w:val="006E52A5"/>
    <w:rsid w:val="006E56A2"/>
    <w:rsid w:val="006E640F"/>
    <w:rsid w:val="006E7E9F"/>
    <w:rsid w:val="006F0B1A"/>
    <w:rsid w:val="006F1A2F"/>
    <w:rsid w:val="006F20FD"/>
    <w:rsid w:val="006F3115"/>
    <w:rsid w:val="006F5F3F"/>
    <w:rsid w:val="00700617"/>
    <w:rsid w:val="00700A42"/>
    <w:rsid w:val="00701097"/>
    <w:rsid w:val="00701EDC"/>
    <w:rsid w:val="00702977"/>
    <w:rsid w:val="00702F51"/>
    <w:rsid w:val="00703CD6"/>
    <w:rsid w:val="00704DA4"/>
    <w:rsid w:val="0070655B"/>
    <w:rsid w:val="0071164D"/>
    <w:rsid w:val="00711D69"/>
    <w:rsid w:val="00711DA5"/>
    <w:rsid w:val="00711F7C"/>
    <w:rsid w:val="00712590"/>
    <w:rsid w:val="00712A36"/>
    <w:rsid w:val="0071463C"/>
    <w:rsid w:val="00715039"/>
    <w:rsid w:val="0071528B"/>
    <w:rsid w:val="00717515"/>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37EBF"/>
    <w:rsid w:val="0074053D"/>
    <w:rsid w:val="00745690"/>
    <w:rsid w:val="00747924"/>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1D49"/>
    <w:rsid w:val="00796058"/>
    <w:rsid w:val="007961ED"/>
    <w:rsid w:val="0079674C"/>
    <w:rsid w:val="00797CFD"/>
    <w:rsid w:val="007A1399"/>
    <w:rsid w:val="007A1F5B"/>
    <w:rsid w:val="007A5C1E"/>
    <w:rsid w:val="007A5F41"/>
    <w:rsid w:val="007A669F"/>
    <w:rsid w:val="007B028B"/>
    <w:rsid w:val="007B0C85"/>
    <w:rsid w:val="007B16BD"/>
    <w:rsid w:val="007B2660"/>
    <w:rsid w:val="007B29BB"/>
    <w:rsid w:val="007B2C10"/>
    <w:rsid w:val="007B2DFB"/>
    <w:rsid w:val="007B4AE9"/>
    <w:rsid w:val="007B52B9"/>
    <w:rsid w:val="007B565C"/>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1D0C"/>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1491"/>
    <w:rsid w:val="00801B59"/>
    <w:rsid w:val="00803E18"/>
    <w:rsid w:val="00805567"/>
    <w:rsid w:val="00807643"/>
    <w:rsid w:val="00814E3D"/>
    <w:rsid w:val="00815458"/>
    <w:rsid w:val="00815D87"/>
    <w:rsid w:val="008208B7"/>
    <w:rsid w:val="00821567"/>
    <w:rsid w:val="008231C6"/>
    <w:rsid w:val="00826432"/>
    <w:rsid w:val="00831EC7"/>
    <w:rsid w:val="00832A4D"/>
    <w:rsid w:val="008335B6"/>
    <w:rsid w:val="008357B3"/>
    <w:rsid w:val="0083642F"/>
    <w:rsid w:val="0084002E"/>
    <w:rsid w:val="00841169"/>
    <w:rsid w:val="0084150F"/>
    <w:rsid w:val="00842B89"/>
    <w:rsid w:val="008434DE"/>
    <w:rsid w:val="00846891"/>
    <w:rsid w:val="00846960"/>
    <w:rsid w:val="0084752D"/>
    <w:rsid w:val="008506D5"/>
    <w:rsid w:val="00850724"/>
    <w:rsid w:val="00850AF4"/>
    <w:rsid w:val="0085139F"/>
    <w:rsid w:val="008516D7"/>
    <w:rsid w:val="00852C5E"/>
    <w:rsid w:val="00852F5A"/>
    <w:rsid w:val="00853D20"/>
    <w:rsid w:val="00853E81"/>
    <w:rsid w:val="00854634"/>
    <w:rsid w:val="00856BB8"/>
    <w:rsid w:val="008571E9"/>
    <w:rsid w:val="00861733"/>
    <w:rsid w:val="00861A2E"/>
    <w:rsid w:val="00862CEB"/>
    <w:rsid w:val="00863AA4"/>
    <w:rsid w:val="00863DDF"/>
    <w:rsid w:val="00864D7B"/>
    <w:rsid w:val="00866185"/>
    <w:rsid w:val="00866475"/>
    <w:rsid w:val="0087128B"/>
    <w:rsid w:val="00872E1F"/>
    <w:rsid w:val="008731A2"/>
    <w:rsid w:val="0087370F"/>
    <w:rsid w:val="00876A7C"/>
    <w:rsid w:val="00876B11"/>
    <w:rsid w:val="00877266"/>
    <w:rsid w:val="0088218A"/>
    <w:rsid w:val="008826AF"/>
    <w:rsid w:val="00883D8A"/>
    <w:rsid w:val="00885DD6"/>
    <w:rsid w:val="00886035"/>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3602"/>
    <w:rsid w:val="008B3896"/>
    <w:rsid w:val="008B3AAB"/>
    <w:rsid w:val="008B5067"/>
    <w:rsid w:val="008B5229"/>
    <w:rsid w:val="008B5AC6"/>
    <w:rsid w:val="008B6AF2"/>
    <w:rsid w:val="008B7338"/>
    <w:rsid w:val="008B782B"/>
    <w:rsid w:val="008B79F7"/>
    <w:rsid w:val="008B7B4B"/>
    <w:rsid w:val="008C0155"/>
    <w:rsid w:val="008C059B"/>
    <w:rsid w:val="008C2174"/>
    <w:rsid w:val="008C2AFC"/>
    <w:rsid w:val="008C4A4D"/>
    <w:rsid w:val="008C6CEB"/>
    <w:rsid w:val="008C6F48"/>
    <w:rsid w:val="008C712A"/>
    <w:rsid w:val="008D0FCE"/>
    <w:rsid w:val="008D2404"/>
    <w:rsid w:val="008D45F5"/>
    <w:rsid w:val="008D4752"/>
    <w:rsid w:val="008D4A96"/>
    <w:rsid w:val="008D765A"/>
    <w:rsid w:val="008D78E1"/>
    <w:rsid w:val="008D7BB5"/>
    <w:rsid w:val="008E15F4"/>
    <w:rsid w:val="008E336B"/>
    <w:rsid w:val="008E3437"/>
    <w:rsid w:val="008E3838"/>
    <w:rsid w:val="008E3D10"/>
    <w:rsid w:val="008E5DE8"/>
    <w:rsid w:val="008E66B0"/>
    <w:rsid w:val="008F01C4"/>
    <w:rsid w:val="008F1F22"/>
    <w:rsid w:val="008F471B"/>
    <w:rsid w:val="008F6A51"/>
    <w:rsid w:val="008F6AC8"/>
    <w:rsid w:val="009033B5"/>
    <w:rsid w:val="00904090"/>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B7F"/>
    <w:rsid w:val="00941D51"/>
    <w:rsid w:val="00943D06"/>
    <w:rsid w:val="00946CA5"/>
    <w:rsid w:val="00947D8C"/>
    <w:rsid w:val="009500E7"/>
    <w:rsid w:val="0095031F"/>
    <w:rsid w:val="00950B12"/>
    <w:rsid w:val="00951B10"/>
    <w:rsid w:val="0095254D"/>
    <w:rsid w:val="00952BB2"/>
    <w:rsid w:val="00954A27"/>
    <w:rsid w:val="00955368"/>
    <w:rsid w:val="009566E5"/>
    <w:rsid w:val="00956EB7"/>
    <w:rsid w:val="009577A3"/>
    <w:rsid w:val="00957B58"/>
    <w:rsid w:val="009605ED"/>
    <w:rsid w:val="00960AD0"/>
    <w:rsid w:val="00961093"/>
    <w:rsid w:val="00964667"/>
    <w:rsid w:val="009676C6"/>
    <w:rsid w:val="0098337C"/>
    <w:rsid w:val="0098383B"/>
    <w:rsid w:val="0098533F"/>
    <w:rsid w:val="00987062"/>
    <w:rsid w:val="00990555"/>
    <w:rsid w:val="00990A8E"/>
    <w:rsid w:val="00991863"/>
    <w:rsid w:val="009918A7"/>
    <w:rsid w:val="00993B98"/>
    <w:rsid w:val="00994366"/>
    <w:rsid w:val="009947F3"/>
    <w:rsid w:val="00994A79"/>
    <w:rsid w:val="00995170"/>
    <w:rsid w:val="009977DD"/>
    <w:rsid w:val="00997C0F"/>
    <w:rsid w:val="009A1494"/>
    <w:rsid w:val="009B0B47"/>
    <w:rsid w:val="009B0F48"/>
    <w:rsid w:val="009B1141"/>
    <w:rsid w:val="009B3382"/>
    <w:rsid w:val="009B3478"/>
    <w:rsid w:val="009B37D8"/>
    <w:rsid w:val="009B4CFF"/>
    <w:rsid w:val="009B5946"/>
    <w:rsid w:val="009B717E"/>
    <w:rsid w:val="009B71AB"/>
    <w:rsid w:val="009C3D54"/>
    <w:rsid w:val="009C4584"/>
    <w:rsid w:val="009C4A36"/>
    <w:rsid w:val="009C5AEB"/>
    <w:rsid w:val="009D1283"/>
    <w:rsid w:val="009D22F8"/>
    <w:rsid w:val="009D7B40"/>
    <w:rsid w:val="009D7D94"/>
    <w:rsid w:val="009E0EB6"/>
    <w:rsid w:val="009E166A"/>
    <w:rsid w:val="009E17E8"/>
    <w:rsid w:val="009E3EA6"/>
    <w:rsid w:val="009E481E"/>
    <w:rsid w:val="009E4F6F"/>
    <w:rsid w:val="009E519A"/>
    <w:rsid w:val="009E5515"/>
    <w:rsid w:val="009E765A"/>
    <w:rsid w:val="009E7921"/>
    <w:rsid w:val="009F263A"/>
    <w:rsid w:val="009F4241"/>
    <w:rsid w:val="009F5183"/>
    <w:rsid w:val="009F72FD"/>
    <w:rsid w:val="009F767E"/>
    <w:rsid w:val="00A0024C"/>
    <w:rsid w:val="00A014EA"/>
    <w:rsid w:val="00A02F9B"/>
    <w:rsid w:val="00A05399"/>
    <w:rsid w:val="00A0547A"/>
    <w:rsid w:val="00A06CF5"/>
    <w:rsid w:val="00A1054A"/>
    <w:rsid w:val="00A105F8"/>
    <w:rsid w:val="00A14CBE"/>
    <w:rsid w:val="00A15C39"/>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0DA"/>
    <w:rsid w:val="00A37A26"/>
    <w:rsid w:val="00A37B8B"/>
    <w:rsid w:val="00A4116F"/>
    <w:rsid w:val="00A41323"/>
    <w:rsid w:val="00A43667"/>
    <w:rsid w:val="00A4401A"/>
    <w:rsid w:val="00A45011"/>
    <w:rsid w:val="00A46441"/>
    <w:rsid w:val="00A46754"/>
    <w:rsid w:val="00A478FD"/>
    <w:rsid w:val="00A503EE"/>
    <w:rsid w:val="00A5080A"/>
    <w:rsid w:val="00A54615"/>
    <w:rsid w:val="00A54B91"/>
    <w:rsid w:val="00A5645A"/>
    <w:rsid w:val="00A60A29"/>
    <w:rsid w:val="00A6214F"/>
    <w:rsid w:val="00A62BF1"/>
    <w:rsid w:val="00A62C64"/>
    <w:rsid w:val="00A6367D"/>
    <w:rsid w:val="00A65997"/>
    <w:rsid w:val="00A66854"/>
    <w:rsid w:val="00A6779F"/>
    <w:rsid w:val="00A7038D"/>
    <w:rsid w:val="00A704A9"/>
    <w:rsid w:val="00A70622"/>
    <w:rsid w:val="00A712DA"/>
    <w:rsid w:val="00A7152F"/>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5D3"/>
    <w:rsid w:val="00AB4A50"/>
    <w:rsid w:val="00AB6042"/>
    <w:rsid w:val="00AC047E"/>
    <w:rsid w:val="00AC14B9"/>
    <w:rsid w:val="00AC2BF0"/>
    <w:rsid w:val="00AC2F49"/>
    <w:rsid w:val="00AC3BA6"/>
    <w:rsid w:val="00AC44C1"/>
    <w:rsid w:val="00AD07FE"/>
    <w:rsid w:val="00AD21B7"/>
    <w:rsid w:val="00AD3B0F"/>
    <w:rsid w:val="00AD3E93"/>
    <w:rsid w:val="00AD4B49"/>
    <w:rsid w:val="00AD5878"/>
    <w:rsid w:val="00AD632D"/>
    <w:rsid w:val="00AD75B9"/>
    <w:rsid w:val="00AD7DC0"/>
    <w:rsid w:val="00AD7FF9"/>
    <w:rsid w:val="00AE3D34"/>
    <w:rsid w:val="00AE4C46"/>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3B7"/>
    <w:rsid w:val="00B055DB"/>
    <w:rsid w:val="00B10593"/>
    <w:rsid w:val="00B1236E"/>
    <w:rsid w:val="00B14081"/>
    <w:rsid w:val="00B140DF"/>
    <w:rsid w:val="00B20077"/>
    <w:rsid w:val="00B20B4D"/>
    <w:rsid w:val="00B21AB5"/>
    <w:rsid w:val="00B233CE"/>
    <w:rsid w:val="00B236F7"/>
    <w:rsid w:val="00B23915"/>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3AF"/>
    <w:rsid w:val="00B46941"/>
    <w:rsid w:val="00B50676"/>
    <w:rsid w:val="00B506C4"/>
    <w:rsid w:val="00B51264"/>
    <w:rsid w:val="00B515DE"/>
    <w:rsid w:val="00B51A90"/>
    <w:rsid w:val="00B5336D"/>
    <w:rsid w:val="00B553F6"/>
    <w:rsid w:val="00B5559F"/>
    <w:rsid w:val="00B56B52"/>
    <w:rsid w:val="00B56BCE"/>
    <w:rsid w:val="00B6025A"/>
    <w:rsid w:val="00B6050B"/>
    <w:rsid w:val="00B62899"/>
    <w:rsid w:val="00B63897"/>
    <w:rsid w:val="00B6486A"/>
    <w:rsid w:val="00B66882"/>
    <w:rsid w:val="00B67343"/>
    <w:rsid w:val="00B67BAC"/>
    <w:rsid w:val="00B67E15"/>
    <w:rsid w:val="00B719E1"/>
    <w:rsid w:val="00B723D9"/>
    <w:rsid w:val="00B73260"/>
    <w:rsid w:val="00B73393"/>
    <w:rsid w:val="00B73ECE"/>
    <w:rsid w:val="00B77E51"/>
    <w:rsid w:val="00B817A6"/>
    <w:rsid w:val="00B8432A"/>
    <w:rsid w:val="00B84E3D"/>
    <w:rsid w:val="00B858FE"/>
    <w:rsid w:val="00B872D6"/>
    <w:rsid w:val="00B9042C"/>
    <w:rsid w:val="00B93049"/>
    <w:rsid w:val="00B9420D"/>
    <w:rsid w:val="00B95FAB"/>
    <w:rsid w:val="00B96D33"/>
    <w:rsid w:val="00BA2B10"/>
    <w:rsid w:val="00BA397E"/>
    <w:rsid w:val="00BB70AC"/>
    <w:rsid w:val="00BC283C"/>
    <w:rsid w:val="00BC50F7"/>
    <w:rsid w:val="00BC692D"/>
    <w:rsid w:val="00BC7C29"/>
    <w:rsid w:val="00BD465D"/>
    <w:rsid w:val="00BD55AF"/>
    <w:rsid w:val="00BD64B8"/>
    <w:rsid w:val="00BE009D"/>
    <w:rsid w:val="00BE03B1"/>
    <w:rsid w:val="00BE0BC3"/>
    <w:rsid w:val="00BE3F31"/>
    <w:rsid w:val="00BF1AE5"/>
    <w:rsid w:val="00BF1E83"/>
    <w:rsid w:val="00BF200F"/>
    <w:rsid w:val="00BF29D9"/>
    <w:rsid w:val="00BF42DA"/>
    <w:rsid w:val="00C01DCD"/>
    <w:rsid w:val="00C02835"/>
    <w:rsid w:val="00C0341E"/>
    <w:rsid w:val="00C10016"/>
    <w:rsid w:val="00C12B38"/>
    <w:rsid w:val="00C13048"/>
    <w:rsid w:val="00C131FF"/>
    <w:rsid w:val="00C13E48"/>
    <w:rsid w:val="00C14C88"/>
    <w:rsid w:val="00C16360"/>
    <w:rsid w:val="00C1735D"/>
    <w:rsid w:val="00C20617"/>
    <w:rsid w:val="00C22CBF"/>
    <w:rsid w:val="00C26932"/>
    <w:rsid w:val="00C32B61"/>
    <w:rsid w:val="00C35198"/>
    <w:rsid w:val="00C36E9A"/>
    <w:rsid w:val="00C3764E"/>
    <w:rsid w:val="00C4269D"/>
    <w:rsid w:val="00C43D48"/>
    <w:rsid w:val="00C46C33"/>
    <w:rsid w:val="00C46E51"/>
    <w:rsid w:val="00C51846"/>
    <w:rsid w:val="00C5185A"/>
    <w:rsid w:val="00C53C66"/>
    <w:rsid w:val="00C53D86"/>
    <w:rsid w:val="00C55629"/>
    <w:rsid w:val="00C567FF"/>
    <w:rsid w:val="00C5702D"/>
    <w:rsid w:val="00C5709F"/>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37D"/>
    <w:rsid w:val="00C97827"/>
    <w:rsid w:val="00C97A03"/>
    <w:rsid w:val="00CA0357"/>
    <w:rsid w:val="00CA0CF5"/>
    <w:rsid w:val="00CA21C9"/>
    <w:rsid w:val="00CA3714"/>
    <w:rsid w:val="00CA3F71"/>
    <w:rsid w:val="00CA4B7E"/>
    <w:rsid w:val="00CA5970"/>
    <w:rsid w:val="00CA77FB"/>
    <w:rsid w:val="00CB2B32"/>
    <w:rsid w:val="00CB4A03"/>
    <w:rsid w:val="00CB59A3"/>
    <w:rsid w:val="00CC16DD"/>
    <w:rsid w:val="00CC1BB0"/>
    <w:rsid w:val="00CC4DA8"/>
    <w:rsid w:val="00CC5A11"/>
    <w:rsid w:val="00CC7214"/>
    <w:rsid w:val="00CD0C80"/>
    <w:rsid w:val="00CD1909"/>
    <w:rsid w:val="00CD661D"/>
    <w:rsid w:val="00CE1A4D"/>
    <w:rsid w:val="00CE3174"/>
    <w:rsid w:val="00CE43BD"/>
    <w:rsid w:val="00CE51C5"/>
    <w:rsid w:val="00CE6A12"/>
    <w:rsid w:val="00CF1122"/>
    <w:rsid w:val="00CF127D"/>
    <w:rsid w:val="00CF328F"/>
    <w:rsid w:val="00CF4787"/>
    <w:rsid w:val="00CF561D"/>
    <w:rsid w:val="00D00070"/>
    <w:rsid w:val="00D00BD0"/>
    <w:rsid w:val="00D018CE"/>
    <w:rsid w:val="00D0289E"/>
    <w:rsid w:val="00D03754"/>
    <w:rsid w:val="00D04186"/>
    <w:rsid w:val="00D045AC"/>
    <w:rsid w:val="00D04F06"/>
    <w:rsid w:val="00D07BF0"/>
    <w:rsid w:val="00D115D2"/>
    <w:rsid w:val="00D13544"/>
    <w:rsid w:val="00D13C8D"/>
    <w:rsid w:val="00D14528"/>
    <w:rsid w:val="00D148A8"/>
    <w:rsid w:val="00D151B8"/>
    <w:rsid w:val="00D15630"/>
    <w:rsid w:val="00D15A70"/>
    <w:rsid w:val="00D16446"/>
    <w:rsid w:val="00D1660D"/>
    <w:rsid w:val="00D17641"/>
    <w:rsid w:val="00D207E4"/>
    <w:rsid w:val="00D25FFD"/>
    <w:rsid w:val="00D276F1"/>
    <w:rsid w:val="00D313D2"/>
    <w:rsid w:val="00D33088"/>
    <w:rsid w:val="00D348B0"/>
    <w:rsid w:val="00D34A4F"/>
    <w:rsid w:val="00D35623"/>
    <w:rsid w:val="00D366BD"/>
    <w:rsid w:val="00D4041C"/>
    <w:rsid w:val="00D40A31"/>
    <w:rsid w:val="00D40ACA"/>
    <w:rsid w:val="00D441EB"/>
    <w:rsid w:val="00D44217"/>
    <w:rsid w:val="00D46B7E"/>
    <w:rsid w:val="00D4753B"/>
    <w:rsid w:val="00D47CA2"/>
    <w:rsid w:val="00D50D0E"/>
    <w:rsid w:val="00D52267"/>
    <w:rsid w:val="00D52659"/>
    <w:rsid w:val="00D530C3"/>
    <w:rsid w:val="00D53B79"/>
    <w:rsid w:val="00D54C1E"/>
    <w:rsid w:val="00D54D11"/>
    <w:rsid w:val="00D55EA3"/>
    <w:rsid w:val="00D57B0D"/>
    <w:rsid w:val="00D60F32"/>
    <w:rsid w:val="00D62D3E"/>
    <w:rsid w:val="00D63547"/>
    <w:rsid w:val="00D67A42"/>
    <w:rsid w:val="00D708F9"/>
    <w:rsid w:val="00D739FA"/>
    <w:rsid w:val="00D75546"/>
    <w:rsid w:val="00D75D46"/>
    <w:rsid w:val="00D7667A"/>
    <w:rsid w:val="00D76C49"/>
    <w:rsid w:val="00D81152"/>
    <w:rsid w:val="00D81538"/>
    <w:rsid w:val="00D82045"/>
    <w:rsid w:val="00D8259A"/>
    <w:rsid w:val="00D840F4"/>
    <w:rsid w:val="00D84B29"/>
    <w:rsid w:val="00D85324"/>
    <w:rsid w:val="00D85ED8"/>
    <w:rsid w:val="00D87C47"/>
    <w:rsid w:val="00D92136"/>
    <w:rsid w:val="00D94DD7"/>
    <w:rsid w:val="00D95FE3"/>
    <w:rsid w:val="00DA35B5"/>
    <w:rsid w:val="00DA3F48"/>
    <w:rsid w:val="00DA6196"/>
    <w:rsid w:val="00DB1223"/>
    <w:rsid w:val="00DB2956"/>
    <w:rsid w:val="00DB487F"/>
    <w:rsid w:val="00DB6247"/>
    <w:rsid w:val="00DC1FC8"/>
    <w:rsid w:val="00DC2CAB"/>
    <w:rsid w:val="00DC3CC6"/>
    <w:rsid w:val="00DC51C7"/>
    <w:rsid w:val="00DC604D"/>
    <w:rsid w:val="00DD0576"/>
    <w:rsid w:val="00DD09E5"/>
    <w:rsid w:val="00DD2F75"/>
    <w:rsid w:val="00DD6590"/>
    <w:rsid w:val="00DD74A7"/>
    <w:rsid w:val="00DD7657"/>
    <w:rsid w:val="00DE20E2"/>
    <w:rsid w:val="00DE24C0"/>
    <w:rsid w:val="00DE2CAD"/>
    <w:rsid w:val="00DE32DD"/>
    <w:rsid w:val="00DF15F3"/>
    <w:rsid w:val="00DF35AA"/>
    <w:rsid w:val="00DF3BBD"/>
    <w:rsid w:val="00DF5083"/>
    <w:rsid w:val="00DF5087"/>
    <w:rsid w:val="00E012B8"/>
    <w:rsid w:val="00E01CF0"/>
    <w:rsid w:val="00E04C11"/>
    <w:rsid w:val="00E05762"/>
    <w:rsid w:val="00E07526"/>
    <w:rsid w:val="00E157A3"/>
    <w:rsid w:val="00E20597"/>
    <w:rsid w:val="00E2369D"/>
    <w:rsid w:val="00E24146"/>
    <w:rsid w:val="00E25A1B"/>
    <w:rsid w:val="00E261DA"/>
    <w:rsid w:val="00E26380"/>
    <w:rsid w:val="00E314F3"/>
    <w:rsid w:val="00E32223"/>
    <w:rsid w:val="00E345E3"/>
    <w:rsid w:val="00E362AB"/>
    <w:rsid w:val="00E363E1"/>
    <w:rsid w:val="00E37438"/>
    <w:rsid w:val="00E40FE6"/>
    <w:rsid w:val="00E4154E"/>
    <w:rsid w:val="00E43474"/>
    <w:rsid w:val="00E44C6B"/>
    <w:rsid w:val="00E45BC2"/>
    <w:rsid w:val="00E471A5"/>
    <w:rsid w:val="00E54355"/>
    <w:rsid w:val="00E562BB"/>
    <w:rsid w:val="00E56A47"/>
    <w:rsid w:val="00E574F2"/>
    <w:rsid w:val="00E622C4"/>
    <w:rsid w:val="00E63A86"/>
    <w:rsid w:val="00E6442F"/>
    <w:rsid w:val="00E66659"/>
    <w:rsid w:val="00E70863"/>
    <w:rsid w:val="00E70B03"/>
    <w:rsid w:val="00E70D8F"/>
    <w:rsid w:val="00E70EDE"/>
    <w:rsid w:val="00E73DE3"/>
    <w:rsid w:val="00E7423E"/>
    <w:rsid w:val="00E81D6E"/>
    <w:rsid w:val="00E82D11"/>
    <w:rsid w:val="00E8300F"/>
    <w:rsid w:val="00E833DB"/>
    <w:rsid w:val="00E846FF"/>
    <w:rsid w:val="00E92D87"/>
    <w:rsid w:val="00E940ED"/>
    <w:rsid w:val="00E94730"/>
    <w:rsid w:val="00E94855"/>
    <w:rsid w:val="00E9582E"/>
    <w:rsid w:val="00E95E2E"/>
    <w:rsid w:val="00E95EB9"/>
    <w:rsid w:val="00E97615"/>
    <w:rsid w:val="00EA0C59"/>
    <w:rsid w:val="00EA1DE3"/>
    <w:rsid w:val="00EA2351"/>
    <w:rsid w:val="00EA2391"/>
    <w:rsid w:val="00EA2B73"/>
    <w:rsid w:val="00EA6D0E"/>
    <w:rsid w:val="00EB124A"/>
    <w:rsid w:val="00EB1630"/>
    <w:rsid w:val="00EB2B72"/>
    <w:rsid w:val="00EB4C43"/>
    <w:rsid w:val="00EB5118"/>
    <w:rsid w:val="00EB693F"/>
    <w:rsid w:val="00EB7490"/>
    <w:rsid w:val="00EC0BFA"/>
    <w:rsid w:val="00EC103C"/>
    <w:rsid w:val="00EC603C"/>
    <w:rsid w:val="00EC74CD"/>
    <w:rsid w:val="00EC781D"/>
    <w:rsid w:val="00EC7A29"/>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3814"/>
    <w:rsid w:val="00EE4232"/>
    <w:rsid w:val="00EE4362"/>
    <w:rsid w:val="00EE490B"/>
    <w:rsid w:val="00EE56E6"/>
    <w:rsid w:val="00EE6422"/>
    <w:rsid w:val="00EE6EBE"/>
    <w:rsid w:val="00EE75D5"/>
    <w:rsid w:val="00EF0CF0"/>
    <w:rsid w:val="00EF3837"/>
    <w:rsid w:val="00EF3FC2"/>
    <w:rsid w:val="00EF5ACA"/>
    <w:rsid w:val="00EF5E91"/>
    <w:rsid w:val="00EF64C2"/>
    <w:rsid w:val="00EF7C09"/>
    <w:rsid w:val="00F013CA"/>
    <w:rsid w:val="00F01B05"/>
    <w:rsid w:val="00F037E4"/>
    <w:rsid w:val="00F054DC"/>
    <w:rsid w:val="00F05555"/>
    <w:rsid w:val="00F059F8"/>
    <w:rsid w:val="00F05CA8"/>
    <w:rsid w:val="00F10D48"/>
    <w:rsid w:val="00F14F03"/>
    <w:rsid w:val="00F15900"/>
    <w:rsid w:val="00F1713A"/>
    <w:rsid w:val="00F175B6"/>
    <w:rsid w:val="00F17A72"/>
    <w:rsid w:val="00F208B1"/>
    <w:rsid w:val="00F26860"/>
    <w:rsid w:val="00F268BF"/>
    <w:rsid w:val="00F268D9"/>
    <w:rsid w:val="00F346DC"/>
    <w:rsid w:val="00F34CBB"/>
    <w:rsid w:val="00F35BFD"/>
    <w:rsid w:val="00F36AFD"/>
    <w:rsid w:val="00F3745E"/>
    <w:rsid w:val="00F37C8E"/>
    <w:rsid w:val="00F40066"/>
    <w:rsid w:val="00F443A3"/>
    <w:rsid w:val="00F44F7B"/>
    <w:rsid w:val="00F45AE3"/>
    <w:rsid w:val="00F45CC5"/>
    <w:rsid w:val="00F46D79"/>
    <w:rsid w:val="00F471C5"/>
    <w:rsid w:val="00F47FEA"/>
    <w:rsid w:val="00F50A15"/>
    <w:rsid w:val="00F5399B"/>
    <w:rsid w:val="00F56E27"/>
    <w:rsid w:val="00F57621"/>
    <w:rsid w:val="00F577A7"/>
    <w:rsid w:val="00F57C9D"/>
    <w:rsid w:val="00F57DCF"/>
    <w:rsid w:val="00F60243"/>
    <w:rsid w:val="00F607FB"/>
    <w:rsid w:val="00F60D0A"/>
    <w:rsid w:val="00F61379"/>
    <w:rsid w:val="00F651F0"/>
    <w:rsid w:val="00F65A2A"/>
    <w:rsid w:val="00F6716D"/>
    <w:rsid w:val="00F674CC"/>
    <w:rsid w:val="00F70C30"/>
    <w:rsid w:val="00F73BDA"/>
    <w:rsid w:val="00F76660"/>
    <w:rsid w:val="00F77563"/>
    <w:rsid w:val="00F830A8"/>
    <w:rsid w:val="00F87108"/>
    <w:rsid w:val="00F90715"/>
    <w:rsid w:val="00F9097C"/>
    <w:rsid w:val="00F9114B"/>
    <w:rsid w:val="00F912F3"/>
    <w:rsid w:val="00F91FAB"/>
    <w:rsid w:val="00F926BC"/>
    <w:rsid w:val="00F93111"/>
    <w:rsid w:val="00F9318B"/>
    <w:rsid w:val="00F93578"/>
    <w:rsid w:val="00F95229"/>
    <w:rsid w:val="00F9586C"/>
    <w:rsid w:val="00F973F8"/>
    <w:rsid w:val="00F97695"/>
    <w:rsid w:val="00FA0DA1"/>
    <w:rsid w:val="00FA1026"/>
    <w:rsid w:val="00FA1980"/>
    <w:rsid w:val="00FA2BAB"/>
    <w:rsid w:val="00FA2BED"/>
    <w:rsid w:val="00FA300C"/>
    <w:rsid w:val="00FA6A64"/>
    <w:rsid w:val="00FB21EC"/>
    <w:rsid w:val="00FB4ADF"/>
    <w:rsid w:val="00FB6269"/>
    <w:rsid w:val="00FB7AA4"/>
    <w:rsid w:val="00FB7BE7"/>
    <w:rsid w:val="00FC080A"/>
    <w:rsid w:val="00FC0F79"/>
    <w:rsid w:val="00FC19DC"/>
    <w:rsid w:val="00FC3AED"/>
    <w:rsid w:val="00FC51DF"/>
    <w:rsid w:val="00FC6AD6"/>
    <w:rsid w:val="00FC7546"/>
    <w:rsid w:val="00FD036D"/>
    <w:rsid w:val="00FD1158"/>
    <w:rsid w:val="00FD1658"/>
    <w:rsid w:val="00FD20BE"/>
    <w:rsid w:val="00FD2F20"/>
    <w:rsid w:val="00FD49DA"/>
    <w:rsid w:val="00FD4F28"/>
    <w:rsid w:val="00FD7289"/>
    <w:rsid w:val="00FE0AEA"/>
    <w:rsid w:val="00FE1AFF"/>
    <w:rsid w:val="00FE1C4E"/>
    <w:rsid w:val="00FE2325"/>
    <w:rsid w:val="00FE37EF"/>
    <w:rsid w:val="00FE5627"/>
    <w:rsid w:val="00FE64B9"/>
    <w:rsid w:val="00FE7770"/>
    <w:rsid w:val="00FF2180"/>
    <w:rsid w:val="00FF2B63"/>
    <w:rsid w:val="00FF33A7"/>
    <w:rsid w:val="00FF3F92"/>
    <w:rsid w:val="00FF5D31"/>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3E14902E"/>
  <w15:chartTrackingRefBased/>
  <w15:docId w15:val="{252A0C6F-3700-436C-918D-7FC84E93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sv-SE"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unhideWhenUsed/>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uiPriority w:val="99"/>
    <w:semiHidden/>
    <w:unhideWhenUsed/>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uiPriority w:val="99"/>
    <w:semiHidden/>
    <w:rsid w:val="00261B3D"/>
    <w:rPr>
      <w:sz w:val="20"/>
      <w:szCs w:val="20"/>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MNormaali">
    <w:name w:val="MNormaali"/>
    <w:rsid w:val="00B506C4"/>
    <w:rPr>
      <w:sz w:val="24"/>
      <w:szCs w:val="24"/>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customStyle="1" w:styleId="M1Otsikkotaso">
    <w:name w:val="M1Otsikkotaso"/>
    <w:next w:val="MNormaali"/>
    <w:rsid w:val="00B506C4"/>
    <w:pPr>
      <w:spacing w:after="240"/>
      <w:outlineLvl w:val="0"/>
    </w:pPr>
    <w:rPr>
      <w:b/>
      <w:w w:val="110"/>
      <w:sz w:val="24"/>
      <w:szCs w:val="24"/>
    </w:rPr>
  </w:style>
  <w:style w:type="paragraph" w:customStyle="1" w:styleId="MKappalejako">
    <w:name w:val="MKappalejako"/>
    <w:rsid w:val="00B506C4"/>
    <w:pPr>
      <w:spacing w:after="240"/>
      <w:ind w:left="1418"/>
    </w:pPr>
    <w:rPr>
      <w:sz w:val="24"/>
      <w:szCs w:val="24"/>
    </w:rPr>
  </w:style>
  <w:style w:type="paragraph" w:customStyle="1" w:styleId="MPaaotsikko">
    <w:name w:val="MPaaotsikko"/>
    <w:next w:val="MNormaali"/>
    <w:rsid w:val="00B506C4"/>
    <w:pPr>
      <w:spacing w:before="240" w:after="240"/>
      <w:outlineLvl w:val="0"/>
    </w:pPr>
    <w:rPr>
      <w:b/>
      <w:caps/>
      <w:sz w:val="24"/>
      <w:szCs w:val="24"/>
    </w:rPr>
  </w:style>
  <w:style w:type="paragraph" w:styleId="Leipteksti">
    <w:name w:val="Body Text"/>
    <w:basedOn w:val="Normaali"/>
    <w:link w:val="LeiptekstiChar"/>
    <w:qFormat/>
    <w:rsid w:val="00B506C4"/>
    <w:pPr>
      <w:ind w:left="2608"/>
    </w:pPr>
    <w:rPr>
      <w:rFonts w:ascii="Arial" w:hAnsi="Arial"/>
      <w:sz w:val="22"/>
      <w:szCs w:val="20"/>
    </w:rPr>
  </w:style>
  <w:style w:type="character" w:customStyle="1" w:styleId="LeiptekstiChar">
    <w:name w:val="Leipäteksti Char"/>
    <w:basedOn w:val="Kappaleenoletusfontti"/>
    <w:link w:val="Leipteksti"/>
    <w:rsid w:val="00B506C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687">
      <w:bodyDiv w:val="1"/>
      <w:marLeft w:val="0"/>
      <w:marRight w:val="0"/>
      <w:marTop w:val="0"/>
      <w:marBottom w:val="0"/>
      <w:divBdr>
        <w:top w:val="none" w:sz="0" w:space="0" w:color="auto"/>
        <w:left w:val="none" w:sz="0" w:space="0" w:color="auto"/>
        <w:bottom w:val="none" w:sz="0" w:space="0" w:color="auto"/>
        <w:right w:val="none" w:sz="0" w:space="0" w:color="auto"/>
      </w:divBdr>
    </w:div>
    <w:div w:id="860170447">
      <w:bodyDiv w:val="1"/>
      <w:marLeft w:val="0"/>
      <w:marRight w:val="0"/>
      <w:marTop w:val="0"/>
      <w:marBottom w:val="0"/>
      <w:divBdr>
        <w:top w:val="none" w:sz="0" w:space="0" w:color="auto"/>
        <w:left w:val="none" w:sz="0" w:space="0" w:color="auto"/>
        <w:bottom w:val="none" w:sz="0" w:space="0" w:color="auto"/>
        <w:right w:val="none" w:sz="0" w:space="0" w:color="auto"/>
      </w:divBdr>
    </w:div>
    <w:div w:id="1137651690">
      <w:bodyDiv w:val="1"/>
      <w:marLeft w:val="0"/>
      <w:marRight w:val="0"/>
      <w:marTop w:val="0"/>
      <w:marBottom w:val="0"/>
      <w:divBdr>
        <w:top w:val="none" w:sz="0" w:space="0" w:color="auto"/>
        <w:left w:val="none" w:sz="0" w:space="0" w:color="auto"/>
        <w:bottom w:val="none" w:sz="0" w:space="0" w:color="auto"/>
        <w:right w:val="none" w:sz="0" w:space="0" w:color="auto"/>
      </w:divBdr>
    </w:div>
    <w:div w:id="1244492369">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857108906">
      <w:bodyDiv w:val="1"/>
      <w:marLeft w:val="0"/>
      <w:marRight w:val="0"/>
      <w:marTop w:val="0"/>
      <w:marBottom w:val="0"/>
      <w:divBdr>
        <w:top w:val="none" w:sz="0" w:space="0" w:color="auto"/>
        <w:left w:val="none" w:sz="0" w:space="0" w:color="auto"/>
        <w:bottom w:val="none" w:sz="0" w:space="0" w:color="auto"/>
        <w:right w:val="none" w:sz="0" w:space="0" w:color="auto"/>
      </w:divBdr>
    </w:div>
    <w:div w:id="1895657236">
      <w:bodyDiv w:val="1"/>
      <w:marLeft w:val="0"/>
      <w:marRight w:val="0"/>
      <w:marTop w:val="0"/>
      <w:marBottom w:val="0"/>
      <w:divBdr>
        <w:top w:val="none" w:sz="0" w:space="0" w:color="auto"/>
        <w:left w:val="none" w:sz="0" w:space="0" w:color="auto"/>
        <w:bottom w:val="none" w:sz="0" w:space="0" w:color="auto"/>
        <w:right w:val="none" w:sz="0" w:space="0" w:color="auto"/>
      </w:divBdr>
      <w:divsChild>
        <w:div w:id="750003785">
          <w:marLeft w:val="0"/>
          <w:marRight w:val="0"/>
          <w:marTop w:val="0"/>
          <w:marBottom w:val="0"/>
          <w:divBdr>
            <w:top w:val="none" w:sz="0" w:space="0" w:color="auto"/>
            <w:left w:val="none" w:sz="0" w:space="0" w:color="auto"/>
            <w:bottom w:val="none" w:sz="0" w:space="0" w:color="auto"/>
            <w:right w:val="none" w:sz="0" w:space="0" w:color="auto"/>
          </w:divBdr>
        </w:div>
        <w:div w:id="246814111">
          <w:marLeft w:val="0"/>
          <w:marRight w:val="0"/>
          <w:marTop w:val="0"/>
          <w:marBottom w:val="0"/>
          <w:divBdr>
            <w:top w:val="none" w:sz="0" w:space="0" w:color="auto"/>
            <w:left w:val="none" w:sz="0" w:space="0" w:color="auto"/>
            <w:bottom w:val="none" w:sz="0" w:space="0" w:color="auto"/>
            <w:right w:val="none" w:sz="0" w:space="0" w:color="auto"/>
          </w:divBdr>
        </w:div>
      </w:divsChild>
    </w:div>
    <w:div w:id="21357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25\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5F3D-8944-43FA-A8E7-5E6B2444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0</TotalTime>
  <Pages>5</Pages>
  <Words>1593</Words>
  <Characters>12908</Characters>
  <Application>Microsoft Office Word</Application>
  <DocSecurity>0</DocSecurity>
  <Lines>107</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Itäniemi Tarja</dc:creator>
  <cp:keywords/>
  <cp:lastModifiedBy>Tontti Lotta (LVM)</cp:lastModifiedBy>
  <cp:revision>2</cp:revision>
  <cp:lastPrinted>2013-12-04T19:50:00Z</cp:lastPrinted>
  <dcterms:created xsi:type="dcterms:W3CDTF">2020-12-11T08:39:00Z</dcterms:created>
  <dcterms:modified xsi:type="dcterms:W3CDTF">2020-12-11T08:39:00Z</dcterms:modified>
</cp:coreProperties>
</file>